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陕西皇嘉物业管理有限公司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280" w:lineRule="exact"/>
              <w:ind w:firstLine="632" w:firstLineChars="30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审核时发现公司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管理部有使用钢卷尺和万用表，但是未能提供对其校准合格的证据，不符合文件和标准要求。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MS Mincho" w:hAnsi="MS Mincho" w:cs="MS Mincho"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7.1.5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4D195E"/>
    <w:rsid w:val="53F52F18"/>
    <w:rsid w:val="6E414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2021-07-31T01:22:43Z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166AB8264802402791A549EC31B68EB0</vt:lpwstr>
  </property>
</Properties>
</file>