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color w:val="auto"/>
          <w:sz w:val="36"/>
          <w:szCs w:val="36"/>
        </w:rPr>
      </w:pPr>
      <w:r>
        <w:rPr>
          <w:rFonts w:hint="eastAsia" w:ascii="楷体" w:hAnsi="楷体" w:eastAsia="楷体"/>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837"/>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过程与活动、</w:t>
            </w:r>
          </w:p>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抽样计划</w:t>
            </w:r>
          </w:p>
        </w:tc>
        <w:tc>
          <w:tcPr>
            <w:tcW w:w="1311" w:type="dxa"/>
            <w:vMerge w:val="restart"/>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涉及条款</w:t>
            </w:r>
          </w:p>
        </w:tc>
        <w:tc>
          <w:tcPr>
            <w:tcW w:w="10837" w:type="dxa"/>
            <w:vAlign w:val="center"/>
          </w:tcPr>
          <w:p>
            <w:pPr>
              <w:spacing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受审核部门：</w:t>
            </w:r>
            <w:r>
              <w:rPr>
                <w:rFonts w:hint="eastAsia" w:ascii="华文宋体" w:hAnsi="华文宋体" w:eastAsia="华文宋体"/>
                <w:color w:val="auto"/>
                <w:szCs w:val="21"/>
              </w:rPr>
              <w:t>皇嘉瑞雲D区</w:t>
            </w:r>
            <w:r>
              <w:rPr>
                <w:rFonts w:hint="eastAsia" w:ascii="华文宋体" w:hAnsi="华文宋体" w:eastAsia="华文宋体"/>
                <w:color w:val="auto"/>
                <w:szCs w:val="21"/>
                <w:lang w:val="en-US" w:eastAsia="zh-CN"/>
              </w:rPr>
              <w:t xml:space="preserve">   </w:t>
            </w:r>
            <w:r>
              <w:rPr>
                <w:rFonts w:hint="eastAsia" w:ascii="宋体" w:hAnsi="宋体" w:cs="Arial"/>
                <w:b/>
                <w:color w:val="auto"/>
                <w:sz w:val="21"/>
                <w:szCs w:val="21"/>
              </w:rPr>
              <w:t>项目管理部</w:t>
            </w:r>
            <w:r>
              <w:rPr>
                <w:rFonts w:hint="eastAsia" w:ascii="宋体" w:hAnsi="宋体" w:eastAsia="宋体" w:cs="宋体"/>
                <w:color w:val="auto"/>
                <w:sz w:val="21"/>
                <w:szCs w:val="21"/>
              </w:rPr>
              <w:t xml:space="preserve">     主管领导：</w:t>
            </w:r>
            <w:r>
              <w:rPr>
                <w:rFonts w:hint="eastAsia" w:ascii="宋体" w:hAnsi="宋体" w:cs="宋体"/>
                <w:color w:val="auto"/>
                <w:sz w:val="21"/>
                <w:szCs w:val="21"/>
                <w:lang w:val="en-US" w:eastAsia="zh-CN"/>
              </w:rPr>
              <w:t xml:space="preserve">刘亚兰  </w:t>
            </w:r>
            <w:r>
              <w:rPr>
                <w:rFonts w:hint="eastAsia" w:ascii="宋体" w:hAnsi="宋体" w:eastAsia="宋体" w:cs="宋体"/>
                <w:color w:val="auto"/>
                <w:sz w:val="21"/>
                <w:szCs w:val="21"/>
              </w:rPr>
              <w:t xml:space="preserve">     陪同人员：</w:t>
            </w:r>
            <w:r>
              <w:rPr>
                <w:rFonts w:hint="eastAsia" w:ascii="宋体" w:hAnsi="宋体" w:cs="宋体"/>
                <w:color w:val="auto"/>
                <w:sz w:val="21"/>
                <w:szCs w:val="21"/>
                <w:lang w:val="en-US" w:eastAsia="zh-CN"/>
              </w:rPr>
              <w:t>宋永平</w:t>
            </w:r>
          </w:p>
        </w:tc>
        <w:tc>
          <w:tcPr>
            <w:tcW w:w="752" w:type="dxa"/>
            <w:vMerge w:val="restart"/>
            <w:vAlign w:val="center"/>
          </w:tcPr>
          <w:p>
            <w:pPr>
              <w:spacing w:line="360" w:lineRule="auto"/>
              <w:rPr>
                <w:rFonts w:hint="eastAsia" w:ascii="宋体" w:hAnsi="宋体" w:eastAsia="宋体" w:cs="宋体"/>
                <w:color w:val="FF0000"/>
                <w:sz w:val="21"/>
                <w:szCs w:val="21"/>
              </w:rPr>
            </w:pPr>
            <w:r>
              <w:rPr>
                <w:rFonts w:hint="eastAsia" w:ascii="宋体" w:hAnsi="宋体" w:eastAsia="宋体" w:cs="宋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hint="eastAsia" w:ascii="宋体" w:hAnsi="宋体" w:eastAsia="宋体" w:cs="宋体"/>
                <w:color w:val="auto"/>
                <w:sz w:val="21"/>
                <w:szCs w:val="21"/>
              </w:rPr>
            </w:pPr>
          </w:p>
        </w:tc>
        <w:tc>
          <w:tcPr>
            <w:tcW w:w="1311" w:type="dxa"/>
            <w:vMerge w:val="continue"/>
            <w:vAlign w:val="center"/>
          </w:tcPr>
          <w:p>
            <w:pPr>
              <w:spacing w:line="360" w:lineRule="auto"/>
              <w:rPr>
                <w:rFonts w:hint="eastAsia" w:ascii="宋体" w:hAnsi="宋体" w:eastAsia="宋体" w:cs="宋体"/>
                <w:color w:val="auto"/>
                <w:sz w:val="21"/>
                <w:szCs w:val="21"/>
              </w:rPr>
            </w:pPr>
          </w:p>
        </w:tc>
        <w:tc>
          <w:tcPr>
            <w:tcW w:w="10837" w:type="dxa"/>
            <w:vAlign w:val="center"/>
          </w:tcPr>
          <w:p>
            <w:pPr>
              <w:spacing w:before="120" w:line="360" w:lineRule="auto"/>
              <w:rPr>
                <w:rFonts w:hint="default" w:ascii="宋体" w:hAnsi="宋体" w:eastAsia="宋体" w:cs="宋体"/>
                <w:color w:val="auto"/>
                <w:sz w:val="21"/>
                <w:szCs w:val="21"/>
                <w:lang w:val="en-US"/>
              </w:rPr>
            </w:pPr>
            <w:r>
              <w:rPr>
                <w:rFonts w:hint="eastAsia" w:ascii="宋体" w:hAnsi="宋体" w:eastAsia="宋体" w:cs="宋体"/>
                <w:color w:val="auto"/>
                <w:sz w:val="21"/>
                <w:szCs w:val="21"/>
              </w:rPr>
              <w:t>审核员：</w:t>
            </w:r>
            <w:r>
              <w:rPr>
                <w:rFonts w:hint="eastAsia" w:ascii="宋体" w:hAnsi="宋体" w:eastAsia="宋体" w:cs="宋体"/>
                <w:color w:val="auto"/>
                <w:sz w:val="21"/>
                <w:szCs w:val="21"/>
                <w:lang w:val="en-US" w:eastAsia="zh-CN"/>
              </w:rPr>
              <w:t>李凤仪</w:t>
            </w:r>
            <w:r>
              <w:rPr>
                <w:rFonts w:hint="eastAsia" w:ascii="宋体" w:hAnsi="宋体" w:eastAsia="宋体" w:cs="宋体"/>
                <w:color w:val="auto"/>
                <w:sz w:val="21"/>
                <w:szCs w:val="21"/>
              </w:rPr>
              <w:t xml:space="preserve">        审核时间：202</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w:t>
            </w:r>
            <w:r>
              <w:rPr>
                <w:rFonts w:hint="eastAsia" w:ascii="宋体" w:hAnsi="宋体" w:cs="宋体"/>
                <w:color w:val="auto"/>
                <w:sz w:val="21"/>
                <w:szCs w:val="21"/>
                <w:lang w:val="en-US" w:eastAsia="zh-CN"/>
              </w:rPr>
              <w:t>8.1</w:t>
            </w:r>
          </w:p>
        </w:tc>
        <w:tc>
          <w:tcPr>
            <w:tcW w:w="752" w:type="dxa"/>
            <w:vMerge w:val="continue"/>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hint="eastAsia" w:ascii="宋体" w:hAnsi="宋体" w:eastAsia="宋体" w:cs="宋体"/>
                <w:color w:val="auto"/>
                <w:sz w:val="21"/>
                <w:szCs w:val="21"/>
              </w:rPr>
            </w:pPr>
          </w:p>
        </w:tc>
        <w:tc>
          <w:tcPr>
            <w:tcW w:w="1311" w:type="dxa"/>
            <w:vMerge w:val="continue"/>
            <w:vAlign w:val="center"/>
          </w:tcPr>
          <w:p>
            <w:pPr>
              <w:spacing w:line="360" w:lineRule="auto"/>
              <w:rPr>
                <w:rFonts w:hint="eastAsia" w:ascii="宋体" w:hAnsi="宋体" w:eastAsia="宋体" w:cs="宋体"/>
                <w:color w:val="auto"/>
                <w:sz w:val="21"/>
                <w:szCs w:val="21"/>
              </w:rPr>
            </w:pPr>
          </w:p>
        </w:tc>
        <w:tc>
          <w:tcPr>
            <w:tcW w:w="10837" w:type="dxa"/>
            <w:vAlign w:val="center"/>
          </w:tcPr>
          <w:p>
            <w:pPr>
              <w:adjustRightInd w:val="0"/>
              <w:snapToGrid w:val="0"/>
              <w:spacing w:line="320" w:lineRule="exact"/>
              <w:ind w:right="105" w:rightChars="50"/>
              <w:textAlignment w:val="baseline"/>
              <w:rPr>
                <w:rFonts w:ascii="宋体" w:hAnsi="宋体" w:cs="Arial"/>
                <w:color w:val="auto"/>
                <w:sz w:val="21"/>
                <w:szCs w:val="21"/>
              </w:rPr>
            </w:pPr>
            <w:r>
              <w:rPr>
                <w:rFonts w:hint="eastAsia" w:ascii="宋体" w:hAnsi="宋体" w:eastAsia="宋体" w:cs="宋体"/>
                <w:color w:val="auto"/>
                <w:sz w:val="21"/>
                <w:szCs w:val="21"/>
              </w:rPr>
              <w:t>审核条款：</w:t>
            </w:r>
            <w:r>
              <w:rPr>
                <w:rFonts w:hint="eastAsia" w:ascii="宋体" w:hAnsi="宋体" w:cs="Arial"/>
                <w:color w:val="auto"/>
                <w:sz w:val="21"/>
                <w:szCs w:val="21"/>
              </w:rPr>
              <w:t>QMS:5.3组织的岗位、职责和权限、6.2质量目标、7.1.3基础设施、7.1.4过程运行环境、8.1运行策划和控制、QMS: 8.2产品和服务的要求、8.4外部提供过程、产品和服务的控制、9.1.2顾客满意</w:t>
            </w:r>
            <w:r>
              <w:rPr>
                <w:rFonts w:hint="eastAsia" w:ascii="宋体" w:hAnsi="宋体" w:cs="Arial"/>
                <w:color w:val="auto"/>
                <w:sz w:val="21"/>
                <w:szCs w:val="21"/>
                <w:lang w:val="en-US" w:eastAsia="zh-CN"/>
              </w:rPr>
              <w:t>.</w:t>
            </w:r>
            <w:r>
              <w:rPr>
                <w:rFonts w:hint="eastAsia" w:ascii="宋体" w:hAnsi="宋体" w:cs="Arial"/>
                <w:color w:val="auto"/>
                <w:sz w:val="21"/>
                <w:szCs w:val="21"/>
              </w:rPr>
              <w:t>8.3物业服务的设计和开发不适用确认、8.5.1物业服务提供的控制、8.5.2产品标识和可追朔性、8.5.3顾客和外部供方的财产、8.5.4产品防护、8.5.5交付后的活动、8.5.6物业服务提供的更改控制，7.1.5监视和测量资源、8.6产品和服务的放行、8.7不合格输出的控制，</w:t>
            </w:r>
            <w:r>
              <w:rPr>
                <w:rFonts w:hint="eastAsia" w:ascii="宋体" w:hAnsi="宋体" w:cs="Arial"/>
                <w:b/>
                <w:color w:val="auto"/>
                <w:sz w:val="21"/>
                <w:szCs w:val="21"/>
              </w:rPr>
              <w:t xml:space="preserve"> </w:t>
            </w:r>
          </w:p>
          <w:p>
            <w:pPr>
              <w:rPr>
                <w:rFonts w:hint="eastAsia" w:ascii="宋体" w:hAnsi="宋体" w:eastAsia="宋体" w:cs="宋体"/>
                <w:color w:val="auto"/>
                <w:sz w:val="21"/>
                <w:szCs w:val="21"/>
              </w:rPr>
            </w:pPr>
            <w:r>
              <w:rPr>
                <w:rFonts w:hint="eastAsia" w:ascii="宋体" w:hAnsi="宋体" w:cs="Arial"/>
                <w:color w:val="auto"/>
                <w:sz w:val="21"/>
                <w:szCs w:val="21"/>
              </w:rPr>
              <w:t>E/OHMS: 5.3组织的岗位、职责和权限、6.2环境与职业健康安全目标、6.1.2环境因素/危险源辨识与评价、8.1运行策划和控制、8.2应急准备和响应</w:t>
            </w:r>
            <w:r>
              <w:rPr>
                <w:rFonts w:hint="eastAsia" w:ascii="宋体" w:hAnsi="宋体" w:cs="Arial"/>
                <w:color w:val="auto"/>
                <w:sz w:val="21"/>
                <w:szCs w:val="21"/>
                <w:lang w:val="en-US" w:eastAsia="zh-CN"/>
              </w:rPr>
              <w:t>.</w:t>
            </w:r>
          </w:p>
        </w:tc>
        <w:tc>
          <w:tcPr>
            <w:tcW w:w="752" w:type="dxa"/>
            <w:vMerge w:val="continue"/>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组织的岗位职责和权限</w:t>
            </w:r>
          </w:p>
          <w:p>
            <w:pPr>
              <w:spacing w:line="280" w:lineRule="exact"/>
              <w:rPr>
                <w:rFonts w:hint="eastAsia" w:ascii="宋体" w:hAnsi="宋体" w:eastAsia="宋体" w:cs="宋体"/>
                <w:b/>
                <w:color w:val="auto"/>
                <w:sz w:val="21"/>
                <w:szCs w:val="21"/>
              </w:rPr>
            </w:pPr>
          </w:p>
        </w:tc>
        <w:tc>
          <w:tcPr>
            <w:tcW w:w="1311" w:type="dxa"/>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QEO5.3</w:t>
            </w:r>
          </w:p>
          <w:p>
            <w:pPr>
              <w:spacing w:line="280" w:lineRule="exact"/>
              <w:rPr>
                <w:rFonts w:hint="eastAsia" w:ascii="宋体" w:hAnsi="宋体" w:eastAsia="宋体" w:cs="宋体"/>
                <w:b/>
                <w:color w:val="auto"/>
                <w:sz w:val="21"/>
                <w:szCs w:val="21"/>
              </w:rPr>
            </w:pPr>
          </w:p>
        </w:tc>
        <w:tc>
          <w:tcPr>
            <w:tcW w:w="10837"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本部门主要负责公司生产过程的控制；基础设施的管理、设备的维护保养工作；工作环境的管理；产品实现的策划及控制等工序控制及相应环境和职业健康安全的运行控制。</w:t>
            </w:r>
          </w:p>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与部门负责人沟通，</w:t>
            </w:r>
            <w:r>
              <w:rPr>
                <w:rFonts w:hint="eastAsia" w:ascii="宋体" w:hAnsi="宋体" w:cs="宋体"/>
                <w:color w:val="auto"/>
                <w:kern w:val="0"/>
                <w:sz w:val="21"/>
                <w:szCs w:val="21"/>
                <w:lang w:eastAsia="zh-CN"/>
              </w:rPr>
              <w:t>刘亚兰经理</w:t>
            </w:r>
            <w:r>
              <w:rPr>
                <w:rFonts w:hint="eastAsia" w:ascii="宋体" w:hAnsi="宋体" w:eastAsia="宋体" w:cs="宋体"/>
                <w:color w:val="auto"/>
                <w:kern w:val="0"/>
                <w:sz w:val="21"/>
                <w:szCs w:val="21"/>
              </w:rPr>
              <w:t>了解本部门的职责权限，暂</w:t>
            </w:r>
            <w:bookmarkStart w:id="1" w:name="_GoBack"/>
            <w:bookmarkEnd w:id="1"/>
            <w:r>
              <w:rPr>
                <w:rFonts w:hint="eastAsia" w:ascii="宋体" w:hAnsi="宋体" w:eastAsia="宋体" w:cs="宋体"/>
                <w:color w:val="auto"/>
                <w:kern w:val="0"/>
                <w:sz w:val="21"/>
                <w:szCs w:val="21"/>
              </w:rPr>
              <w:t>无变化。</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8" w:hRule="atLeast"/>
        </w:trPr>
        <w:tc>
          <w:tcPr>
            <w:tcW w:w="1809" w:type="dxa"/>
          </w:tcPr>
          <w:p>
            <w:pPr>
              <w:spacing w:line="280" w:lineRule="exact"/>
              <w:rPr>
                <w:rFonts w:hint="eastAsia" w:ascii="宋体" w:hAnsi="宋体" w:eastAsia="宋体" w:cs="宋体"/>
                <w:b/>
                <w:color w:val="auto"/>
                <w:sz w:val="21"/>
                <w:szCs w:val="21"/>
              </w:rPr>
            </w:pPr>
            <w:r>
              <w:rPr>
                <w:rFonts w:hint="eastAsia" w:ascii="宋体" w:hAnsi="宋体" w:eastAsia="宋体" w:cs="宋体"/>
                <w:color w:val="auto"/>
                <w:kern w:val="0"/>
                <w:sz w:val="21"/>
                <w:szCs w:val="21"/>
              </w:rPr>
              <w:t>目标及其实现的策划总要求</w:t>
            </w:r>
          </w:p>
        </w:tc>
        <w:tc>
          <w:tcPr>
            <w:tcW w:w="1311" w:type="dxa"/>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QEO6.2</w:t>
            </w:r>
          </w:p>
          <w:p>
            <w:pPr>
              <w:spacing w:line="280" w:lineRule="exact"/>
              <w:rPr>
                <w:rFonts w:hint="eastAsia" w:ascii="宋体" w:hAnsi="宋体" w:eastAsia="宋体" w:cs="宋体"/>
                <w:color w:val="auto"/>
                <w:kern w:val="0"/>
                <w:sz w:val="21"/>
                <w:szCs w:val="21"/>
              </w:rPr>
            </w:pPr>
          </w:p>
          <w:p>
            <w:pPr>
              <w:spacing w:line="280" w:lineRule="exact"/>
              <w:rPr>
                <w:rFonts w:hint="eastAsia" w:ascii="宋体" w:hAnsi="宋体" w:eastAsia="宋体" w:cs="宋体"/>
                <w:b/>
                <w:color w:val="auto"/>
                <w:sz w:val="21"/>
                <w:szCs w:val="21"/>
              </w:rPr>
            </w:pPr>
          </w:p>
        </w:tc>
        <w:tc>
          <w:tcPr>
            <w:tcW w:w="10837" w:type="dxa"/>
            <w:vAlign w:val="center"/>
          </w:tcPr>
          <w:p>
            <w:pPr>
              <w:spacing w:line="280" w:lineRule="exact"/>
              <w:rPr>
                <w:rFonts w:hint="eastAsia" w:eastAsia="宋体"/>
                <w:b/>
                <w:sz w:val="28"/>
                <w:lang w:eastAsia="zh-CN"/>
              </w:rPr>
            </w:pPr>
            <w:r>
              <w:rPr>
                <w:rFonts w:hint="eastAsia"/>
                <w:b/>
                <w:sz w:val="28"/>
                <w:lang w:val="en-US" w:eastAsia="zh-CN"/>
              </w:rPr>
              <w:t>查</w:t>
            </w:r>
            <w:r>
              <w:rPr>
                <w:rFonts w:hint="eastAsia"/>
                <w:b/>
                <w:sz w:val="28"/>
              </w:rPr>
              <w:t>管理目标分解及考核表</w:t>
            </w:r>
            <w:r>
              <w:rPr>
                <w:rFonts w:hint="eastAsia"/>
                <w:b/>
                <w:sz w:val="28"/>
                <w:lang w:eastAsia="zh-CN"/>
              </w:rPr>
              <w:t>：</w:t>
            </w:r>
          </w:p>
          <w:p>
            <w:pPr>
              <w:spacing w:line="280" w:lineRule="exact"/>
              <w:ind w:firstLine="420" w:firstLineChars="200"/>
              <w:rPr>
                <w:rFonts w:hint="eastAsia" w:ascii="宋体" w:hAnsi="宋体" w:eastAsia="宋体" w:cs="宋体"/>
                <w:color w:val="FF0000"/>
                <w:sz w:val="21"/>
                <w:szCs w:val="21"/>
              </w:rPr>
            </w:pPr>
            <w:r>
              <w:rPr>
                <w:color w:val="auto"/>
              </w:rPr>
              <w:drawing>
                <wp:anchor distT="0" distB="0" distL="114300" distR="114300" simplePos="0" relativeHeight="251665408" behindDoc="1" locked="0" layoutInCell="1" allowOverlap="1">
                  <wp:simplePos x="0" y="0"/>
                  <wp:positionH relativeFrom="column">
                    <wp:posOffset>83820</wp:posOffset>
                  </wp:positionH>
                  <wp:positionV relativeFrom="paragraph">
                    <wp:posOffset>103505</wp:posOffset>
                  </wp:positionV>
                  <wp:extent cx="5897880" cy="2136140"/>
                  <wp:effectExtent l="0" t="0" r="7620" b="16510"/>
                  <wp:wrapTight wrapText="bothSides">
                    <wp:wrapPolygon>
                      <wp:start x="0" y="0"/>
                      <wp:lineTo x="0" y="21382"/>
                      <wp:lineTo x="21558" y="21382"/>
                      <wp:lineTo x="21558" y="0"/>
                      <wp:lineTo x="0" y="0"/>
                    </wp:wrapPolygon>
                  </wp:wrapTight>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
                          <a:stretch>
                            <a:fillRect/>
                          </a:stretch>
                        </pic:blipFill>
                        <pic:spPr>
                          <a:xfrm>
                            <a:off x="0" y="0"/>
                            <a:ext cx="5897880" cy="2136140"/>
                          </a:xfrm>
                          <a:prstGeom prst="rect">
                            <a:avLst/>
                          </a:prstGeom>
                          <a:noFill/>
                          <a:ln>
                            <a:noFill/>
                          </a:ln>
                        </pic:spPr>
                      </pic:pic>
                    </a:graphicData>
                  </a:graphic>
                </wp:anchor>
              </w:drawing>
            </w: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p>
          <w:p>
            <w:pPr>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部门分解目标与公司方针一致，可测量，并传达到部门相关人员，必要时适时更新，目前无变化。</w:t>
            </w:r>
          </w:p>
          <w:p>
            <w:pPr>
              <w:spacing w:line="280" w:lineRule="exact"/>
              <w:ind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提供《目标完成情况考核统计表》，最近一次考核于2</w:t>
            </w:r>
            <w:r>
              <w:rPr>
                <w:rFonts w:hint="eastAsia" w:ascii="宋体" w:hAnsi="宋体" w:cs="宋体"/>
                <w:color w:val="auto"/>
                <w:sz w:val="21"/>
                <w:szCs w:val="21"/>
                <w:lang w:val="en-US" w:eastAsia="zh-CN"/>
              </w:rPr>
              <w:t>021年1-6月份</w:t>
            </w:r>
            <w:r>
              <w:rPr>
                <w:rFonts w:hint="eastAsia" w:ascii="宋体" w:hAnsi="宋体" w:eastAsia="宋体" w:cs="宋体"/>
                <w:color w:val="auto"/>
                <w:sz w:val="21"/>
                <w:szCs w:val="21"/>
              </w:rPr>
              <w:t xml:space="preserve">，考核统计: </w:t>
            </w:r>
            <w:r>
              <w:rPr>
                <w:rFonts w:hint="eastAsia" w:ascii="宋体" w:hAnsi="宋体" w:cs="宋体"/>
                <w:color w:val="auto"/>
                <w:sz w:val="21"/>
                <w:szCs w:val="21"/>
                <w:lang w:val="en-US" w:eastAsia="zh-CN"/>
              </w:rPr>
              <w:t>刘亚兰</w:t>
            </w:r>
            <w:r>
              <w:rPr>
                <w:rFonts w:hint="eastAsia" w:ascii="宋体" w:hAnsi="宋体" w:eastAsia="宋体" w:cs="宋体"/>
                <w:color w:val="auto"/>
                <w:sz w:val="21"/>
                <w:szCs w:val="21"/>
              </w:rPr>
              <w:t>。完成情况：以上各产品标均已达成。</w:t>
            </w:r>
            <w:r>
              <w:rPr>
                <w:rFonts w:hint="eastAsia" w:ascii="宋体" w:hAnsi="宋体" w:cs="宋体"/>
                <w:color w:val="auto"/>
                <w:sz w:val="21"/>
                <w:szCs w:val="21"/>
                <w:lang w:val="en-US" w:eastAsia="zh-CN"/>
              </w:rPr>
              <w:t>2021年7月2日</w:t>
            </w:r>
          </w:p>
          <w:p>
            <w:pPr>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针对以上环境、职业健康安全目标和重要环境因素和重大危险源公司制定了相应的《管理方案》，内容涉及方法措施、执行部门、预算资金、启动/完成时间、完成情况等。如工作中的废钢板、废下脚料、废焊渣等废弃物严格按废弃物控制规范进行处理；配备有效的灭火器等消防设施，安全操作隐患检查每月至少1次、现场每天检查操作规范性，防止影响环境和造成职业健康安全隐患的操作等……</w:t>
            </w:r>
          </w:p>
          <w:p>
            <w:pPr>
              <w:rPr>
                <w:sz w:val="22"/>
              </w:rPr>
            </w:pPr>
            <w:r>
              <w:rPr>
                <w:rFonts w:hint="eastAsia" w:ascii="宋体" w:hAnsi="宋体" w:eastAsia="宋体" w:cs="宋体"/>
                <w:color w:val="auto"/>
                <w:sz w:val="21"/>
                <w:szCs w:val="21"/>
              </w:rPr>
              <w:t>时间表：自管理体系运行以来持续进行，抽查20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1-6月份</w:t>
            </w:r>
            <w:r>
              <w:rPr>
                <w:rFonts w:hint="eastAsia" w:ascii="宋体" w:hAnsi="宋体" w:eastAsia="宋体" w:cs="宋体"/>
                <w:color w:val="auto"/>
                <w:sz w:val="21"/>
                <w:szCs w:val="21"/>
              </w:rPr>
              <w:t>月检查记录，检查人：</w:t>
            </w:r>
            <w:r>
              <w:rPr>
                <w:rFonts w:hint="eastAsia" w:ascii="宋体" w:hAnsi="宋体" w:cs="宋体"/>
                <w:color w:val="auto"/>
                <w:sz w:val="21"/>
                <w:szCs w:val="21"/>
                <w:lang w:val="en-US" w:eastAsia="zh-CN"/>
              </w:rPr>
              <w:t>刘亚兰</w:t>
            </w:r>
            <w:r>
              <w:rPr>
                <w:rFonts w:hint="eastAsia" w:ascii="宋体" w:hAnsi="宋体" w:eastAsia="宋体" w:cs="宋体"/>
                <w:color w:val="auto"/>
                <w:sz w:val="21"/>
                <w:szCs w:val="21"/>
              </w:rPr>
              <w:t>，</w:t>
            </w:r>
            <w:r>
              <w:rPr>
                <w:rFonts w:hint="eastAsia" w:ascii="Times New Roman" w:hAnsi="Times New Roman" w:eastAsia="宋体" w:cs="Times New Roman"/>
                <w:sz w:val="22"/>
                <w:szCs w:val="24"/>
              </w:rPr>
              <w:t>审批：</w:t>
            </w:r>
            <w:r>
              <w:rPr>
                <w:rFonts w:hint="eastAsia"/>
                <w:sz w:val="22"/>
              </w:rPr>
              <w:t>杨爱梅</w:t>
            </w:r>
            <w:r>
              <w:rPr>
                <w:rFonts w:hint="eastAsia" w:ascii="Times New Roman" w:hAnsi="Times New Roman" w:eastAsia="宋体" w:cs="Times New Roman"/>
                <w:sz w:val="22"/>
                <w:szCs w:val="24"/>
              </w:rPr>
              <w:t>202</w:t>
            </w:r>
            <w:r>
              <w:rPr>
                <w:rFonts w:ascii="Times New Roman" w:hAnsi="Times New Roman" w:eastAsia="宋体" w:cs="Times New Roman"/>
                <w:sz w:val="22"/>
                <w:szCs w:val="24"/>
              </w:rPr>
              <w:t>1</w:t>
            </w:r>
            <w:r>
              <w:rPr>
                <w:rFonts w:hint="eastAsia" w:ascii="Times New Roman" w:hAnsi="Times New Roman" w:eastAsia="宋体" w:cs="Times New Roman"/>
                <w:sz w:val="22"/>
                <w:szCs w:val="24"/>
              </w:rPr>
              <w:t xml:space="preserve">.7.2 </w:t>
            </w:r>
          </w:p>
          <w:p>
            <w:pPr>
              <w:spacing w:line="280" w:lineRule="exact"/>
              <w:ind w:firstLine="420" w:firstLineChars="200"/>
              <w:rPr>
                <w:rFonts w:hint="eastAsia" w:ascii="宋体" w:hAnsi="宋体" w:eastAsia="宋体" w:cs="宋体"/>
                <w:color w:val="FF0000"/>
                <w:sz w:val="21"/>
                <w:szCs w:val="21"/>
              </w:rPr>
            </w:pPr>
            <w:r>
              <w:rPr>
                <w:rFonts w:hint="eastAsia" w:ascii="宋体" w:hAnsi="宋体" w:eastAsia="宋体" w:cs="宋体"/>
                <w:color w:val="auto"/>
                <w:sz w:val="21"/>
                <w:szCs w:val="21"/>
              </w:rPr>
              <w:t>已按管理方案要求实施。</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基础设施</w:t>
            </w:r>
          </w:p>
          <w:p>
            <w:pPr>
              <w:spacing w:line="280" w:lineRule="exact"/>
              <w:rPr>
                <w:rFonts w:hint="eastAsia" w:ascii="宋体" w:hAnsi="宋体" w:eastAsia="宋体" w:cs="宋体"/>
                <w:color w:val="auto"/>
                <w:kern w:val="0"/>
                <w:sz w:val="21"/>
                <w:szCs w:val="21"/>
              </w:rPr>
            </w:pPr>
          </w:p>
        </w:tc>
        <w:tc>
          <w:tcPr>
            <w:tcW w:w="1311" w:type="dxa"/>
          </w:tcPr>
          <w:p>
            <w:pPr>
              <w:spacing w:line="280" w:lineRule="exact"/>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Q7.1.3</w:t>
            </w:r>
          </w:p>
          <w:p>
            <w:pPr>
              <w:spacing w:line="280" w:lineRule="exact"/>
              <w:rPr>
                <w:rFonts w:hint="eastAsia" w:ascii="宋体" w:hAnsi="宋体" w:eastAsia="宋体" w:cs="宋体"/>
                <w:b/>
                <w:color w:val="auto"/>
                <w:sz w:val="21"/>
                <w:szCs w:val="21"/>
              </w:rPr>
            </w:pPr>
          </w:p>
        </w:tc>
        <w:tc>
          <w:tcPr>
            <w:tcW w:w="10837" w:type="dxa"/>
            <w:vAlign w:val="center"/>
          </w:tcPr>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公司目前对该项目的小区物业管理服务服务所用设备已进行了登记管理。</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公司配置的设备主要有：对讲机、摄像头、巡逻手电灯、监控、电话、扫帚、电动垃圾清运车、拖把、剪草机、</w:t>
            </w:r>
            <w:r>
              <w:rPr>
                <w:rFonts w:hint="eastAsia" w:ascii="宋体" w:hAnsi="宋体" w:cs="宋体"/>
                <w:color w:val="auto"/>
                <w:sz w:val="21"/>
                <w:szCs w:val="21"/>
                <w:lang w:val="en-US" w:eastAsia="zh-CN"/>
              </w:rPr>
              <w:t>清洗车、</w:t>
            </w:r>
            <w:r>
              <w:rPr>
                <w:rFonts w:hint="eastAsia" w:ascii="宋体" w:hAnsi="宋体" w:eastAsia="宋体" w:cs="宋体"/>
                <w:color w:val="auto"/>
                <w:sz w:val="21"/>
                <w:szCs w:val="21"/>
              </w:rPr>
              <w:t>水泵、空调、电扇、文件柜、电脑、打复印机等。</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提供：设施设备保养计划和电梯日常维护保养计划，如生活水泵、电动垃圾清运车等每月进行保养检修；</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抽查保养检修记录，按规定实施了计划，查到20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对水泵和电动垃圾清运车的“设备、设施维护保养实施记录”，主要进行了泄漏检查和清洁维修保养，实施人李超等， 维修质量检查人：刘言起。</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特种设备：电梯</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提供检测报告</w:t>
            </w:r>
            <w:r>
              <w:rPr>
                <w:rFonts w:hint="eastAsia" w:ascii="宋体" w:hAnsi="宋体" w:eastAsia="宋体" w:cs="宋体"/>
                <w:color w:val="auto"/>
                <w:sz w:val="21"/>
                <w:szCs w:val="21"/>
              </w:rPr>
              <w:t>。</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现场查看：</w:t>
            </w:r>
            <w:r>
              <w:rPr>
                <w:rFonts w:hint="eastAsia" w:ascii="宋体" w:hAnsi="宋体" w:cs="宋体"/>
                <w:color w:val="auto"/>
                <w:sz w:val="21"/>
                <w:szCs w:val="21"/>
                <w:lang w:val="en-US" w:eastAsia="zh-CN"/>
              </w:rPr>
              <w:t>其他</w:t>
            </w:r>
            <w:r>
              <w:rPr>
                <w:rFonts w:hint="eastAsia" w:ascii="宋体" w:hAnsi="宋体" w:eastAsia="宋体" w:cs="宋体"/>
                <w:color w:val="auto"/>
                <w:sz w:val="21"/>
                <w:szCs w:val="21"/>
              </w:rPr>
              <w:t>设备、设施维护基本完好，可满足基本要求。</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过程运行环境</w:t>
            </w:r>
          </w:p>
          <w:p>
            <w:pPr>
              <w:spacing w:line="280" w:lineRule="exact"/>
              <w:rPr>
                <w:rFonts w:hint="eastAsia" w:ascii="宋体" w:hAnsi="宋体" w:eastAsia="宋体" w:cs="宋体"/>
                <w:b/>
                <w:color w:val="auto"/>
                <w:sz w:val="21"/>
                <w:szCs w:val="21"/>
              </w:rPr>
            </w:pPr>
          </w:p>
        </w:tc>
        <w:tc>
          <w:tcPr>
            <w:tcW w:w="1311" w:type="dxa"/>
          </w:tcPr>
          <w:p>
            <w:pPr>
              <w:spacing w:line="280" w:lineRule="exact"/>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Q7.1.4</w:t>
            </w:r>
          </w:p>
          <w:p>
            <w:pPr>
              <w:spacing w:line="280" w:lineRule="exact"/>
              <w:rPr>
                <w:rFonts w:hint="eastAsia" w:ascii="宋体" w:hAnsi="宋体" w:eastAsia="宋体" w:cs="宋体"/>
                <w:b/>
                <w:color w:val="auto"/>
                <w:sz w:val="21"/>
                <w:szCs w:val="21"/>
              </w:rPr>
            </w:pPr>
          </w:p>
        </w:tc>
        <w:tc>
          <w:tcPr>
            <w:tcW w:w="10837" w:type="dxa"/>
            <w:vAlign w:val="center"/>
          </w:tcPr>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1、规定了工作环境控制内容包括：服务现场基本清洁、明亮、通风、按区域存放、标识清楚、配备消防器材且在有效期内。识别工作环境所需适宜的防雨、防火、通风等要求。</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2、现场观察，服务现场环境较好、配置了路灯、室内空调等，通风采光良好。线路安装规定，未发现用电等职业健康安全隐患。无特殊要求。</w:t>
            </w:r>
          </w:p>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公示栏上方玻璃损坏，已与经理沟通更换。</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top"/>
          </w:tcPr>
          <w:p>
            <w:pPr>
              <w:spacing w:line="280" w:lineRule="exact"/>
              <w:rPr>
                <w:rFonts w:hint="eastAsia" w:ascii="宋体" w:hAnsi="宋体" w:eastAsia="宋体" w:cs="宋体"/>
                <w:b/>
                <w:color w:val="auto"/>
                <w:sz w:val="21"/>
                <w:szCs w:val="21"/>
              </w:rPr>
            </w:pPr>
            <w:r>
              <w:rPr>
                <w:rFonts w:hint="eastAsia" w:cs="宋体" w:asciiTheme="minorEastAsia" w:hAnsiTheme="minorEastAsia" w:eastAsiaTheme="minorEastAsia"/>
                <w:bCs/>
                <w:color w:val="000000"/>
                <w:szCs w:val="21"/>
              </w:rPr>
              <w:t>监视和测量资源</w:t>
            </w:r>
          </w:p>
        </w:tc>
        <w:tc>
          <w:tcPr>
            <w:tcW w:w="1311" w:type="dxa"/>
            <w:vAlign w:val="top"/>
          </w:tcPr>
          <w:p>
            <w:pPr>
              <w:spacing w:line="280" w:lineRule="exact"/>
              <w:rPr>
                <w:rFonts w:hint="eastAsia" w:ascii="宋体" w:hAnsi="宋体" w:eastAsia="宋体" w:cs="宋体"/>
                <w:b/>
                <w:color w:val="auto"/>
                <w:sz w:val="21"/>
                <w:szCs w:val="21"/>
              </w:rPr>
            </w:pPr>
            <w:r>
              <w:rPr>
                <w:rFonts w:hint="eastAsia" w:cs="宋体" w:asciiTheme="minorEastAsia" w:hAnsiTheme="minorEastAsia" w:eastAsiaTheme="minorEastAsia"/>
                <w:bCs/>
                <w:color w:val="000000"/>
                <w:kern w:val="0"/>
                <w:szCs w:val="21"/>
              </w:rPr>
              <w:t>Q7.1.5</w:t>
            </w:r>
          </w:p>
        </w:tc>
        <w:tc>
          <w:tcPr>
            <w:tcW w:w="10837" w:type="dxa"/>
            <w:vAlign w:val="center"/>
          </w:tcPr>
          <w:p>
            <w:pPr>
              <w:spacing w:line="280" w:lineRule="exact"/>
              <w:rPr>
                <w:rFonts w:hint="eastAsia" w:ascii="宋体" w:hAnsi="宋体" w:eastAsia="宋体" w:cs="宋体"/>
                <w:color w:val="FF0000"/>
                <w:sz w:val="21"/>
                <w:szCs w:val="21"/>
              </w:rPr>
            </w:pPr>
            <w:r>
              <w:rPr>
                <w:rFonts w:hint="eastAsia" w:ascii="宋体" w:hAnsi="宋体" w:cs="宋体"/>
                <w:b/>
                <w:bCs/>
                <w:color w:val="FF0000"/>
                <w:szCs w:val="21"/>
              </w:rPr>
              <w:t>审核时发现公司</w:t>
            </w:r>
            <w:r>
              <w:rPr>
                <w:rFonts w:hint="eastAsia" w:ascii="宋体" w:hAnsi="宋体" w:cs="宋体"/>
                <w:b/>
                <w:bCs/>
                <w:color w:val="FF0000"/>
                <w:szCs w:val="21"/>
                <w:lang w:val="en-US" w:eastAsia="zh-CN"/>
              </w:rPr>
              <w:t>项目</w:t>
            </w:r>
            <w:r>
              <w:rPr>
                <w:rFonts w:hint="eastAsia" w:ascii="宋体" w:hAnsi="宋体" w:cs="宋体"/>
                <w:b/>
                <w:bCs/>
                <w:color w:val="FF0000"/>
                <w:szCs w:val="21"/>
              </w:rPr>
              <w:t>管理部有使用钢卷尺和万用表，但是未能提供对其校准合格的证据，不符合文件和标准要求。</w:t>
            </w:r>
          </w:p>
        </w:tc>
        <w:tc>
          <w:tcPr>
            <w:tcW w:w="752" w:type="dxa"/>
            <w:vAlign w:val="center"/>
          </w:tcPr>
          <w:p>
            <w:pPr>
              <w:spacing w:line="280" w:lineRule="exact"/>
              <w:rPr>
                <w:rFonts w:hint="eastAsia" w:ascii="宋体" w:hAnsi="宋体" w:eastAsia="宋体" w:cs="宋体"/>
                <w:b/>
                <w:color w:val="FF0000"/>
                <w:sz w:val="21"/>
                <w:szCs w:val="21"/>
              </w:rPr>
            </w:pPr>
            <w:r>
              <w:rPr>
                <w:rFonts w:cs="宋体" w:asciiTheme="minorEastAsia" w:hAnsiTheme="minorEastAsia" w:eastAsiaTheme="minorEastAsia"/>
                <w:b/>
                <w:color w:val="FF0000"/>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运行的策划和控制</w:t>
            </w:r>
          </w:p>
          <w:p>
            <w:pPr>
              <w:spacing w:line="360" w:lineRule="auto"/>
              <w:rPr>
                <w:rFonts w:hint="eastAsia" w:ascii="宋体" w:hAnsi="宋体" w:eastAsia="宋体" w:cs="宋体"/>
                <w:b/>
                <w:color w:val="auto"/>
                <w:sz w:val="21"/>
                <w:szCs w:val="21"/>
              </w:rPr>
            </w:pPr>
          </w:p>
        </w:tc>
        <w:tc>
          <w:tcPr>
            <w:tcW w:w="1311" w:type="dxa"/>
          </w:tcPr>
          <w:p>
            <w:pPr>
              <w:spacing w:line="360" w:lineRule="auto"/>
              <w:rPr>
                <w:rFonts w:hint="eastAsia" w:ascii="宋体" w:hAnsi="宋体" w:eastAsia="宋体" w:cs="宋体"/>
                <w:b/>
                <w:color w:val="auto"/>
                <w:sz w:val="21"/>
                <w:szCs w:val="21"/>
              </w:rPr>
            </w:pPr>
            <w:r>
              <w:rPr>
                <w:rFonts w:hint="eastAsia" w:ascii="宋体" w:hAnsi="宋体" w:eastAsia="宋体" w:cs="宋体"/>
                <w:bCs/>
                <w:color w:val="auto"/>
                <w:sz w:val="21"/>
                <w:szCs w:val="21"/>
              </w:rPr>
              <w:t>Q8.1</w:t>
            </w:r>
          </w:p>
        </w:tc>
        <w:tc>
          <w:tcPr>
            <w:tcW w:w="10837" w:type="dxa"/>
          </w:tcPr>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公司在管理体系建立时完成了策划工作，具体如下：</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该公司的物业管理服务是依据物权法和国务院、</w:t>
            </w:r>
            <w:r>
              <w:rPr>
                <w:rFonts w:hint="eastAsia" w:ascii="宋体" w:hAnsi="宋体" w:cs="宋体"/>
                <w:color w:val="auto"/>
                <w:sz w:val="21"/>
                <w:szCs w:val="21"/>
                <w:lang w:val="en-US" w:eastAsia="zh-CN"/>
              </w:rPr>
              <w:t>陕西省</w:t>
            </w:r>
            <w:r>
              <w:rPr>
                <w:rFonts w:hint="eastAsia" w:ascii="宋体" w:hAnsi="宋体" w:eastAsia="宋体" w:cs="宋体"/>
                <w:color w:val="auto"/>
                <w:sz w:val="21"/>
                <w:szCs w:val="21"/>
              </w:rPr>
              <w:t>物业管理条例以及业主提出的要求（合同或公约的规定）来提供的，其服务质量应符合条例以及业主提出的规定要求，并在管理体系文件或者物业合同中明确了：</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满足业主和适用法律法规要求的质量目标，具体见各部门的质量目标。</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明确物业管理服务的服务内容和质量要求，具体见物业管理合同要求。</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明确了小区物业管理服务所需的资源，具体见基础设施管理</w:t>
            </w:r>
          </w:p>
          <w:p>
            <w:pPr>
              <w:spacing w:line="360" w:lineRule="exact"/>
              <w:ind w:left="420" w:leftChars="200"/>
              <w:rPr>
                <w:rFonts w:hint="eastAsia" w:ascii="宋体" w:hAnsi="宋体" w:eastAsia="宋体" w:cs="宋体"/>
                <w:color w:val="auto"/>
                <w:sz w:val="21"/>
                <w:szCs w:val="21"/>
              </w:rPr>
            </w:pPr>
            <w:r>
              <w:rPr>
                <w:rFonts w:hint="eastAsia" w:ascii="宋体" w:hAnsi="宋体" w:eastAsia="宋体" w:cs="宋体"/>
                <w:color w:val="auto"/>
                <w:sz w:val="21"/>
                <w:szCs w:val="21"/>
              </w:rPr>
              <w:t>确定物业管理服务所需的过程和子过程：</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小区物业管理服务流程：</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管理区域的接管→配备管理人员，聘用各类岗位服务人员→根据管理区域的特点，编制管理性文件及作业指导性文件→向管理区域内的业主提供各类具体的物业管理服务→对实施的物业管理服务质量进行日常检查和考核→业主满意信息的调查、统计和分析→采用预防措施或纠正措施，实施改进→确保业主的持续满意、公司效益的增长、质量管理体系绩效的持续改进。</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关键过程：小区物业管理服务。需确认的过程</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服务过程</w:t>
            </w:r>
            <w:r>
              <w:rPr>
                <w:rFonts w:hint="eastAsia" w:ascii="宋体" w:hAnsi="宋体" w:eastAsia="宋体" w:cs="宋体"/>
                <w:color w:val="auto"/>
                <w:sz w:val="21"/>
                <w:szCs w:val="21"/>
              </w:rPr>
              <w:t>。</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公司的常规服务策划的结果形成了公司的手册、各部门的工作指引、作业指导书等。</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公司的特殊物业服务，如果公司在物业服务运行中遇到客户有特殊服务要求，公司会重新策划针对客户的特殊服务所需要的资源、目标、过程的等形成公司的质量计划。目前无新质量计划。</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目前公司的外包过程有：无。</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物业管理服务实现过程中为证实物业管理服务过程运行有效和物业管理服务质量的符合性所产生的记录要按“管理记录控制”要求予以控制。</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ascii="宋体" w:hAnsi="宋体" w:cs="宋体"/>
                <w:color w:val="auto"/>
                <w:szCs w:val="21"/>
              </w:rPr>
            </w:pPr>
          </w:p>
          <w:p>
            <w:pPr>
              <w:spacing w:line="360" w:lineRule="auto"/>
              <w:rPr>
                <w:rFonts w:hint="eastAsia" w:ascii="宋体" w:hAnsi="宋体" w:eastAsia="宋体" w:cs="宋体"/>
                <w:b/>
                <w:color w:val="auto"/>
                <w:sz w:val="21"/>
                <w:szCs w:val="21"/>
              </w:rPr>
            </w:pPr>
            <w:r>
              <w:rPr>
                <w:rFonts w:hint="eastAsia" w:ascii="宋体" w:hAnsi="宋体" w:cs="宋体"/>
                <w:color w:val="auto"/>
                <w:szCs w:val="21"/>
              </w:rPr>
              <w:t>顾客沟通</w:t>
            </w:r>
          </w:p>
        </w:tc>
        <w:tc>
          <w:tcPr>
            <w:tcW w:w="1311" w:type="dxa"/>
            <w:vAlign w:val="center"/>
          </w:tcPr>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r>
              <w:rPr>
                <w:rFonts w:hint="eastAsia" w:ascii="宋体" w:hAnsi="宋体" w:cs="宋体"/>
                <w:color w:val="auto"/>
                <w:szCs w:val="21"/>
              </w:rPr>
              <w:t>Q8.2.1</w:t>
            </w:r>
          </w:p>
          <w:p>
            <w:pPr>
              <w:spacing w:line="360" w:lineRule="auto"/>
              <w:rPr>
                <w:rFonts w:hint="eastAsia" w:ascii="宋体" w:hAnsi="宋体" w:eastAsia="宋体" w:cs="宋体"/>
                <w:bCs/>
                <w:color w:val="auto"/>
                <w:sz w:val="21"/>
                <w:szCs w:val="21"/>
              </w:rPr>
            </w:pPr>
            <w:r>
              <w:rPr>
                <w:rFonts w:hint="eastAsia" w:ascii="宋体" w:hAnsi="宋体" w:cs="宋体"/>
                <w:color w:val="auto"/>
                <w:szCs w:val="21"/>
              </w:rPr>
              <w:t xml:space="preserve"> </w:t>
            </w:r>
          </w:p>
        </w:tc>
        <w:tc>
          <w:tcPr>
            <w:tcW w:w="10837"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编制了《</w:t>
            </w:r>
            <w:r>
              <w:rPr>
                <w:rFonts w:hint="eastAsia" w:ascii="Times New Roman" w:hAnsi="Times New Roman" w:eastAsia="宋体" w:cs="Times New Roman"/>
                <w:color w:val="auto"/>
                <w:szCs w:val="21"/>
              </w:rPr>
              <w:t>与顾客有关的过程控制程序</w:t>
            </w:r>
            <w:r>
              <w:rPr>
                <w:rFonts w:hint="eastAsia" w:ascii="宋体" w:hAnsi="宋体" w:cs="宋体"/>
                <w:color w:val="auto"/>
                <w:szCs w:val="21"/>
              </w:rPr>
              <w:tab/>
            </w:r>
            <w:r>
              <w:rPr>
                <w:rFonts w:ascii="Times New Roman" w:hAnsi="Times New Roman" w:eastAsia="宋体" w:cs="Times New Roman"/>
                <w:color w:val="auto"/>
                <w:szCs w:val="21"/>
              </w:rPr>
              <w:t>SXHJ-QES/CX</w:t>
            </w:r>
            <w:r>
              <w:rPr>
                <w:rFonts w:hint="eastAsia" w:ascii="Times New Roman" w:hAnsi="Times New Roman" w:eastAsia="宋体" w:cs="Times New Roman"/>
                <w:color w:val="auto"/>
                <w:szCs w:val="21"/>
              </w:rPr>
              <w:t>-15-2021</w:t>
            </w:r>
          </w:p>
          <w:p>
            <w:pPr>
              <w:spacing w:line="360" w:lineRule="auto"/>
              <w:ind w:firstLine="420" w:firstLineChars="200"/>
              <w:rPr>
                <w:rFonts w:ascii="宋体" w:hAnsi="宋体" w:cs="宋体"/>
                <w:color w:val="auto"/>
                <w:szCs w:val="21"/>
              </w:rPr>
            </w:pPr>
            <w:r>
              <w:rPr>
                <w:rFonts w:hint="eastAsia" w:ascii="宋体" w:hAnsi="宋体" w:cs="宋体"/>
                <w:color w:val="auto"/>
                <w:szCs w:val="21"/>
              </w:rPr>
              <w:t>与顾客沟通主要采取以下方式：产品信息：主要是电话、传真、Q互联网、公司宣传册及网站的方式；问询、合同或订单的处理：</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Cs w:val="21"/>
              </w:rPr>
              <w:t>主要采取电话或面谈的方式；顾客反馈：主要为顾客建立档案，定期电话或登门进行回访。</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hint="eastAsia" w:ascii="宋体" w:hAnsi="宋体" w:eastAsia="宋体" w:cs="宋体"/>
                <w:b/>
                <w:color w:val="auto"/>
                <w:sz w:val="21"/>
                <w:szCs w:val="21"/>
              </w:rPr>
            </w:pPr>
            <w:r>
              <w:rPr>
                <w:rFonts w:hint="eastAsia" w:ascii="宋体" w:hAnsi="宋体" w:cs="宋体"/>
                <w:color w:val="auto"/>
                <w:szCs w:val="21"/>
              </w:rPr>
              <w:t>与产品和服务要求有关的要求确定</w:t>
            </w:r>
          </w:p>
        </w:tc>
        <w:tc>
          <w:tcPr>
            <w:tcW w:w="1311" w:type="dxa"/>
            <w:vAlign w:val="center"/>
          </w:tcPr>
          <w:p>
            <w:pPr>
              <w:spacing w:line="360" w:lineRule="auto"/>
              <w:rPr>
                <w:rFonts w:ascii="宋体" w:hAnsi="宋体" w:cs="宋体"/>
                <w:color w:val="auto"/>
                <w:szCs w:val="21"/>
              </w:rPr>
            </w:pPr>
            <w:r>
              <w:rPr>
                <w:rFonts w:hint="eastAsia" w:ascii="宋体" w:hAnsi="宋体" w:cs="宋体"/>
                <w:color w:val="auto"/>
                <w:szCs w:val="21"/>
              </w:rPr>
              <w:t>Q8.2.2</w:t>
            </w:r>
          </w:p>
          <w:p>
            <w:pPr>
              <w:spacing w:line="360" w:lineRule="auto"/>
              <w:rPr>
                <w:rFonts w:hint="eastAsia" w:ascii="宋体" w:hAnsi="宋体" w:eastAsia="宋体" w:cs="宋体"/>
                <w:bCs/>
                <w:color w:val="auto"/>
                <w:sz w:val="21"/>
                <w:szCs w:val="21"/>
              </w:rPr>
            </w:pPr>
            <w:r>
              <w:rPr>
                <w:rFonts w:hint="eastAsia" w:ascii="宋体" w:hAnsi="宋体" w:cs="宋体"/>
                <w:color w:val="auto"/>
                <w:szCs w:val="21"/>
              </w:rPr>
              <w:t xml:space="preserve"> </w:t>
            </w:r>
          </w:p>
        </w:tc>
        <w:tc>
          <w:tcPr>
            <w:tcW w:w="10837"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该公司主要</w:t>
            </w:r>
            <w:r>
              <w:rPr>
                <w:rFonts w:hint="eastAsia" w:ascii="宋体" w:hAnsi="宋体" w:cs="宋体"/>
                <w:color w:val="auto"/>
                <w:kern w:val="0"/>
                <w:szCs w:val="21"/>
              </w:rPr>
              <w:t>从事物业管理服务，</w:t>
            </w:r>
            <w:r>
              <w:rPr>
                <w:rFonts w:hint="eastAsia" w:ascii="宋体" w:hAnsi="宋体" w:cs="宋体"/>
                <w:color w:val="auto"/>
                <w:szCs w:val="21"/>
              </w:rPr>
              <w:t>主要依据合同法、物业法及顾客要求进行物业管理服务，与产品和服务有关的要求主要体现在与顾客所签定的合同中。</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Cs w:val="21"/>
              </w:rPr>
              <w:t>另外，该公司确定并收集了产品质量法、合同法、消费者权益保护法等相关法律法规，将其中的相关要求作为与产品有关要求的补充。</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宋体" w:hAnsi="宋体" w:eastAsia="宋体" w:cs="宋体"/>
                <w:b/>
                <w:color w:val="auto"/>
                <w:sz w:val="21"/>
                <w:szCs w:val="21"/>
              </w:rPr>
            </w:pPr>
            <w:r>
              <w:rPr>
                <w:rFonts w:hint="eastAsia" w:ascii="宋体" w:hAnsi="宋体" w:cs="宋体"/>
                <w:color w:val="auto"/>
                <w:szCs w:val="21"/>
              </w:rPr>
              <w:t>与产品和服务要求有关的要求评审</w:t>
            </w:r>
          </w:p>
        </w:tc>
        <w:tc>
          <w:tcPr>
            <w:tcW w:w="1311" w:type="dxa"/>
            <w:vAlign w:val="center"/>
          </w:tcPr>
          <w:p>
            <w:pPr>
              <w:rPr>
                <w:rFonts w:ascii="宋体" w:hAnsi="宋体" w:cs="宋体"/>
                <w:color w:val="auto"/>
                <w:szCs w:val="21"/>
              </w:rPr>
            </w:pPr>
            <w:r>
              <w:rPr>
                <w:rFonts w:hint="eastAsia" w:ascii="宋体" w:hAnsi="宋体" w:cs="宋体"/>
                <w:color w:val="auto"/>
                <w:szCs w:val="21"/>
              </w:rPr>
              <w:t>Q8.2.3</w:t>
            </w:r>
          </w:p>
          <w:p>
            <w:pPr>
              <w:rPr>
                <w:rFonts w:hint="eastAsia" w:ascii="宋体" w:hAnsi="宋体" w:eastAsia="宋体" w:cs="宋体"/>
                <w:bCs/>
                <w:color w:val="auto"/>
                <w:sz w:val="21"/>
                <w:szCs w:val="21"/>
              </w:rPr>
            </w:pPr>
          </w:p>
        </w:tc>
        <w:tc>
          <w:tcPr>
            <w:tcW w:w="10837"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该公司与产品有关要求主要在合同中体现，在合同签订之前，由总经理组织各相关部门以会议或会签的方式进行评审。</w:t>
            </w:r>
          </w:p>
          <w:p>
            <w:pPr>
              <w:tabs>
                <w:tab w:val="left" w:pos="0"/>
              </w:tabs>
              <w:spacing w:line="380" w:lineRule="exact"/>
              <w:ind w:firstLine="420" w:firstLineChars="200"/>
              <w:jc w:val="left"/>
              <w:rPr>
                <w:rFonts w:ascii="宋体" w:hAnsi="宋体" w:cs="宋体"/>
                <w:color w:val="auto"/>
                <w:szCs w:val="21"/>
              </w:rPr>
            </w:pPr>
            <w:r>
              <w:rPr>
                <w:rFonts w:hint="eastAsia" w:ascii="宋体" w:hAnsi="宋体" w:cs="宋体"/>
                <w:color w:val="auto"/>
                <w:szCs w:val="21"/>
              </w:rPr>
              <w:t>抽20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25</w:t>
            </w:r>
            <w:r>
              <w:rPr>
                <w:rFonts w:hint="eastAsia" w:ascii="宋体" w:hAnsi="宋体" w:cs="宋体"/>
                <w:color w:val="auto"/>
                <w:szCs w:val="21"/>
              </w:rPr>
              <w:t>日</w:t>
            </w:r>
            <w:r>
              <w:rPr>
                <w:rFonts w:hint="eastAsia" w:ascii="宋体" w:hAnsi="宋体" w:cs="宋体"/>
                <w:color w:val="auto"/>
                <w:szCs w:val="21"/>
                <w:lang w:val="en-US" w:eastAsia="zh-CN"/>
              </w:rPr>
              <w:t>与</w:t>
            </w:r>
            <w:r>
              <w:rPr>
                <w:rFonts w:hint="eastAsia" w:ascii="宋体" w:hAnsi="宋体" w:cs="宋体"/>
                <w:color w:val="auto"/>
                <w:szCs w:val="21"/>
                <w:lang w:eastAsia="zh-CN"/>
              </w:rPr>
              <w:t>陕西海鋈皇嘉房地产开发有限公司</w:t>
            </w:r>
            <w:r>
              <w:rPr>
                <w:rFonts w:hint="eastAsia" w:ascii="宋体" w:hAnsi="宋体" w:cs="宋体"/>
                <w:color w:val="auto"/>
                <w:szCs w:val="21"/>
              </w:rPr>
              <w:t>物业管理服务合同，物业管理内容：1.办公楼设施、设备的维修、养护、运行和管理，包括：泵房、水电设施、开水器、中央空调、电梯（运行管理）等。2.办公楼公共区域：包括走廊及两侧窗户、卫生间、楼梯、电梯及公共区域的墙砖，庭院及周边，园林绿化维护。3.管理与物业管理范围相关的工程图纸、档案与资料。4.水、电暖设备的正常维修，水、电计量抄表等，合同期限20</w:t>
            </w:r>
            <w:r>
              <w:rPr>
                <w:rFonts w:hint="eastAsia" w:ascii="宋体" w:hAnsi="宋体" w:cs="宋体"/>
                <w:color w:val="auto"/>
                <w:szCs w:val="21"/>
                <w:lang w:val="en-US" w:eastAsia="zh-CN"/>
              </w:rPr>
              <w:t>20</w:t>
            </w:r>
            <w:r>
              <w:rPr>
                <w:rFonts w:hint="eastAsia" w:ascii="宋体" w:hAnsi="宋体" w:cs="宋体"/>
                <w:color w:val="auto"/>
                <w:szCs w:val="21"/>
              </w:rPr>
              <w:t>.</w:t>
            </w:r>
            <w:r>
              <w:rPr>
                <w:rFonts w:hint="eastAsia" w:ascii="宋体" w:hAnsi="宋体" w:cs="宋体"/>
                <w:color w:val="auto"/>
                <w:szCs w:val="21"/>
                <w:lang w:val="en-US" w:eastAsia="zh-CN"/>
              </w:rPr>
              <w:t>10</w:t>
            </w:r>
            <w:r>
              <w:rPr>
                <w:rFonts w:hint="eastAsia" w:ascii="宋体" w:hAnsi="宋体" w:cs="宋体"/>
                <w:color w:val="auto"/>
                <w:szCs w:val="21"/>
              </w:rPr>
              <w:t>.1-202</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.3</w:t>
            </w:r>
            <w:r>
              <w:rPr>
                <w:rFonts w:hint="eastAsia" w:ascii="宋体" w:hAnsi="宋体" w:cs="宋体"/>
                <w:color w:val="auto"/>
                <w:szCs w:val="21"/>
                <w:lang w:val="en-US" w:eastAsia="zh-CN"/>
              </w:rPr>
              <w:t>0</w:t>
            </w:r>
            <w:r>
              <w:rPr>
                <w:rFonts w:hint="eastAsia" w:ascii="宋体" w:hAnsi="宋体" w:cs="宋体"/>
                <w:color w:val="auto"/>
                <w:szCs w:val="21"/>
              </w:rPr>
              <w:t>日，收到合同信息后，总经理组织各部门负责人进行合同评审，评审通过签订了正式合同，双方签字盖章视为合同经过评审的证据。</w:t>
            </w:r>
          </w:p>
          <w:p>
            <w:pPr>
              <w:autoSpaceDE w:val="0"/>
              <w:autoSpaceDN w:val="0"/>
              <w:adjustRightInd w:val="0"/>
              <w:spacing w:line="520" w:lineRule="exact"/>
              <w:ind w:firstLine="420" w:firstLineChars="200"/>
              <w:jc w:val="left"/>
              <w:outlineLvl w:val="0"/>
              <w:rPr>
                <w:rFonts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eastAsia="zh-CN"/>
              </w:rPr>
              <w:t>陕西海鋈皇嘉房地产开发有限公司</w:t>
            </w:r>
            <w:r>
              <w:rPr>
                <w:rFonts w:hint="eastAsia" w:ascii="宋体" w:hAnsi="宋体" w:cs="宋体"/>
                <w:color w:val="auto"/>
                <w:szCs w:val="21"/>
              </w:rPr>
              <w:t>秩序维护服务</w:t>
            </w:r>
            <w:r>
              <w:rPr>
                <w:rFonts w:hint="eastAsia" w:ascii="宋体" w:hAnsi="宋体" w:cs="宋体"/>
                <w:color w:val="auto"/>
                <w:szCs w:val="21"/>
                <w:lang w:val="en-US" w:eastAsia="zh-CN"/>
              </w:rPr>
              <w:t>合同</w:t>
            </w:r>
            <w:r>
              <w:rPr>
                <w:rFonts w:hint="eastAsia" w:ascii="宋体" w:hAnsi="宋体" w:cs="宋体"/>
                <w:color w:val="auto"/>
                <w:szCs w:val="21"/>
              </w:rPr>
              <w:t>，服务内容：负责</w:t>
            </w:r>
            <w:r>
              <w:rPr>
                <w:rFonts w:asciiTheme="minorEastAsia" w:hAnsiTheme="minorEastAsia" w:eastAsiaTheme="minorEastAsia"/>
                <w:color w:val="auto"/>
                <w:sz w:val="20"/>
              </w:rPr>
              <w:t>武功县普集镇皇嘉花苑小区</w:t>
            </w:r>
            <w:r>
              <w:rPr>
                <w:rFonts w:hint="eastAsia" w:asciiTheme="minorEastAsia" w:hAnsiTheme="minorEastAsia" w:eastAsiaTheme="minorEastAsia"/>
                <w:color w:val="auto"/>
                <w:sz w:val="20"/>
                <w:lang w:val="en-US" w:eastAsia="zh-CN"/>
              </w:rPr>
              <w:t>D区</w:t>
            </w:r>
            <w:r>
              <w:rPr>
                <w:rFonts w:asciiTheme="minorEastAsia" w:hAnsiTheme="minorEastAsia" w:eastAsiaTheme="minorEastAsia"/>
                <w:color w:val="auto"/>
                <w:sz w:val="20"/>
              </w:rPr>
              <w:t>内</w:t>
            </w:r>
            <w:r>
              <w:rPr>
                <w:rFonts w:hint="eastAsia" w:ascii="宋体" w:hAnsi="宋体" w:cs="宋体"/>
                <w:color w:val="auto"/>
                <w:szCs w:val="21"/>
              </w:rPr>
              <w:t>的人员、车辆出入登记管理工作。负责</w:t>
            </w:r>
            <w:r>
              <w:rPr>
                <w:rFonts w:hint="eastAsia" w:ascii="宋体" w:hAnsi="宋体" w:cs="宋体"/>
                <w:color w:val="auto"/>
                <w:szCs w:val="21"/>
                <w:lang w:val="en-US" w:eastAsia="zh-CN"/>
              </w:rPr>
              <w:t>地下</w:t>
            </w:r>
            <w:r>
              <w:rPr>
                <w:rFonts w:hint="eastAsia" w:ascii="宋体" w:hAnsi="宋体" w:cs="宋体"/>
                <w:color w:val="auto"/>
                <w:szCs w:val="21"/>
              </w:rPr>
              <w:t>停车场的车辆停放工作，维护办公区及</w:t>
            </w:r>
            <w:r>
              <w:rPr>
                <w:rFonts w:hint="eastAsia" w:ascii="宋体" w:hAnsi="宋体" w:cs="宋体"/>
                <w:color w:val="auto"/>
                <w:szCs w:val="21"/>
                <w:lang w:val="en-US" w:eastAsia="zh-CN"/>
              </w:rPr>
              <w:t>地下</w:t>
            </w:r>
            <w:r>
              <w:rPr>
                <w:rFonts w:hint="eastAsia" w:ascii="宋体" w:hAnsi="宋体" w:cs="宋体"/>
                <w:color w:val="auto"/>
                <w:szCs w:val="21"/>
              </w:rPr>
              <w:t>停车场车辆的行驶和停放秩序，保证人员、车辆安全。负责</w:t>
            </w:r>
            <w:r>
              <w:rPr>
                <w:rFonts w:asciiTheme="minorEastAsia" w:hAnsiTheme="minorEastAsia" w:eastAsiaTheme="minorEastAsia"/>
                <w:color w:val="auto"/>
                <w:sz w:val="20"/>
              </w:rPr>
              <w:t>武功县普集镇皇嘉花苑小区</w:t>
            </w:r>
            <w:r>
              <w:rPr>
                <w:rFonts w:hint="eastAsia" w:asciiTheme="minorEastAsia" w:hAnsiTheme="minorEastAsia" w:eastAsiaTheme="minorEastAsia"/>
                <w:color w:val="auto"/>
                <w:sz w:val="20"/>
                <w:lang w:val="en-US" w:eastAsia="zh-CN"/>
              </w:rPr>
              <w:t>D区</w:t>
            </w:r>
            <w:r>
              <w:rPr>
                <w:rFonts w:hint="eastAsia" w:ascii="宋体" w:hAnsi="宋体" w:cs="宋体"/>
                <w:color w:val="auto"/>
                <w:szCs w:val="21"/>
              </w:rPr>
              <w:t>监控室24小时值班工作。在办公区域内巡逻时，发现涉及到安全方面的可疑的人或事要主动询问并及时向上级报告。负责</w:t>
            </w:r>
            <w:r>
              <w:rPr>
                <w:rFonts w:asciiTheme="minorEastAsia" w:hAnsiTheme="minorEastAsia" w:eastAsiaTheme="minorEastAsia"/>
                <w:color w:val="auto"/>
                <w:sz w:val="20"/>
              </w:rPr>
              <w:t>武功县普集镇皇嘉花苑小区</w:t>
            </w:r>
            <w:r>
              <w:rPr>
                <w:rFonts w:hint="eastAsia" w:asciiTheme="minorEastAsia" w:hAnsiTheme="minorEastAsia" w:eastAsiaTheme="minorEastAsia"/>
                <w:color w:val="auto"/>
                <w:sz w:val="20"/>
                <w:lang w:val="en-US" w:eastAsia="zh-CN"/>
              </w:rPr>
              <w:t>D区</w:t>
            </w:r>
            <w:r>
              <w:rPr>
                <w:rFonts w:hint="eastAsia" w:ascii="宋体" w:hAnsi="宋体" w:cs="宋体"/>
                <w:color w:val="auto"/>
                <w:szCs w:val="21"/>
              </w:rPr>
              <w:t>院内昼夜24小时巡逻任务，维护办公区的正常秩序。严格执行各项安全管理规定，对出入大门的人员、车辆严格执行</w:t>
            </w:r>
            <w:bookmarkStart w:id="0" w:name="组织名称"/>
            <w:r>
              <w:rPr>
                <w:color w:val="auto"/>
                <w:sz w:val="21"/>
                <w:szCs w:val="21"/>
              </w:rPr>
              <w:t>陕西皇嘉物业管理有限公司</w:t>
            </w:r>
            <w:bookmarkEnd w:id="0"/>
            <w:r>
              <w:rPr>
                <w:rFonts w:hint="eastAsia" w:ascii="宋体" w:hAnsi="宋体" w:cs="宋体"/>
                <w:color w:val="auto"/>
                <w:szCs w:val="21"/>
                <w:lang w:eastAsia="zh-CN"/>
              </w:rPr>
              <w:t>陕西海鋈皇嘉房地产开发有限公司</w:t>
            </w:r>
            <w:r>
              <w:rPr>
                <w:rFonts w:hint="eastAsia" w:ascii="宋体" w:hAnsi="宋体" w:cs="宋体"/>
                <w:color w:val="auto"/>
                <w:szCs w:val="21"/>
              </w:rPr>
              <w:t>制定的各项规定，办理人员和车辆登记手续。维护大门附近的交通秩序，并按规定进行处置。根据情况需要，肩负</w:t>
            </w:r>
            <w:r>
              <w:rPr>
                <w:rFonts w:hint="eastAsia" w:ascii="宋体" w:hAnsi="宋体" w:cs="宋体"/>
                <w:color w:val="auto"/>
                <w:szCs w:val="21"/>
                <w:lang w:eastAsia="zh-CN"/>
              </w:rPr>
              <w:t>陕西海鋈皇嘉房地产开发有限公司</w:t>
            </w:r>
            <w:r>
              <w:rPr>
                <w:rFonts w:hint="eastAsia" w:ascii="宋体" w:hAnsi="宋体" w:cs="宋体"/>
                <w:color w:val="auto"/>
                <w:szCs w:val="21"/>
              </w:rPr>
              <w:t>的义务消防队员职责。外来车辆夜间不能在院内长期停放等，合同期限20</w:t>
            </w:r>
            <w:r>
              <w:rPr>
                <w:rFonts w:hint="eastAsia" w:ascii="宋体" w:hAnsi="宋体" w:cs="宋体"/>
                <w:color w:val="auto"/>
                <w:szCs w:val="21"/>
                <w:lang w:val="en-US" w:eastAsia="zh-CN"/>
              </w:rPr>
              <w:t>20</w:t>
            </w:r>
            <w:r>
              <w:rPr>
                <w:rFonts w:hint="eastAsia" w:ascii="宋体" w:hAnsi="宋体" w:cs="宋体"/>
                <w:color w:val="auto"/>
                <w:szCs w:val="21"/>
              </w:rPr>
              <w:t>.</w:t>
            </w:r>
            <w:r>
              <w:rPr>
                <w:rFonts w:hint="eastAsia" w:ascii="宋体" w:hAnsi="宋体" w:cs="宋体"/>
                <w:color w:val="auto"/>
                <w:szCs w:val="21"/>
                <w:lang w:val="en-US" w:eastAsia="zh-CN"/>
              </w:rPr>
              <w:t>10</w:t>
            </w:r>
            <w:r>
              <w:rPr>
                <w:rFonts w:hint="eastAsia" w:ascii="宋体" w:hAnsi="宋体" w:cs="宋体"/>
                <w:color w:val="auto"/>
                <w:szCs w:val="21"/>
              </w:rPr>
              <w:t>.1-202</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.3</w:t>
            </w:r>
            <w:r>
              <w:rPr>
                <w:rFonts w:hint="eastAsia" w:ascii="宋体" w:hAnsi="宋体" w:cs="宋体"/>
                <w:color w:val="auto"/>
                <w:szCs w:val="21"/>
                <w:lang w:val="en-US" w:eastAsia="zh-CN"/>
              </w:rPr>
              <w:t>0</w:t>
            </w:r>
            <w:r>
              <w:rPr>
                <w:rFonts w:hint="eastAsia" w:ascii="宋体" w:hAnsi="宋体" w:cs="宋体"/>
                <w:color w:val="auto"/>
                <w:szCs w:val="21"/>
              </w:rPr>
              <w:t>日，收到合同信息后，总经理组织各部门负责人进行合同评审，评审通过签订了正式合同，双方签字盖章视为合同经过评审的证据。20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25</w:t>
            </w:r>
            <w:r>
              <w:rPr>
                <w:rFonts w:hint="eastAsia" w:ascii="宋体" w:hAnsi="宋体" w:cs="宋体"/>
                <w:color w:val="auto"/>
                <w:szCs w:val="21"/>
              </w:rPr>
              <w:t>日</w:t>
            </w:r>
          </w:p>
          <w:p>
            <w:pPr>
              <w:spacing w:line="360" w:lineRule="auto"/>
              <w:jc w:val="left"/>
              <w:rPr>
                <w:rFonts w:ascii="宋体" w:hAnsi="宋体" w:cs="宋体"/>
                <w:color w:val="auto"/>
                <w:szCs w:val="21"/>
              </w:rPr>
            </w:pPr>
            <w:r>
              <w:rPr>
                <w:rFonts w:hint="eastAsia" w:ascii="宋体" w:hAnsi="宋体" w:cs="宋体"/>
                <w:color w:val="auto"/>
                <w:szCs w:val="21"/>
              </w:rPr>
              <w:t>抽小区物业管理服务合同，物业管理内容：1. 房屋建筑本体共用部位（楼盖、屋顶、梁、柱、内外墙体和基础等承重结构部位、外墙墙面、楼梯间、走廊通道、门厅、设备机房）的维修、养护和管理。</w:t>
            </w:r>
          </w:p>
          <w:p>
            <w:pPr>
              <w:numPr>
                <w:ilvl w:val="0"/>
                <w:numId w:val="1"/>
              </w:numPr>
              <w:spacing w:line="360" w:lineRule="auto"/>
              <w:ind w:firstLine="420" w:firstLineChars="200"/>
              <w:jc w:val="left"/>
              <w:rPr>
                <w:rFonts w:ascii="宋体" w:hAnsi="宋体" w:cs="宋体"/>
                <w:color w:val="auto"/>
                <w:szCs w:val="21"/>
              </w:rPr>
            </w:pPr>
            <w:r>
              <w:rPr>
                <w:rFonts w:hint="eastAsia" w:ascii="宋体" w:hAnsi="宋体" w:cs="宋体"/>
                <w:color w:val="auto"/>
                <w:szCs w:val="21"/>
              </w:rPr>
              <w:t xml:space="preserve"> 房屋建筑本体共用设施设备（共用的上下水管道、落水管、垃圾道、烟囱、共用照明、天线、暖气干线、加压供水设备、配电系统、楼内消防设施设备、中水系统等）的维修、养护、管理和运行服务。  </w:t>
            </w:r>
          </w:p>
          <w:p>
            <w:pPr>
              <w:numPr>
                <w:ilvl w:val="0"/>
                <w:numId w:val="1"/>
              </w:numPr>
              <w:spacing w:line="360" w:lineRule="auto"/>
              <w:ind w:firstLine="420" w:firstLineChars="200"/>
              <w:jc w:val="left"/>
              <w:rPr>
                <w:rFonts w:ascii="宋体" w:hAnsi="宋体" w:cs="宋体"/>
                <w:color w:val="auto"/>
                <w:szCs w:val="21"/>
              </w:rPr>
            </w:pPr>
            <w:r>
              <w:rPr>
                <w:rFonts w:hint="eastAsia" w:ascii="宋体" w:hAnsi="宋体" w:cs="宋体"/>
                <w:color w:val="auto"/>
                <w:szCs w:val="21"/>
              </w:rPr>
              <w:t> 本物业规划红线内属物业管理范围的市政公用设施（道路、室外上下水管道、化粪池、沟渠、池、井、绿化、室外泵房、路灯、自行车房棚、停车场）的维修、养护和管理。 </w:t>
            </w:r>
          </w:p>
          <w:p>
            <w:pPr>
              <w:spacing w:line="360" w:lineRule="auto"/>
              <w:ind w:left="420" w:leftChars="200"/>
              <w:jc w:val="left"/>
              <w:rPr>
                <w:rFonts w:ascii="宋体" w:hAnsi="宋体" w:cs="宋体"/>
                <w:color w:val="auto"/>
                <w:szCs w:val="21"/>
              </w:rPr>
            </w:pPr>
            <w:r>
              <w:rPr>
                <w:rFonts w:hint="eastAsia" w:ascii="宋体" w:hAnsi="宋体" w:cs="宋体"/>
                <w:color w:val="auto"/>
                <w:szCs w:val="21"/>
              </w:rPr>
              <w:t>4. 本物业规划红线内的属配套服务设施的维修、养护和管理。 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5. 公共环境（房屋建筑物共用部位）的清洁卫生、垃圾的收集。小区外围清扫、绿化养护、垃圾清运临时由山柳刘居委会负责。</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6.小区出入口交通、车辆行驶及停泊。 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7. 配合和协助当地公安机关进行安全监控和巡视等保安工作，（但不含人身、财产保险保管责任）。 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8. 社区文化娱乐活动。 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9. 物业及物业管理档案、资料； 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10. 其他委托事项： 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（1）社区文化娱乐设施的管理养护。</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（2）小区公共资源经营，包括小区公共区域广告、商业宣传活动等。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（3）小区内多种便民服务经营，包括户内特约保洁、其他便民服务等。 </w:t>
            </w:r>
          </w:p>
          <w:p>
            <w:pPr>
              <w:spacing w:line="360" w:lineRule="auto"/>
              <w:jc w:val="left"/>
              <w:rPr>
                <w:rFonts w:ascii="宋体" w:hAnsi="宋体" w:cs="宋体"/>
                <w:color w:val="auto"/>
                <w:szCs w:val="21"/>
              </w:rPr>
            </w:pPr>
            <w:r>
              <w:rPr>
                <w:rFonts w:hint="eastAsia" w:ascii="宋体" w:hAnsi="宋体" w:cs="宋体"/>
                <w:color w:val="auto"/>
                <w:szCs w:val="21"/>
              </w:rPr>
              <w:t>11. 按照约定代收代缴水费以及商业及车库杂屋电费等。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合同期限2019.9.1-2022.8.31日，收到合同信息后，总经理组织各部门负责人进行合同评审，评审通过签订了正式合同，双方签字盖章视为合同经过评审的证据。</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Cs w:val="21"/>
              </w:rPr>
              <w:t>评审在合同签订之前进行，符合要求。</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宋体" w:hAnsi="宋体" w:eastAsia="宋体" w:cs="宋体"/>
                <w:b/>
                <w:color w:val="FF0000"/>
                <w:sz w:val="21"/>
                <w:szCs w:val="21"/>
              </w:rPr>
            </w:pPr>
            <w:r>
              <w:rPr>
                <w:rFonts w:hint="eastAsia" w:ascii="宋体" w:hAnsi="宋体" w:cs="宋体"/>
                <w:szCs w:val="21"/>
              </w:rPr>
              <w:t>产品和服务要求的变更</w:t>
            </w:r>
          </w:p>
        </w:tc>
        <w:tc>
          <w:tcPr>
            <w:tcW w:w="1311" w:type="dxa"/>
            <w:vAlign w:val="center"/>
          </w:tcPr>
          <w:p>
            <w:pPr>
              <w:rPr>
                <w:rFonts w:ascii="宋体" w:hAnsi="宋体" w:cs="宋体"/>
                <w:szCs w:val="21"/>
              </w:rPr>
            </w:pPr>
            <w:r>
              <w:rPr>
                <w:rFonts w:hint="eastAsia" w:ascii="宋体" w:hAnsi="宋体" w:cs="宋体"/>
                <w:szCs w:val="21"/>
              </w:rPr>
              <w:t>Q8.2.4</w:t>
            </w:r>
          </w:p>
          <w:p>
            <w:pPr>
              <w:rPr>
                <w:rFonts w:hint="eastAsia" w:ascii="宋体" w:hAnsi="宋体" w:eastAsia="宋体" w:cs="宋体"/>
                <w:bCs/>
                <w:color w:val="FF0000"/>
                <w:sz w:val="21"/>
                <w:szCs w:val="21"/>
              </w:rPr>
            </w:pPr>
          </w:p>
        </w:tc>
        <w:tc>
          <w:tcPr>
            <w:tcW w:w="10837" w:type="dxa"/>
            <w:vAlign w:val="center"/>
          </w:tcPr>
          <w:p>
            <w:pPr>
              <w:rPr>
                <w:rFonts w:hint="eastAsia" w:ascii="宋体" w:hAnsi="宋体" w:eastAsia="宋体" w:cs="宋体"/>
                <w:color w:val="FF0000"/>
                <w:sz w:val="21"/>
                <w:szCs w:val="21"/>
              </w:rPr>
            </w:pPr>
            <w:r>
              <w:rPr>
                <w:rFonts w:hint="eastAsia" w:ascii="宋体" w:hAnsi="宋体" w:cs="宋体"/>
                <w:szCs w:val="21"/>
              </w:rPr>
              <w:t>以上合同自签定后未出现合同变更或顾客要求发生变更造成与先前合同或订单要求表述存在差异的情况。</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hint="eastAsia" w:ascii="宋体" w:hAnsi="宋体" w:eastAsia="宋体" w:cs="宋体"/>
                <w:b/>
                <w:color w:val="FF0000"/>
                <w:sz w:val="21"/>
                <w:szCs w:val="21"/>
              </w:rPr>
            </w:pPr>
            <w:r>
              <w:rPr>
                <w:rFonts w:hint="eastAsia" w:ascii="宋体" w:hAnsi="宋体" w:cs="宋体"/>
                <w:szCs w:val="21"/>
              </w:rPr>
              <w:t>外部提供过程、产品和服务的控制</w:t>
            </w:r>
          </w:p>
        </w:tc>
        <w:tc>
          <w:tcPr>
            <w:tcW w:w="1311" w:type="dxa"/>
            <w:vAlign w:val="top"/>
          </w:tcPr>
          <w:p>
            <w:pPr>
              <w:spacing w:line="360" w:lineRule="auto"/>
              <w:rPr>
                <w:rFonts w:ascii="宋体" w:hAnsi="宋体" w:cs="宋体"/>
                <w:szCs w:val="21"/>
              </w:rPr>
            </w:pPr>
          </w:p>
          <w:p>
            <w:pPr>
              <w:spacing w:line="360" w:lineRule="auto"/>
              <w:ind w:firstLine="210" w:firstLineChars="100"/>
              <w:rPr>
                <w:rFonts w:hint="eastAsia" w:ascii="宋体" w:hAnsi="宋体" w:eastAsia="宋体" w:cs="宋体"/>
                <w:bCs/>
                <w:color w:val="FF0000"/>
                <w:sz w:val="21"/>
                <w:szCs w:val="21"/>
              </w:rPr>
            </w:pPr>
            <w:r>
              <w:rPr>
                <w:rFonts w:hint="eastAsia" w:ascii="宋体" w:hAnsi="宋体" w:cs="宋体"/>
                <w:szCs w:val="21"/>
              </w:rPr>
              <w:t>Q8.4</w:t>
            </w:r>
          </w:p>
        </w:tc>
        <w:tc>
          <w:tcPr>
            <w:tcW w:w="10837" w:type="dxa"/>
            <w:vAlign w:val="top"/>
          </w:tcPr>
          <w:p>
            <w:pPr>
              <w:tabs>
                <w:tab w:val="left" w:pos="6597"/>
              </w:tabs>
              <w:autoSpaceDE w:val="0"/>
              <w:autoSpaceDN w:val="0"/>
              <w:adjustRightInd w:val="0"/>
              <w:snapToGrid w:val="0"/>
              <w:spacing w:line="360" w:lineRule="auto"/>
              <w:ind w:right="-6" w:rightChars="-3" w:firstLine="420" w:firstLineChars="200"/>
              <w:rPr>
                <w:rFonts w:ascii="宋体" w:hAnsi="宋体" w:cs="宋体"/>
                <w:szCs w:val="21"/>
              </w:rPr>
            </w:pPr>
            <w:r>
              <w:rPr>
                <w:rFonts w:hint="eastAsia" w:ascii="宋体" w:hAnsi="宋体" w:cs="宋体"/>
                <w:szCs w:val="21"/>
              </w:rPr>
              <w:t>查见《</w:t>
            </w:r>
            <w:r>
              <w:rPr>
                <w:rFonts w:hint="eastAsia" w:ascii="Times New Roman" w:hAnsi="Times New Roman" w:eastAsia="宋体" w:cs="Times New Roman"/>
                <w:szCs w:val="21"/>
              </w:rPr>
              <w:t>外部提供过程、产品和服务控制程序</w:t>
            </w:r>
            <w:r>
              <w:rPr>
                <w:rFonts w:hint="eastAsia" w:ascii="宋体" w:hAnsi="宋体" w:cs="宋体"/>
                <w:szCs w:val="21"/>
              </w:rPr>
              <w:t>》，规定了采购物资分类、供方评价与管理状况、采购信息、采购产品验证等内容。对采购的物资进行分类，并依据重要程度分别予以控制。</w:t>
            </w:r>
          </w:p>
          <w:p>
            <w:pPr>
              <w:tabs>
                <w:tab w:val="left" w:pos="6597"/>
              </w:tabs>
              <w:spacing w:line="360" w:lineRule="auto"/>
              <w:ind w:firstLine="420" w:firstLineChars="200"/>
              <w:rPr>
                <w:rFonts w:ascii="宋体" w:hAnsi="宋体" w:cs="宋体"/>
                <w:szCs w:val="21"/>
              </w:rPr>
            </w:pPr>
            <w:r>
              <w:rPr>
                <w:rFonts w:hint="eastAsia" w:ascii="宋体" w:hAnsi="宋体" w:cs="宋体"/>
                <w:szCs w:val="21"/>
              </w:rPr>
              <w:t>提供了《合格供方评价标准》，评价内容包含管理体系、质量安全环境要求、交货期、人员、设备、现场、生产能力、资质、价格、服务等，分数比例5-10分不等，各分项有相应的评分标准。</w:t>
            </w:r>
          </w:p>
          <w:p>
            <w:pPr>
              <w:tabs>
                <w:tab w:val="left" w:pos="6597"/>
              </w:tabs>
              <w:spacing w:line="360" w:lineRule="auto"/>
              <w:ind w:firstLine="420" w:firstLineChars="200"/>
              <w:rPr>
                <w:rFonts w:ascii="宋体" w:hAnsi="宋体" w:cs="宋体"/>
                <w:szCs w:val="21"/>
              </w:rPr>
            </w:pPr>
            <w:r>
              <w:rPr>
                <w:rFonts w:hint="eastAsia" w:ascii="宋体" w:hAnsi="宋体" w:cs="宋体"/>
                <w:szCs w:val="21"/>
              </w:rPr>
              <w:t>提供了《合格供方名录》，</w:t>
            </w:r>
            <w:r>
              <w:rPr>
                <w:rFonts w:hint="eastAsia" w:ascii="宋体" w:hAnsi="宋体" w:cs="宋体"/>
                <w:szCs w:val="21"/>
              </w:rPr>
              <w:drawing>
                <wp:inline distT="0" distB="0" distL="114300" distR="114300">
                  <wp:extent cx="5060950" cy="5121910"/>
                  <wp:effectExtent l="0" t="0" r="6350" b="2540"/>
                  <wp:docPr id="2" name="图片 2" descr="162754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7549605"/>
                          <pic:cNvPicPr>
                            <a:picLocks noChangeAspect="1"/>
                          </pic:cNvPicPr>
                        </pic:nvPicPr>
                        <pic:blipFill>
                          <a:blip r:embed="rId7"/>
                          <a:stretch>
                            <a:fillRect/>
                          </a:stretch>
                        </pic:blipFill>
                        <pic:spPr>
                          <a:xfrm>
                            <a:off x="0" y="0"/>
                            <a:ext cx="5060950" cy="5121910"/>
                          </a:xfrm>
                          <a:prstGeom prst="rect">
                            <a:avLst/>
                          </a:prstGeom>
                        </pic:spPr>
                      </pic:pic>
                    </a:graphicData>
                  </a:graphic>
                </wp:inline>
              </w:drawing>
            </w:r>
            <w:r>
              <w:rPr>
                <w:rFonts w:hint="eastAsia" w:ascii="宋体" w:hAnsi="宋体" w:cs="宋体"/>
                <w:szCs w:val="21"/>
              </w:rPr>
              <w:t>收录中山市微点电科技有限公司</w:t>
            </w:r>
            <w:r>
              <w:rPr>
                <w:rFonts w:hint="eastAsia" w:ascii="宋体" w:hAnsi="宋体" w:cs="宋体"/>
                <w:szCs w:val="21"/>
                <w:lang w:eastAsia="zh-CN"/>
              </w:rPr>
              <w:t>（</w:t>
            </w:r>
            <w:r>
              <w:rPr>
                <w:rFonts w:hint="eastAsia" w:ascii="宋体" w:hAnsi="宋体" w:cs="宋体"/>
                <w:szCs w:val="21"/>
                <w:lang w:val="en-US" w:eastAsia="zh-CN"/>
              </w:rPr>
              <w:t>灯带</w:t>
            </w:r>
            <w:r>
              <w:rPr>
                <w:rFonts w:hint="eastAsia" w:ascii="宋体" w:hAnsi="宋体" w:cs="宋体"/>
                <w:szCs w:val="21"/>
                <w:lang w:eastAsia="zh-CN"/>
              </w:rPr>
              <w:t>）</w:t>
            </w:r>
            <w:r>
              <w:rPr>
                <w:rFonts w:hint="eastAsia" w:ascii="宋体" w:hAnsi="宋体" w:cs="宋体"/>
                <w:szCs w:val="21"/>
              </w:rPr>
              <w:t>、鼎奇盛世官方旗舰店</w:t>
            </w:r>
            <w:r>
              <w:rPr>
                <w:rFonts w:hint="eastAsia" w:ascii="宋体" w:hAnsi="宋体" w:cs="宋体"/>
                <w:szCs w:val="21"/>
                <w:lang w:eastAsia="zh-CN"/>
              </w:rPr>
              <w:t>（尘推车）</w:t>
            </w:r>
            <w:r>
              <w:rPr>
                <w:rFonts w:hint="eastAsia" w:ascii="宋体" w:hAnsi="宋体" w:cs="宋体"/>
                <w:szCs w:val="21"/>
              </w:rPr>
              <w:t>、洁威车品专营店</w:t>
            </w:r>
            <w:r>
              <w:rPr>
                <w:rFonts w:hint="eastAsia" w:ascii="宋体" w:hAnsi="宋体" w:cs="宋体"/>
                <w:szCs w:val="21"/>
                <w:lang w:eastAsia="zh-CN"/>
              </w:rPr>
              <w:t>（高压水枪+水管）、西安市未央区跃阔水暖建材经销处（水篦子、热熔机）</w:t>
            </w:r>
            <w:r>
              <w:rPr>
                <w:rFonts w:hint="eastAsia" w:ascii="宋体" w:hAnsi="宋体" w:cs="宋体"/>
                <w:szCs w:val="21"/>
              </w:rPr>
              <w:t>等合格供方，有供方名称，提供的产品或服务、联系人、联系电话、供方详细地址等信息。</w:t>
            </w:r>
          </w:p>
          <w:p>
            <w:pPr>
              <w:tabs>
                <w:tab w:val="left" w:pos="6597"/>
              </w:tabs>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szCs w:val="21"/>
              </w:rPr>
              <w:t>查见《供方调查评价选择记录》，有供方名称、评价项目及评价意见、结论等内容，对以上供方进行了评价，评价人:</w:t>
            </w:r>
            <w:r>
              <w:rPr>
                <w:rFonts w:hint="eastAsia" w:ascii="宋体" w:hAnsi="宋体" w:cs="宋体"/>
                <w:color w:val="auto"/>
                <w:szCs w:val="21"/>
              </w:rPr>
              <w:t>项目管理部 同意</w:t>
            </w:r>
            <w:r>
              <w:rPr>
                <w:rFonts w:hint="eastAsia" w:ascii="宋体" w:hAnsi="宋体" w:cs="宋体"/>
                <w:color w:val="auto"/>
                <w:szCs w:val="21"/>
                <w:lang w:val="en-US" w:eastAsia="zh-CN"/>
              </w:rPr>
              <w:t>纳入合格供方。</w:t>
            </w:r>
          </w:p>
          <w:p>
            <w:pPr>
              <w:tabs>
                <w:tab w:val="left" w:pos="6597"/>
              </w:tabs>
              <w:spacing w:line="360" w:lineRule="auto"/>
              <w:ind w:firstLine="480" w:firstLineChars="200"/>
              <w:rPr>
                <w:rFonts w:hint="eastAsia" w:ascii="宋体" w:hAnsi="宋体" w:cs="宋体"/>
                <w:color w:val="auto"/>
                <w:szCs w:val="21"/>
              </w:rPr>
            </w:pPr>
            <w:r>
              <w:rPr>
                <w:rFonts w:hint="eastAsia" w:ascii="宋体" w:hAnsi="宋体"/>
                <w:sz w:val="24"/>
                <w:lang w:val="en-US" w:eastAsia="zh-CN"/>
              </w:rPr>
              <w:t>抽1：</w:t>
            </w:r>
            <w:r>
              <w:rPr>
                <w:rFonts w:hint="eastAsia" w:ascii="宋体" w:hAnsi="宋体"/>
                <w:sz w:val="24"/>
              </w:rPr>
              <w:t>供方名称：</w:t>
            </w:r>
            <w:r>
              <w:rPr>
                <w:rFonts w:hint="eastAsia"/>
                <w:color w:val="000000"/>
                <w:sz w:val="22"/>
                <w:szCs w:val="22"/>
              </w:rPr>
              <w:t>中山市微点电科技有限公司</w:t>
            </w:r>
          </w:p>
          <w:p>
            <w:pPr>
              <w:tabs>
                <w:tab w:val="left" w:pos="6597"/>
              </w:tabs>
              <w:spacing w:line="360" w:lineRule="auto"/>
              <w:ind w:firstLine="480" w:firstLineChars="200"/>
              <w:rPr>
                <w:rFonts w:hint="eastAsia" w:ascii="宋体" w:hAnsi="宋体" w:cs="宋体"/>
                <w:color w:val="auto"/>
                <w:szCs w:val="21"/>
              </w:rPr>
            </w:pPr>
            <w:r>
              <w:rPr>
                <w:rFonts w:hint="eastAsia" w:ascii="宋体" w:hAnsi="宋体"/>
                <w:sz w:val="24"/>
              </w:rPr>
              <w:t>项目管理部</w:t>
            </w:r>
            <w:r>
              <w:rPr>
                <w:rFonts w:hint="eastAsia" w:ascii="宋体" w:hAnsi="宋体" w:cs="宋体"/>
                <w:color w:val="auto"/>
                <w:szCs w:val="21"/>
              </w:rPr>
              <w:t xml:space="preserve"> 刘亚兰 2021.1.18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办公室 同意使用此公司 宋永平 2021.1.18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财务室 同意使用此公司 雷粉艳 2021.1.18   </w:t>
            </w:r>
          </w:p>
          <w:p>
            <w:pPr>
              <w:rPr>
                <w:rFonts w:hint="eastAsia" w:ascii="宋体" w:hAnsi="宋体" w:eastAsia="宋体" w:cs="宋体"/>
                <w:color w:val="auto"/>
                <w:szCs w:val="21"/>
                <w:lang w:val="en-US" w:eastAsia="zh-CN"/>
              </w:rPr>
            </w:pPr>
            <w:r>
              <w:rPr>
                <w:rFonts w:hint="eastAsia" w:ascii="宋体" w:hAnsi="宋体" w:cs="宋体"/>
                <w:color w:val="auto"/>
                <w:szCs w:val="21"/>
              </w:rPr>
              <w:t>批准：</w:t>
            </w:r>
            <w:r>
              <w:rPr>
                <w:rFonts w:hint="eastAsia" w:ascii="宋体" w:hAnsi="宋体" w:cs="宋体"/>
                <w:color w:val="auto"/>
                <w:szCs w:val="21"/>
                <w:lang w:eastAsia="zh-CN"/>
              </w:rPr>
              <w:t>杨爱梅</w:t>
            </w:r>
            <w:r>
              <w:rPr>
                <w:rFonts w:hint="eastAsia" w:ascii="宋体" w:hAnsi="宋体" w:cs="宋体"/>
                <w:color w:val="auto"/>
                <w:szCs w:val="21"/>
              </w:rPr>
              <w:t>，日期20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18</w:t>
            </w:r>
            <w:r>
              <w:rPr>
                <w:rFonts w:hint="eastAsia" w:ascii="宋体" w:hAnsi="宋体" w:cs="宋体"/>
                <w:color w:val="auto"/>
                <w:szCs w:val="21"/>
              </w:rPr>
              <w:t>。</w:t>
            </w:r>
            <w:r>
              <w:rPr>
                <w:rFonts w:hint="eastAsia" w:ascii="宋体" w:hAnsi="宋体" w:cs="宋体"/>
                <w:color w:val="auto"/>
                <w:szCs w:val="21"/>
                <w:lang w:val="en-US" w:eastAsia="zh-CN"/>
              </w:rPr>
              <w:t xml:space="preserve"> </w:t>
            </w:r>
            <w:r>
              <w:rPr>
                <w:rFonts w:hint="eastAsia" w:ascii="宋体" w:hAnsi="宋体"/>
                <w:sz w:val="24"/>
              </w:rPr>
              <w:t>评审结论：同意成为供方，继续合作。</w:t>
            </w:r>
          </w:p>
          <w:p>
            <w:pPr>
              <w:tabs>
                <w:tab w:val="left" w:pos="6597"/>
              </w:tabs>
              <w:spacing w:line="360" w:lineRule="auto"/>
              <w:ind w:firstLine="440" w:firstLineChars="200"/>
              <w:rPr>
                <w:rFonts w:hint="eastAsia"/>
                <w:color w:val="000000"/>
                <w:sz w:val="22"/>
                <w:szCs w:val="22"/>
              </w:rPr>
            </w:pPr>
            <w:r>
              <w:rPr>
                <w:rFonts w:hint="eastAsia"/>
                <w:color w:val="000000"/>
                <w:sz w:val="22"/>
                <w:szCs w:val="22"/>
                <w:lang w:val="en-US" w:eastAsia="zh-CN"/>
              </w:rPr>
              <w:t>抽2：供方名称：</w:t>
            </w:r>
            <w:r>
              <w:rPr>
                <w:rFonts w:hint="eastAsia"/>
                <w:color w:val="000000"/>
                <w:sz w:val="22"/>
                <w:szCs w:val="22"/>
              </w:rPr>
              <w:t>鼎奇盛世官方旗舰店</w:t>
            </w:r>
          </w:p>
          <w:p>
            <w:pPr>
              <w:tabs>
                <w:tab w:val="left" w:pos="6597"/>
              </w:tabs>
              <w:spacing w:line="360" w:lineRule="auto"/>
              <w:ind w:firstLine="240" w:firstLineChars="100"/>
              <w:rPr>
                <w:rFonts w:hint="eastAsia" w:ascii="宋体" w:hAnsi="宋体" w:cs="宋体"/>
                <w:color w:val="auto"/>
                <w:szCs w:val="21"/>
              </w:rPr>
            </w:pPr>
            <w:r>
              <w:rPr>
                <w:rFonts w:hint="eastAsia" w:ascii="宋体" w:hAnsi="宋体"/>
                <w:sz w:val="24"/>
              </w:rPr>
              <w:t>项目管理部</w:t>
            </w:r>
            <w:r>
              <w:rPr>
                <w:rFonts w:hint="eastAsia" w:ascii="宋体" w:hAnsi="宋体" w:cs="宋体"/>
                <w:color w:val="auto"/>
                <w:szCs w:val="21"/>
              </w:rPr>
              <w:t xml:space="preserve"> 刘亚兰 2021.1.18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办公室 同意使用此公司 宋永平 2021.1.18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财务室 同意使用此公司 雷粉艳 2021.1.18 </w:t>
            </w:r>
          </w:p>
          <w:p>
            <w:pPr>
              <w:rPr>
                <w:rFonts w:hint="eastAsia" w:ascii="宋体" w:hAnsi="宋体" w:eastAsia="宋体" w:cs="宋体"/>
                <w:color w:val="auto"/>
                <w:szCs w:val="21"/>
                <w:lang w:val="en-US" w:eastAsia="zh-CN"/>
              </w:rPr>
            </w:pPr>
            <w:r>
              <w:rPr>
                <w:rFonts w:hint="eastAsia" w:ascii="宋体" w:hAnsi="宋体" w:cs="宋体"/>
                <w:color w:val="auto"/>
                <w:szCs w:val="21"/>
              </w:rPr>
              <w:t>批准：</w:t>
            </w:r>
            <w:r>
              <w:rPr>
                <w:rFonts w:hint="eastAsia" w:ascii="宋体" w:hAnsi="宋体" w:cs="宋体"/>
                <w:color w:val="auto"/>
                <w:szCs w:val="21"/>
                <w:lang w:eastAsia="zh-CN"/>
              </w:rPr>
              <w:t>杨爱梅</w:t>
            </w:r>
            <w:r>
              <w:rPr>
                <w:rFonts w:hint="eastAsia" w:ascii="宋体" w:hAnsi="宋体" w:cs="宋体"/>
                <w:color w:val="auto"/>
                <w:szCs w:val="21"/>
              </w:rPr>
              <w:t>，日期20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18</w:t>
            </w:r>
            <w:r>
              <w:rPr>
                <w:rFonts w:hint="eastAsia" w:ascii="宋体" w:hAnsi="宋体" w:cs="宋体"/>
                <w:color w:val="auto"/>
                <w:szCs w:val="21"/>
              </w:rPr>
              <w:t>。</w:t>
            </w:r>
            <w:r>
              <w:rPr>
                <w:rFonts w:hint="eastAsia" w:ascii="宋体" w:hAnsi="宋体" w:cs="宋体"/>
                <w:color w:val="auto"/>
                <w:szCs w:val="21"/>
                <w:lang w:val="en-US" w:eastAsia="zh-CN"/>
              </w:rPr>
              <w:t xml:space="preserve"> </w:t>
            </w:r>
            <w:r>
              <w:rPr>
                <w:rFonts w:hint="eastAsia" w:ascii="宋体" w:hAnsi="宋体"/>
                <w:sz w:val="24"/>
              </w:rPr>
              <w:t>评审结论：同意成为供方，继续合作。</w:t>
            </w:r>
          </w:p>
          <w:p>
            <w:pPr>
              <w:tabs>
                <w:tab w:val="left" w:pos="6597"/>
              </w:tabs>
              <w:spacing w:line="360" w:lineRule="auto"/>
              <w:rPr>
                <w:rFonts w:hint="eastAsia"/>
                <w:color w:val="000000"/>
                <w:sz w:val="22"/>
                <w:szCs w:val="22"/>
              </w:rPr>
            </w:pPr>
            <w:r>
              <w:rPr>
                <w:rFonts w:hint="eastAsia"/>
                <w:color w:val="000000"/>
                <w:sz w:val="22"/>
                <w:szCs w:val="22"/>
                <w:lang w:val="en-US" w:eastAsia="zh-CN"/>
              </w:rPr>
              <w:t>抽3：公司名称：</w:t>
            </w:r>
            <w:r>
              <w:rPr>
                <w:rFonts w:hint="eastAsia"/>
                <w:color w:val="000000"/>
                <w:sz w:val="22"/>
                <w:szCs w:val="22"/>
              </w:rPr>
              <w:t>洁威车品专营店</w:t>
            </w:r>
          </w:p>
          <w:p>
            <w:pPr>
              <w:tabs>
                <w:tab w:val="left" w:pos="6597"/>
              </w:tabs>
              <w:spacing w:line="360" w:lineRule="auto"/>
              <w:ind w:firstLine="240" w:firstLineChars="100"/>
              <w:rPr>
                <w:rFonts w:hint="eastAsia" w:ascii="宋体" w:hAnsi="宋体" w:cs="宋体"/>
                <w:color w:val="auto"/>
                <w:szCs w:val="21"/>
              </w:rPr>
            </w:pPr>
            <w:r>
              <w:rPr>
                <w:rFonts w:hint="eastAsia" w:ascii="宋体" w:hAnsi="宋体"/>
                <w:sz w:val="24"/>
              </w:rPr>
              <w:t>项目管理部</w:t>
            </w:r>
            <w:r>
              <w:rPr>
                <w:rFonts w:hint="eastAsia" w:ascii="宋体" w:hAnsi="宋体" w:cs="宋体"/>
                <w:color w:val="auto"/>
                <w:szCs w:val="21"/>
              </w:rPr>
              <w:t xml:space="preserve"> 刘亚兰 2021.1.18  </w:t>
            </w:r>
          </w:p>
          <w:p>
            <w:pPr>
              <w:rPr>
                <w:rFonts w:hint="eastAsia" w:ascii="宋体" w:hAnsi="宋体" w:eastAsia="宋体" w:cs="宋体"/>
                <w:color w:val="auto"/>
                <w:szCs w:val="21"/>
                <w:lang w:val="en-US" w:eastAsia="zh-CN"/>
              </w:rPr>
            </w:pPr>
            <w:r>
              <w:rPr>
                <w:rFonts w:hint="eastAsia" w:ascii="宋体" w:hAnsi="宋体" w:cs="宋体"/>
                <w:color w:val="auto"/>
                <w:szCs w:val="21"/>
              </w:rPr>
              <w:t xml:space="preserve">办公室 同意使用此公司 宋永平 2021.1.18 </w:t>
            </w:r>
            <w:r>
              <w:rPr>
                <w:rFonts w:hint="eastAsia" w:ascii="宋体" w:hAnsi="宋体" w:cs="宋体"/>
                <w:color w:val="auto"/>
                <w:szCs w:val="21"/>
                <w:lang w:val="en-US" w:eastAsia="zh-CN"/>
              </w:rPr>
              <w:t xml:space="preserve"> </w:t>
            </w:r>
            <w:r>
              <w:rPr>
                <w:rFonts w:hint="eastAsia" w:ascii="宋体" w:hAnsi="宋体"/>
                <w:sz w:val="24"/>
              </w:rPr>
              <w:t>评审结论：同意成为供方，继续合作。</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财务室 同意使用此公司 雷粉艳 2021.1.18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批准：</w:t>
            </w:r>
            <w:r>
              <w:rPr>
                <w:rFonts w:hint="eastAsia" w:ascii="宋体" w:hAnsi="宋体" w:cs="宋体"/>
                <w:color w:val="auto"/>
                <w:szCs w:val="21"/>
                <w:lang w:eastAsia="zh-CN"/>
              </w:rPr>
              <w:t>杨爱梅</w:t>
            </w:r>
            <w:r>
              <w:rPr>
                <w:rFonts w:hint="eastAsia" w:ascii="宋体" w:hAnsi="宋体" w:cs="宋体"/>
                <w:color w:val="auto"/>
                <w:szCs w:val="21"/>
              </w:rPr>
              <w:t>，日期20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18</w:t>
            </w:r>
            <w:r>
              <w:rPr>
                <w:rFonts w:hint="eastAsia" w:ascii="宋体" w:hAnsi="宋体" w:cs="宋体"/>
                <w:color w:val="auto"/>
                <w:szCs w:val="21"/>
              </w:rPr>
              <w:t>。</w:t>
            </w:r>
          </w:p>
          <w:p>
            <w:pPr>
              <w:spacing w:line="360" w:lineRule="auto"/>
              <w:rPr>
                <w:rFonts w:ascii="宋体" w:hAnsi="宋体" w:cs="宋体"/>
                <w:szCs w:val="21"/>
              </w:rPr>
            </w:pPr>
            <w:r>
              <w:rPr>
                <w:rFonts w:hint="eastAsia" w:ascii="宋体" w:hAnsi="宋体" w:cs="宋体"/>
                <w:szCs w:val="21"/>
              </w:rPr>
              <w:t>企业在对供方进行选择和评价时，收集了企业的相关产品的法律法规要求、许可证、产品质量、价格、售后服务、供货及时程度、文件提供、产品包装等，对于供方的相关资质，但对供方评价应充分考虑环境及职业健康安全方面的要求，与负责人进行了沟通。</w:t>
            </w:r>
          </w:p>
          <w:p>
            <w:pPr>
              <w:tabs>
                <w:tab w:val="left" w:pos="6597"/>
              </w:tabs>
              <w:autoSpaceDE w:val="0"/>
              <w:autoSpaceDN w:val="0"/>
              <w:adjustRightInd w:val="0"/>
              <w:snapToGrid w:val="0"/>
              <w:spacing w:line="360" w:lineRule="auto"/>
              <w:ind w:right="-6" w:rightChars="-3" w:firstLine="420" w:firstLineChars="200"/>
              <w:rPr>
                <w:rFonts w:ascii="宋体" w:hAnsi="宋体" w:cs="宋体"/>
                <w:szCs w:val="21"/>
              </w:rPr>
            </w:pPr>
            <w:r>
              <w:rPr>
                <w:rFonts w:hint="eastAsia" w:ascii="宋体" w:hAnsi="宋体" w:cs="宋体"/>
                <w:szCs w:val="21"/>
                <w:lang w:val="en-US" w:eastAsia="zh-CN"/>
              </w:rPr>
              <w:t>项目管理</w:t>
            </w:r>
            <w:r>
              <w:rPr>
                <w:rFonts w:hint="eastAsia" w:ascii="宋体" w:hAnsi="宋体" w:cs="宋体"/>
                <w:szCs w:val="21"/>
              </w:rPr>
              <w:t>部经理介绍，根据销售产品及交付时间的需要提报采购申请，经批准后组织实施采购。在实施采购前公司业务员与供方进行沟通后编制采购文件，注明名称、型号、数量、要求、交付期等内容，列入采购申请单组织实施。</w:t>
            </w:r>
          </w:p>
          <w:p>
            <w:pPr>
              <w:tabs>
                <w:tab w:val="left" w:pos="6597"/>
              </w:tabs>
              <w:autoSpaceDE w:val="0"/>
              <w:autoSpaceDN w:val="0"/>
              <w:adjustRightInd w:val="0"/>
              <w:snapToGrid w:val="0"/>
              <w:spacing w:line="360" w:lineRule="auto"/>
              <w:ind w:right="-6" w:rightChars="-3" w:firstLine="420" w:firstLineChars="200"/>
              <w:rPr>
                <w:rFonts w:hint="eastAsia" w:ascii="宋体" w:hAnsi="宋体" w:cs="宋体"/>
                <w:szCs w:val="21"/>
              </w:rPr>
            </w:pPr>
            <w:r>
              <w:rPr>
                <w:rFonts w:hint="eastAsia" w:ascii="宋体" w:hAnsi="宋体" w:cs="宋体"/>
                <w:szCs w:val="21"/>
              </w:rPr>
              <w:t>抽查20</w:t>
            </w:r>
            <w:r>
              <w:rPr>
                <w:rFonts w:hint="eastAsia" w:ascii="宋体" w:hAnsi="宋体" w:cs="宋体"/>
                <w:szCs w:val="21"/>
                <w:lang w:val="en-US" w:eastAsia="zh-CN"/>
              </w:rPr>
              <w:t>21</w:t>
            </w:r>
            <w:r>
              <w:rPr>
                <w:rFonts w:hint="eastAsia" w:ascii="宋体" w:hAnsi="宋体" w:cs="宋体"/>
                <w:szCs w:val="21"/>
              </w:rPr>
              <w:t>年采购申请单，采购产品主要包括保洁用品、工作服、劳保用品、安保用品等……，提供给外部供方的信息表述清晰、充分并经过了批准。</w:t>
            </w:r>
          </w:p>
          <w:p>
            <w:pPr>
              <w:tabs>
                <w:tab w:val="left" w:pos="6597"/>
              </w:tabs>
              <w:autoSpaceDE w:val="0"/>
              <w:autoSpaceDN w:val="0"/>
              <w:adjustRightInd w:val="0"/>
              <w:snapToGrid w:val="0"/>
              <w:spacing w:line="360" w:lineRule="auto"/>
              <w:ind w:right="-6" w:rightChars="-3" w:firstLine="420" w:firstLineChars="200"/>
              <w:rPr>
                <w:rFonts w:ascii="宋体" w:hAnsi="宋体" w:cs="宋体"/>
                <w:szCs w:val="21"/>
              </w:rPr>
            </w:pPr>
            <w:r>
              <w:rPr>
                <w:rFonts w:hint="eastAsia"/>
              </w:rPr>
              <w:t>现场验证了上次远程审核提供的资料真实有效。</w:t>
            </w:r>
          </w:p>
          <w:p>
            <w:pPr>
              <w:tabs>
                <w:tab w:val="left" w:pos="6597"/>
              </w:tabs>
              <w:spacing w:line="360" w:lineRule="auto"/>
              <w:ind w:firstLine="420" w:firstLineChars="200"/>
              <w:rPr>
                <w:rFonts w:hint="default" w:ascii="宋体" w:hAnsi="宋体" w:eastAsia="宋体" w:cs="宋体"/>
                <w:color w:val="FF0000"/>
                <w:sz w:val="21"/>
                <w:szCs w:val="21"/>
                <w:lang w:val="en-US" w:eastAsia="zh-CN"/>
              </w:rPr>
            </w:pPr>
            <w:r>
              <w:rPr>
                <w:rFonts w:hint="eastAsia" w:ascii="宋体" w:hAnsi="宋体" w:cs="宋体"/>
                <w:szCs w:val="21"/>
              </w:rPr>
              <w:t>对供方产品质量、价格、交货期、服务等业绩进行统计，不合格的供方剔除，对供方提供的产品采取入库前验证的方式，验证通常采取查验产品外观、数量、合格证的方式。</w:t>
            </w:r>
            <w:r>
              <w:rPr>
                <w:rFonts w:hint="eastAsia" w:ascii="宋体" w:hAnsi="宋体" w:cs="宋体"/>
                <w:szCs w:val="21"/>
                <w:lang w:val="en-US" w:eastAsia="zh-CN"/>
              </w:rPr>
              <w:t>部分验收记录欠完整，已交流。</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809" w:type="dxa"/>
          </w:tcPr>
          <w:p>
            <w:pPr>
              <w:spacing w:line="360" w:lineRule="auto"/>
              <w:rPr>
                <w:rFonts w:hint="eastAsia" w:ascii="宋体" w:hAnsi="宋体" w:eastAsia="宋体" w:cs="宋体"/>
                <w:bCs/>
                <w:color w:val="auto"/>
                <w:sz w:val="21"/>
                <w:szCs w:val="21"/>
              </w:rPr>
            </w:pPr>
            <w:r>
              <w:rPr>
                <w:rFonts w:hint="eastAsia" w:ascii="宋体" w:hAnsi="宋体" w:eastAsia="宋体" w:cs="宋体"/>
                <w:color w:val="auto"/>
                <w:sz w:val="21"/>
                <w:szCs w:val="21"/>
              </w:rPr>
              <w:t>不适用确认</w:t>
            </w:r>
          </w:p>
        </w:tc>
        <w:tc>
          <w:tcPr>
            <w:tcW w:w="1311" w:type="dxa"/>
          </w:tcPr>
          <w:p>
            <w:pPr>
              <w:spacing w:line="360" w:lineRule="auto"/>
              <w:rPr>
                <w:rFonts w:hint="eastAsia" w:ascii="宋体" w:hAnsi="宋体" w:eastAsia="宋体" w:cs="宋体"/>
                <w:bCs/>
                <w:color w:val="auto"/>
                <w:sz w:val="21"/>
                <w:szCs w:val="21"/>
              </w:rPr>
            </w:pPr>
            <w:r>
              <w:rPr>
                <w:rFonts w:hint="eastAsia" w:ascii="宋体" w:hAnsi="宋体" w:eastAsia="宋体" w:cs="宋体"/>
                <w:color w:val="auto"/>
                <w:sz w:val="21"/>
                <w:szCs w:val="21"/>
              </w:rPr>
              <w:t>Q8.3</w:t>
            </w:r>
          </w:p>
        </w:tc>
        <w:tc>
          <w:tcPr>
            <w:tcW w:w="10837" w:type="dxa"/>
          </w:tcPr>
          <w:p>
            <w:pPr>
              <w:spacing w:line="360" w:lineRule="exact"/>
              <w:rPr>
                <w:rFonts w:hint="eastAsia" w:ascii="宋体" w:hAnsi="宋体" w:eastAsia="宋体" w:cs="宋体"/>
                <w:color w:val="auto"/>
                <w:sz w:val="21"/>
                <w:szCs w:val="21"/>
              </w:rPr>
            </w:pPr>
            <w:r>
              <w:rPr>
                <w:rFonts w:hint="eastAsia" w:ascii="宋体" w:hAnsi="宋体" w:eastAsia="宋体" w:cs="Times New Roman"/>
                <w:color w:val="auto"/>
                <w:spacing w:val="6"/>
                <w:szCs w:val="21"/>
              </w:rPr>
              <w:t>本公司物业管理按客户要求及相关作业文件执行，不承担设计开发责任，因此ISO9001:201</w:t>
            </w:r>
            <w:r>
              <w:rPr>
                <w:rFonts w:ascii="宋体" w:hAnsi="宋体" w:eastAsia="宋体" w:cs="Times New Roman"/>
                <w:color w:val="auto"/>
                <w:spacing w:val="6"/>
                <w:szCs w:val="21"/>
              </w:rPr>
              <w:t>5</w:t>
            </w:r>
            <w:r>
              <w:rPr>
                <w:rFonts w:hint="eastAsia" w:ascii="宋体" w:hAnsi="宋体" w:eastAsia="宋体" w:cs="Times New Roman"/>
                <w:color w:val="auto"/>
                <w:spacing w:val="6"/>
                <w:szCs w:val="21"/>
              </w:rPr>
              <w:t>标准的8.3“产品和服务的设计和开发”过程不适用于本公司。</w:t>
            </w:r>
            <w:r>
              <w:rPr>
                <w:rFonts w:hint="eastAsia" w:ascii="宋体" w:hAnsi="宋体" w:eastAsia="宋体" w:cs="宋体"/>
                <w:color w:val="auto"/>
                <w:sz w:val="21"/>
                <w:szCs w:val="21"/>
              </w:rPr>
              <w:t>公司删减8.3设计开发条款不影响公司提供满足顾客和法律法规要求的服务的能力和责任，删减不适用条款理由合理。</w:t>
            </w:r>
          </w:p>
          <w:p>
            <w:pPr>
              <w:spacing w:line="360" w:lineRule="exact"/>
              <w:ind w:firstLine="420" w:firstLineChars="200"/>
              <w:rPr>
                <w:rFonts w:hint="eastAsia" w:ascii="宋体" w:hAnsi="宋体" w:eastAsia="宋体" w:cs="宋体"/>
                <w:color w:val="auto"/>
                <w:sz w:val="21"/>
                <w:szCs w:val="21"/>
              </w:rPr>
            </w:pP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hint="eastAsia" w:ascii="宋体" w:hAnsi="宋体" w:eastAsia="宋体" w:cs="宋体"/>
                <w:b/>
                <w:color w:val="auto"/>
                <w:sz w:val="21"/>
                <w:szCs w:val="21"/>
              </w:rPr>
            </w:pPr>
            <w:r>
              <w:rPr>
                <w:rFonts w:hint="eastAsia" w:ascii="宋体" w:hAnsi="宋体" w:eastAsia="宋体" w:cs="宋体"/>
                <w:bCs/>
                <w:color w:val="auto"/>
                <w:sz w:val="21"/>
                <w:szCs w:val="21"/>
              </w:rPr>
              <w:t>生产和服务提供的控制</w:t>
            </w: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Q8.5.1</w:t>
            </w:r>
          </w:p>
        </w:tc>
        <w:tc>
          <w:tcPr>
            <w:tcW w:w="10837" w:type="dxa"/>
          </w:tcPr>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公司小区物业管理服务目前只有</w:t>
            </w:r>
            <w:r>
              <w:rPr>
                <w:rFonts w:hint="eastAsia" w:ascii="宋体" w:hAnsi="宋体" w:cs="宋体"/>
                <w:color w:val="auto"/>
                <w:kern w:val="2"/>
                <w:sz w:val="21"/>
                <w:szCs w:val="21"/>
                <w:lang w:val="en-US" w:eastAsia="zh-CN"/>
              </w:rPr>
              <w:t>本次审核</w:t>
            </w:r>
            <w:r>
              <w:rPr>
                <w:rFonts w:hint="eastAsia" w:ascii="华文宋体" w:hAnsi="华文宋体" w:eastAsia="华文宋体"/>
                <w:color w:val="auto"/>
                <w:sz w:val="21"/>
                <w:szCs w:val="21"/>
              </w:rPr>
              <w:t>皇嘉瑞雲D区</w:t>
            </w:r>
            <w:r>
              <w:rPr>
                <w:rFonts w:hint="eastAsia" w:ascii="宋体" w:hAnsi="宋体" w:cs="宋体"/>
                <w:color w:val="auto"/>
                <w:kern w:val="2"/>
                <w:sz w:val="21"/>
                <w:szCs w:val="21"/>
                <w:lang w:val="en-US" w:eastAsia="zh-CN"/>
              </w:rPr>
              <w:t>的1</w:t>
            </w:r>
            <w:r>
              <w:rPr>
                <w:rFonts w:hint="eastAsia" w:ascii="宋体" w:hAnsi="宋体" w:eastAsia="宋体" w:cs="宋体"/>
                <w:color w:val="auto"/>
                <w:kern w:val="2"/>
                <w:sz w:val="21"/>
                <w:szCs w:val="21"/>
              </w:rPr>
              <w:t>个项目，该小区主要为商品房和拆迁安置房共</w:t>
            </w:r>
            <w:r>
              <w:rPr>
                <w:rFonts w:hint="eastAsia" w:ascii="宋体" w:hAnsi="宋体" w:cs="宋体"/>
                <w:color w:val="auto"/>
                <w:kern w:val="2"/>
                <w:sz w:val="21"/>
                <w:szCs w:val="21"/>
                <w:lang w:val="en-US" w:eastAsia="zh-CN"/>
              </w:rPr>
              <w:t>12</w:t>
            </w:r>
            <w:r>
              <w:rPr>
                <w:rFonts w:hint="eastAsia" w:ascii="宋体" w:hAnsi="宋体" w:eastAsia="宋体" w:cs="宋体"/>
                <w:color w:val="auto"/>
                <w:kern w:val="2"/>
                <w:sz w:val="21"/>
                <w:szCs w:val="21"/>
              </w:rPr>
              <w:t>栋全部为多层建筑。</w:t>
            </w:r>
            <w:r>
              <w:rPr>
                <w:rFonts w:hint="eastAsia" w:ascii="宋体" w:hAnsi="宋体" w:cs="宋体"/>
                <w:color w:val="auto"/>
                <w:kern w:val="2"/>
                <w:sz w:val="21"/>
                <w:szCs w:val="21"/>
                <w:lang w:val="en-US" w:eastAsia="zh-CN"/>
              </w:rPr>
              <w:t>占地面积 建筑面积：</w:t>
            </w:r>
            <w:r>
              <w:rPr>
                <w:rFonts w:hint="eastAsia" w:ascii="宋体" w:hAnsi="宋体" w:eastAsia="宋体" w:cs="宋体"/>
                <w:color w:val="auto"/>
                <w:kern w:val="2"/>
                <w:sz w:val="21"/>
                <w:szCs w:val="21"/>
              </w:rPr>
              <w:t>直接向居民收取物业费</w:t>
            </w:r>
            <w:r>
              <w:rPr>
                <w:rFonts w:hint="eastAsia" w:ascii="宋体" w:hAnsi="宋体" w:cs="宋体"/>
                <w:color w:val="auto"/>
                <w:kern w:val="2"/>
                <w:sz w:val="21"/>
                <w:szCs w:val="21"/>
                <w:lang w:val="en-US" w:eastAsia="zh-CN"/>
              </w:rPr>
              <w:t>标准0.9/每平米</w:t>
            </w:r>
            <w:r>
              <w:rPr>
                <w:rFonts w:hint="eastAsia" w:ascii="宋体" w:hAnsi="宋体" w:eastAsia="宋体" w:cs="宋体"/>
                <w:color w:val="auto"/>
                <w:kern w:val="2"/>
                <w:sz w:val="21"/>
                <w:szCs w:val="21"/>
              </w:rPr>
              <w:t>。</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华文宋体" w:hAnsi="华文宋体" w:eastAsia="华文宋体"/>
                <w:color w:val="auto"/>
                <w:sz w:val="21"/>
                <w:szCs w:val="21"/>
              </w:rPr>
              <w:t>皇嘉瑞雲D区</w:t>
            </w:r>
            <w:r>
              <w:rPr>
                <w:rFonts w:hint="eastAsia" w:ascii="华文宋体" w:hAnsi="华文宋体" w:eastAsia="华文宋体"/>
                <w:color w:val="auto"/>
                <w:sz w:val="21"/>
                <w:szCs w:val="21"/>
                <w:lang w:val="en-US" w:eastAsia="zh-CN"/>
              </w:rPr>
              <w:t xml:space="preserve"> </w:t>
            </w:r>
            <w:r>
              <w:rPr>
                <w:rFonts w:hint="eastAsia" w:ascii="宋体" w:hAnsi="宋体" w:eastAsia="宋体" w:cs="宋体"/>
                <w:color w:val="auto"/>
                <w:kern w:val="2"/>
                <w:sz w:val="21"/>
                <w:szCs w:val="21"/>
              </w:rPr>
              <w:t>小区物业管理服务有：</w:t>
            </w:r>
            <w:r>
              <w:rPr>
                <w:rFonts w:hint="eastAsia" w:ascii="宋体" w:hAnsi="宋体" w:eastAsia="宋体" w:cs="宋体"/>
                <w:color w:val="auto"/>
                <w:sz w:val="21"/>
                <w:szCs w:val="21"/>
              </w:rPr>
              <w:t>保洁、维修、绿化服务</w:t>
            </w:r>
            <w:r>
              <w:rPr>
                <w:rFonts w:hint="eastAsia" w:ascii="宋体" w:hAnsi="宋体" w:eastAsia="宋体" w:cs="宋体"/>
                <w:color w:val="auto"/>
                <w:kern w:val="2"/>
                <w:sz w:val="21"/>
                <w:szCs w:val="21"/>
              </w:rPr>
              <w:t>。</w:t>
            </w:r>
          </w:p>
          <w:p>
            <w:pPr>
              <w:tabs>
                <w:tab w:val="left" w:pos="10620"/>
              </w:tabs>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公司编制并执行的服务标准：小区物业管理服务质量标准文件、维修服务规定、绿化管理规定等</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服务标准和作业指导书基本满足服务的需要。</w:t>
            </w:r>
          </w:p>
          <w:p>
            <w:pPr>
              <w:pStyle w:val="5"/>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保洁服务：小区路面全面清洁每日一次，绿化带每周清洁一次，生活垃圾每天清理1次；对小区内草坪、树木、花坛华景每年修剪、清除杂草浇水、</w:t>
            </w:r>
            <w:r>
              <w:rPr>
                <w:rFonts w:hint="eastAsia" w:hAnsi="宋体" w:cs="宋体"/>
                <w:color w:val="auto"/>
                <w:sz w:val="21"/>
                <w:szCs w:val="21"/>
                <w:lang w:val="en-US" w:eastAsia="zh-CN"/>
              </w:rPr>
              <w:t>蚊虫</w:t>
            </w:r>
            <w:r>
              <w:rPr>
                <w:rFonts w:hint="eastAsia" w:ascii="宋体" w:hAnsi="宋体" w:eastAsia="宋体" w:cs="宋体"/>
                <w:color w:val="auto"/>
                <w:sz w:val="21"/>
                <w:szCs w:val="21"/>
              </w:rPr>
              <w:t>消杀等；对公共区域设施（墙面、扶手、栏杆、灯具、宣传栏、果皮箱）进行清洁、灭害等。</w:t>
            </w:r>
          </w:p>
          <w:p>
            <w:pPr>
              <w:pStyle w:val="5"/>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hAnsi="宋体" w:cs="宋体"/>
                <w:color w:val="auto"/>
                <w:sz w:val="21"/>
                <w:szCs w:val="21"/>
                <w:lang w:val="en-US" w:eastAsia="zh-CN"/>
              </w:rPr>
              <w:t>查看。项目部</w:t>
            </w:r>
            <w:r>
              <w:rPr>
                <w:rFonts w:hint="eastAsia" w:ascii="宋体" w:hAnsi="宋体" w:eastAsia="宋体" w:cs="宋体"/>
                <w:color w:val="auto"/>
                <w:sz w:val="21"/>
                <w:szCs w:val="21"/>
              </w:rPr>
              <w:t>配置</w:t>
            </w:r>
            <w:r>
              <w:rPr>
                <w:rFonts w:hint="eastAsia" w:hAnsi="宋体" w:cs="宋体"/>
                <w:color w:val="auto"/>
                <w:sz w:val="21"/>
                <w:szCs w:val="21"/>
                <w:lang w:val="en-US" w:eastAsia="zh-CN"/>
              </w:rPr>
              <w:t>维修、绿化、</w:t>
            </w:r>
            <w:r>
              <w:rPr>
                <w:rFonts w:hint="eastAsia" w:ascii="宋体" w:hAnsi="宋体" w:eastAsia="宋体" w:cs="宋体"/>
                <w:color w:val="auto"/>
                <w:sz w:val="21"/>
                <w:szCs w:val="21"/>
              </w:rPr>
              <w:t>保洁</w:t>
            </w:r>
            <w:r>
              <w:rPr>
                <w:rFonts w:hint="eastAsia" w:hAnsi="宋体" w:cs="宋体"/>
                <w:color w:val="auto"/>
                <w:sz w:val="21"/>
                <w:szCs w:val="21"/>
                <w:lang w:val="en-US" w:eastAsia="zh-CN"/>
              </w:rPr>
              <w:t>17</w:t>
            </w:r>
            <w:r>
              <w:rPr>
                <w:rFonts w:hint="eastAsia" w:ascii="宋体" w:hAnsi="宋体" w:eastAsia="宋体" w:cs="宋体"/>
                <w:color w:val="auto"/>
                <w:sz w:val="21"/>
                <w:szCs w:val="21"/>
              </w:rPr>
              <w:t>人，保洁工具有垃圾车、</w:t>
            </w:r>
            <w:r>
              <w:rPr>
                <w:rFonts w:hint="eastAsia" w:hAnsi="宋体" w:cs="宋体"/>
                <w:color w:val="auto"/>
                <w:sz w:val="21"/>
                <w:szCs w:val="21"/>
                <w:lang w:val="en-US" w:eastAsia="zh-CN"/>
              </w:rPr>
              <w:t>除草机、</w:t>
            </w:r>
            <w:r>
              <w:rPr>
                <w:rFonts w:hint="eastAsia" w:ascii="宋体" w:hAnsi="宋体" w:eastAsia="宋体" w:cs="宋体"/>
                <w:color w:val="auto"/>
                <w:sz w:val="21"/>
                <w:szCs w:val="21"/>
              </w:rPr>
              <w:t>抹布、扫帚、喷洒设备等，主要服务内容，小区路面清扫、走廊清扫、外围、公共场所的清扫等，现场巡视，保洁工包立先、张素英正在清扫6号楼前路面，询问观察其每天清理1次，符合文件规定。保洁部对保洁工保洁情况每天进行检查，发现问题立即整改。</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提供《保洁日巡查表》：抽查20</w:t>
            </w:r>
            <w:r>
              <w:rPr>
                <w:rFonts w:hint="eastAsia" w:ascii="宋体" w:hAnsi="宋体" w:cs="宋体"/>
                <w:color w:val="auto"/>
                <w:kern w:val="2"/>
                <w:sz w:val="21"/>
                <w:szCs w:val="21"/>
                <w:lang w:val="en-US" w:eastAsia="zh-CN"/>
              </w:rPr>
              <w:t>21</w:t>
            </w:r>
            <w:r>
              <w:rPr>
                <w:rFonts w:hint="eastAsia" w:ascii="宋体" w:hAnsi="宋体" w:eastAsia="宋体" w:cs="宋体"/>
                <w:color w:val="auto"/>
                <w:kern w:val="2"/>
                <w:sz w:val="21"/>
                <w:szCs w:val="21"/>
              </w:rPr>
              <w:t>-</w:t>
            </w:r>
            <w:r>
              <w:rPr>
                <w:rFonts w:hint="eastAsia" w:ascii="宋体" w:hAnsi="宋体" w:cs="宋体"/>
                <w:color w:val="auto"/>
                <w:kern w:val="2"/>
                <w:sz w:val="21"/>
                <w:szCs w:val="21"/>
                <w:lang w:val="en-US" w:eastAsia="zh-CN"/>
              </w:rPr>
              <w:t>4</w:t>
            </w:r>
            <w:r>
              <w:rPr>
                <w:rFonts w:hint="eastAsia" w:ascii="宋体" w:hAnsi="宋体" w:eastAsia="宋体" w:cs="宋体"/>
                <w:color w:val="auto"/>
                <w:kern w:val="2"/>
                <w:sz w:val="21"/>
                <w:szCs w:val="21"/>
              </w:rPr>
              <w:t>-17</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2021-5-9/2021-6-8日等记录</w:t>
            </w:r>
            <w:r>
              <w:rPr>
                <w:rFonts w:hint="eastAsia" w:ascii="宋体" w:hAnsi="宋体" w:eastAsia="宋体" w:cs="宋体"/>
                <w:color w:val="auto"/>
                <w:kern w:val="2"/>
                <w:sz w:val="21"/>
                <w:szCs w:val="21"/>
              </w:rPr>
              <w:t>对小区</w:t>
            </w:r>
            <w:r>
              <w:rPr>
                <w:rFonts w:hint="eastAsia" w:ascii="宋体" w:hAnsi="宋体" w:eastAsia="宋体" w:cs="宋体"/>
                <w:color w:val="auto"/>
                <w:sz w:val="21"/>
                <w:szCs w:val="21"/>
              </w:rPr>
              <w:t>进行了检查，检查内容有：小区地面清洁、垃圾清理、标识牌清洁、消防通道、绿化带清洁、道路清洁、楼道清洁等内容，16号楼3单元楼梯扶手有灰尘，及时清除，检查人</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张团、胡新凯等</w:t>
            </w:r>
            <w:r>
              <w:rPr>
                <w:rFonts w:hint="eastAsia" w:ascii="宋体" w:hAnsi="宋体" w:eastAsia="宋体" w:cs="宋体"/>
                <w:color w:val="auto"/>
                <w:kern w:val="2"/>
                <w:sz w:val="21"/>
                <w:szCs w:val="21"/>
              </w:rPr>
              <w:t>；</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综合评价均卫生尚可，基本满足日常保洁服务标准。</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保洁现场配备了清洁工具车、垃圾运转车、扫帚，基本能保证服务提供。</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sz w:val="21"/>
                <w:szCs w:val="21"/>
              </w:rPr>
              <w:t>绿化、</w:t>
            </w:r>
            <w:r>
              <w:rPr>
                <w:rFonts w:hint="eastAsia" w:ascii="宋体" w:hAnsi="宋体" w:eastAsia="宋体" w:cs="宋体"/>
                <w:color w:val="auto"/>
                <w:kern w:val="2"/>
                <w:sz w:val="21"/>
                <w:szCs w:val="21"/>
              </w:rPr>
              <w:t>消杀管控：</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公司主要对小区进行灭鼠和花草树木消杀。</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sz w:val="21"/>
                <w:szCs w:val="21"/>
              </w:rPr>
              <w:t>皇嘉瑞雲D区小区的绿化服务主要是绿化带的日常养护维持，养护浇水等，施肥杀虫，修剪枝叶，补种，发现枯黄、落叶及时</w:t>
            </w:r>
            <w:r>
              <w:rPr>
                <w:rFonts w:hint="eastAsia" w:ascii="宋体" w:hAnsi="宋体" w:cs="宋体"/>
                <w:color w:val="auto"/>
                <w:sz w:val="21"/>
                <w:szCs w:val="21"/>
                <w:lang w:val="en-US" w:eastAsia="zh-CN"/>
              </w:rPr>
              <w:t>清理</w:t>
            </w:r>
            <w:r>
              <w:rPr>
                <w:rFonts w:hint="eastAsia" w:ascii="宋体" w:hAnsi="宋体" w:eastAsia="宋体" w:cs="宋体"/>
                <w:color w:val="auto"/>
                <w:sz w:val="21"/>
                <w:szCs w:val="21"/>
              </w:rPr>
              <w:t>等，</w:t>
            </w:r>
            <w:r>
              <w:rPr>
                <w:rFonts w:hint="eastAsia" w:ascii="宋体" w:hAnsi="宋体" w:eastAsia="宋体" w:cs="宋体"/>
                <w:color w:val="auto"/>
                <w:kern w:val="2"/>
                <w:sz w:val="21"/>
                <w:szCs w:val="21"/>
              </w:rPr>
              <w:t>绿化养护工每天对</w:t>
            </w:r>
            <w:r>
              <w:rPr>
                <w:rFonts w:hint="eastAsia" w:ascii="宋体" w:hAnsi="宋体" w:cs="宋体"/>
                <w:color w:val="auto"/>
                <w:kern w:val="2"/>
                <w:sz w:val="21"/>
                <w:szCs w:val="21"/>
                <w:lang w:val="en-US" w:eastAsia="zh-CN"/>
              </w:rPr>
              <w:t>园区</w:t>
            </w:r>
            <w:r>
              <w:rPr>
                <w:rFonts w:hint="eastAsia" w:ascii="宋体" w:hAnsi="宋体" w:eastAsia="宋体" w:cs="宋体"/>
                <w:color w:val="auto"/>
                <w:kern w:val="2"/>
                <w:sz w:val="21"/>
                <w:szCs w:val="21"/>
              </w:rPr>
              <w:t>绿化进行修剪，整形，摘除老叶黄叶，并定期松土、施肥，及时清洁浇水。</w:t>
            </w:r>
          </w:p>
          <w:p>
            <w:pPr>
              <w:pStyle w:val="24"/>
              <w:autoSpaceDE/>
              <w:autoSpaceDN/>
              <w:adjustRightInd/>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查到绿化服务员定正在对小区道路树木剪枝。</w:t>
            </w:r>
          </w:p>
          <w:p>
            <w:pPr>
              <w:pStyle w:val="24"/>
              <w:autoSpaceDE/>
              <w:autoSpaceDN/>
              <w:adjustRightInd/>
              <w:spacing w:line="360" w:lineRule="exact"/>
              <w:ind w:firstLine="420" w:firstLineChars="200"/>
              <w:rPr>
                <w:rFonts w:hint="eastAsia" w:ascii="宋体" w:hAnsi="宋体" w:cs="宋体"/>
                <w:color w:val="auto"/>
                <w:kern w:val="2"/>
                <w:sz w:val="21"/>
                <w:szCs w:val="21"/>
                <w:lang w:val="en-US" w:eastAsia="zh-CN"/>
              </w:rPr>
            </w:pPr>
            <w:r>
              <w:rPr>
                <w:rFonts w:hint="eastAsia" w:ascii="宋体" w:hAnsi="宋体" w:eastAsia="宋体" w:cs="宋体"/>
                <w:color w:val="auto"/>
                <w:sz w:val="21"/>
                <w:szCs w:val="21"/>
              </w:rPr>
              <w:t>消杀根据季节和病虫害特点进行，按公司计划4月进行消杀。</w:t>
            </w:r>
            <w:r>
              <w:rPr>
                <w:rFonts w:hint="eastAsia" w:ascii="宋体" w:hAnsi="宋体" w:eastAsia="宋体" w:cs="宋体"/>
                <w:color w:val="auto"/>
                <w:kern w:val="2"/>
                <w:sz w:val="21"/>
                <w:szCs w:val="21"/>
              </w:rPr>
              <w:t>灭鼠每半年在下水道口和车库等投放灭鼠药物，查到下水道口放置了灭鼠药。</w:t>
            </w:r>
            <w:r>
              <w:rPr>
                <w:rFonts w:hint="eastAsia" w:ascii="宋体" w:hAnsi="宋体" w:cs="宋体"/>
                <w:color w:val="auto"/>
                <w:kern w:val="2"/>
                <w:sz w:val="21"/>
                <w:szCs w:val="21"/>
                <w:lang w:val="en-US" w:eastAsia="zh-CN"/>
              </w:rPr>
              <w:t xml:space="preserve">提供：瑞云D区室内消杀表  </w:t>
            </w:r>
            <w:r>
              <w:rPr>
                <w:rFonts w:hint="eastAsia" w:ascii="宋体" w:hAnsi="宋体" w:eastAsia="宋体" w:cs="宋体"/>
                <w:color w:val="auto"/>
                <w:kern w:val="2"/>
                <w:sz w:val="21"/>
                <w:szCs w:val="21"/>
              </w:rPr>
              <w:t>有20</w:t>
            </w:r>
            <w:r>
              <w:rPr>
                <w:rFonts w:hint="eastAsia" w:ascii="宋体" w:hAnsi="宋体" w:cs="宋体"/>
                <w:color w:val="auto"/>
                <w:kern w:val="2"/>
                <w:sz w:val="21"/>
                <w:szCs w:val="21"/>
                <w:lang w:val="en-US" w:eastAsia="zh-CN"/>
              </w:rPr>
              <w:t>21</w:t>
            </w:r>
            <w:r>
              <w:rPr>
                <w:rFonts w:hint="eastAsia" w:ascii="宋体" w:hAnsi="宋体" w:eastAsia="宋体" w:cs="宋体"/>
                <w:color w:val="auto"/>
                <w:kern w:val="2"/>
                <w:sz w:val="21"/>
                <w:szCs w:val="21"/>
              </w:rPr>
              <w:t>年</w:t>
            </w:r>
            <w:r>
              <w:rPr>
                <w:rFonts w:hint="eastAsia" w:ascii="宋体" w:hAnsi="宋体" w:cs="宋体"/>
                <w:color w:val="auto"/>
                <w:kern w:val="2"/>
                <w:sz w:val="21"/>
                <w:szCs w:val="21"/>
                <w:lang w:val="en-US" w:eastAsia="zh-CN"/>
              </w:rPr>
              <w:t>3、</w:t>
            </w:r>
            <w:r>
              <w:rPr>
                <w:rFonts w:hint="eastAsia" w:ascii="宋体" w:hAnsi="宋体" w:eastAsia="宋体" w:cs="宋体"/>
                <w:color w:val="auto"/>
                <w:kern w:val="2"/>
                <w:sz w:val="21"/>
                <w:szCs w:val="21"/>
              </w:rPr>
              <w:t>4月消杀记录。</w:t>
            </w:r>
            <w:r>
              <w:rPr>
                <w:rFonts w:hint="eastAsia" w:ascii="宋体" w:hAnsi="宋体" w:cs="宋体"/>
                <w:color w:val="auto"/>
                <w:kern w:val="2"/>
                <w:sz w:val="21"/>
                <w:szCs w:val="21"/>
                <w:lang w:val="en-US" w:eastAsia="zh-CN"/>
              </w:rPr>
              <w:t xml:space="preserve">使用药品名称：敌敌畏 </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cs="宋体"/>
                <w:color w:val="auto"/>
                <w:kern w:val="2"/>
                <w:sz w:val="21"/>
                <w:szCs w:val="21"/>
                <w:lang w:val="en-US" w:eastAsia="zh-CN"/>
              </w:rPr>
              <w:t>现场</w:t>
            </w:r>
            <w:r>
              <w:rPr>
                <w:rFonts w:hint="eastAsia" w:ascii="宋体" w:hAnsi="宋体" w:eastAsia="宋体" w:cs="宋体"/>
                <w:color w:val="auto"/>
                <w:kern w:val="2"/>
                <w:sz w:val="21"/>
                <w:szCs w:val="21"/>
              </w:rPr>
              <w:t>查到员工正在对树木的枯树干支进行锯剪，发现一位员工在2米多的树上用电锯正在操作未佩戴安全帽和安全带已与配同的管代交流纠正。</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维修服务：</w:t>
            </w:r>
          </w:p>
          <w:p>
            <w:pPr>
              <w:tabs>
                <w:tab w:val="left" w:pos="10620"/>
              </w:tabs>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提供《业主反映问题处理情况表》: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业主档案</w:t>
            </w:r>
            <w:r>
              <w:rPr>
                <w:rFonts w:hint="eastAsia" w:ascii="宋体" w:hAnsi="宋体" w:cs="宋体"/>
                <w:color w:val="auto"/>
                <w:sz w:val="21"/>
                <w:szCs w:val="21"/>
                <w:lang w:eastAsia="zh-CN"/>
              </w:rPr>
              <w:t>》</w:t>
            </w:r>
          </w:p>
          <w:p>
            <w:pPr>
              <w:tabs>
                <w:tab w:val="left" w:pos="10620"/>
              </w:tabs>
              <w:spacing w:line="36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r>
              <w:rPr>
                <w:rFonts w:hint="eastAsia" w:ascii="宋体" w:hAnsi="宋体" w:cs="宋体"/>
                <w:color w:val="auto"/>
                <w:kern w:val="0"/>
                <w:sz w:val="21"/>
                <w:szCs w:val="21"/>
                <w:lang w:val="en-US" w:eastAsia="zh-CN"/>
              </w:rPr>
              <w:t>21</w:t>
            </w:r>
            <w:r>
              <w:rPr>
                <w:rFonts w:hint="eastAsia" w:ascii="宋体" w:hAnsi="宋体" w:eastAsia="宋体" w:cs="宋体"/>
                <w:color w:val="auto"/>
                <w:kern w:val="0"/>
                <w:sz w:val="21"/>
                <w:szCs w:val="21"/>
              </w:rPr>
              <w:t>.</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rPr>
              <w:t>.28客户报修10号楼二单元一楼扶手松动，派维修工</w:t>
            </w:r>
            <w:r>
              <w:rPr>
                <w:rFonts w:hint="eastAsia" w:ascii="宋体" w:hAnsi="宋体" w:cs="宋体"/>
                <w:color w:val="auto"/>
                <w:kern w:val="0"/>
                <w:sz w:val="21"/>
                <w:szCs w:val="21"/>
                <w:lang w:val="en-US" w:eastAsia="zh-CN"/>
              </w:rPr>
              <w:t>李坤 、张党文</w:t>
            </w:r>
            <w:r>
              <w:rPr>
                <w:rFonts w:hint="eastAsia" w:ascii="宋体" w:hAnsi="宋体" w:eastAsia="宋体" w:cs="宋体"/>
                <w:color w:val="auto"/>
                <w:kern w:val="0"/>
                <w:sz w:val="21"/>
                <w:szCs w:val="21"/>
              </w:rPr>
              <w:t>维修，维修结果修好，</w:t>
            </w:r>
            <w:r>
              <w:rPr>
                <w:rFonts w:hint="eastAsia" w:ascii="宋体" w:hAnsi="宋体" w:cs="宋体"/>
                <w:color w:val="auto"/>
                <w:kern w:val="0"/>
                <w:sz w:val="21"/>
                <w:szCs w:val="21"/>
                <w:lang w:val="en-US" w:eastAsia="zh-CN"/>
              </w:rPr>
              <w:t>维修班班</w:t>
            </w:r>
            <w:r>
              <w:rPr>
                <w:rFonts w:hint="eastAsia" w:ascii="宋体" w:hAnsi="宋体" w:eastAsia="宋体" w:cs="宋体"/>
                <w:color w:val="auto"/>
                <w:kern w:val="0"/>
                <w:sz w:val="21"/>
                <w:szCs w:val="21"/>
              </w:rPr>
              <w:t>长呼香梅验收确认。</w:t>
            </w:r>
          </w:p>
          <w:p>
            <w:pPr>
              <w:tabs>
                <w:tab w:val="left" w:pos="10620"/>
              </w:tabs>
              <w:spacing w:line="36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r>
              <w:rPr>
                <w:rFonts w:hint="eastAsia" w:ascii="宋体" w:hAnsi="宋体" w:cs="宋体"/>
                <w:color w:val="auto"/>
                <w:kern w:val="0"/>
                <w:sz w:val="21"/>
                <w:szCs w:val="21"/>
                <w:lang w:val="en-US" w:eastAsia="zh-CN"/>
              </w:rPr>
              <w:t>21</w:t>
            </w:r>
            <w:r>
              <w:rPr>
                <w:rFonts w:hint="eastAsia" w:ascii="宋体" w:hAnsi="宋体" w:eastAsia="宋体" w:cs="宋体"/>
                <w:color w:val="auto"/>
                <w:kern w:val="0"/>
                <w:sz w:val="21"/>
                <w:szCs w:val="21"/>
              </w:rPr>
              <w:t>.</w:t>
            </w:r>
            <w:r>
              <w:rPr>
                <w:rFonts w:hint="eastAsia" w:ascii="宋体" w:hAnsi="宋体" w:cs="宋体"/>
                <w:color w:val="auto"/>
                <w:kern w:val="0"/>
                <w:sz w:val="21"/>
                <w:szCs w:val="21"/>
                <w:lang w:val="en-US" w:eastAsia="zh-CN"/>
              </w:rPr>
              <w:t>5</w:t>
            </w:r>
            <w:r>
              <w:rPr>
                <w:rFonts w:hint="eastAsia" w:ascii="宋体" w:hAnsi="宋体" w:eastAsia="宋体" w:cs="宋体"/>
                <w:color w:val="auto"/>
                <w:kern w:val="0"/>
                <w:sz w:val="21"/>
                <w:szCs w:val="21"/>
              </w:rPr>
              <w:t>.15客户报修2号楼二单元天井盖渗水，派维修工</w:t>
            </w:r>
            <w:r>
              <w:rPr>
                <w:rFonts w:hint="eastAsia" w:ascii="宋体" w:hAnsi="宋体" w:cs="宋体"/>
                <w:color w:val="auto"/>
                <w:kern w:val="0"/>
                <w:sz w:val="21"/>
                <w:szCs w:val="21"/>
                <w:lang w:val="en-US" w:eastAsia="zh-CN"/>
              </w:rPr>
              <w:t>李坤 、张党文</w:t>
            </w:r>
            <w:r>
              <w:rPr>
                <w:rFonts w:hint="eastAsia" w:ascii="宋体" w:hAnsi="宋体" w:eastAsia="宋体" w:cs="宋体"/>
                <w:color w:val="auto"/>
                <w:kern w:val="0"/>
                <w:sz w:val="21"/>
                <w:szCs w:val="21"/>
              </w:rPr>
              <w:t>维修，维修结果修好，保洁部部长呼香梅验收确认。</w:t>
            </w:r>
          </w:p>
          <w:p>
            <w:pPr>
              <w:tabs>
                <w:tab w:val="left" w:pos="10620"/>
              </w:tabs>
              <w:spacing w:line="36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r>
              <w:rPr>
                <w:rFonts w:hint="eastAsia" w:ascii="宋体" w:hAnsi="宋体" w:cs="宋体"/>
                <w:color w:val="auto"/>
                <w:kern w:val="0"/>
                <w:sz w:val="21"/>
                <w:szCs w:val="21"/>
                <w:lang w:val="en-US" w:eastAsia="zh-CN"/>
              </w:rPr>
              <w:t>21</w:t>
            </w:r>
            <w:r>
              <w:rPr>
                <w:rFonts w:hint="eastAsia" w:ascii="宋体" w:hAnsi="宋体" w:eastAsia="宋体" w:cs="宋体"/>
                <w:color w:val="auto"/>
                <w:kern w:val="0"/>
                <w:sz w:val="21"/>
                <w:szCs w:val="21"/>
              </w:rPr>
              <w:t>.</w:t>
            </w: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rPr>
              <w:t>.2客户报修12号楼1单元5楼扶</w:t>
            </w:r>
            <w:r>
              <w:rPr>
                <w:rFonts w:hint="eastAsia" w:ascii="宋体" w:hAnsi="宋体" w:cs="宋体"/>
                <w:color w:val="auto"/>
                <w:kern w:val="0"/>
                <w:sz w:val="21"/>
                <w:szCs w:val="21"/>
                <w:lang w:val="en-US" w:eastAsia="zh-CN"/>
              </w:rPr>
              <w:t>有松动</w:t>
            </w:r>
            <w:r>
              <w:rPr>
                <w:rFonts w:hint="eastAsia" w:ascii="宋体" w:hAnsi="宋体" w:eastAsia="宋体" w:cs="宋体"/>
                <w:color w:val="auto"/>
                <w:kern w:val="0"/>
                <w:sz w:val="21"/>
                <w:szCs w:val="21"/>
              </w:rPr>
              <w:t xml:space="preserve">，派维修工李坤 </w:t>
            </w:r>
            <w:r>
              <w:rPr>
                <w:rFonts w:hint="eastAsia" w:ascii="宋体" w:hAnsi="宋体" w:cs="宋体"/>
                <w:color w:val="auto"/>
                <w:kern w:val="0"/>
                <w:sz w:val="21"/>
                <w:szCs w:val="21"/>
                <w:lang w:eastAsia="zh-CN"/>
              </w:rPr>
              <w:t>、</w:t>
            </w:r>
            <w:r>
              <w:rPr>
                <w:rFonts w:hint="eastAsia" w:ascii="宋体" w:hAnsi="宋体" w:eastAsia="宋体" w:cs="宋体"/>
                <w:color w:val="auto"/>
                <w:kern w:val="0"/>
                <w:sz w:val="21"/>
                <w:szCs w:val="21"/>
              </w:rPr>
              <w:t>张党文保维修，维修结果修好，</w:t>
            </w:r>
            <w:r>
              <w:rPr>
                <w:rFonts w:hint="eastAsia" w:ascii="宋体" w:hAnsi="宋体" w:cs="宋体"/>
                <w:color w:val="auto"/>
                <w:kern w:val="0"/>
                <w:sz w:val="21"/>
                <w:szCs w:val="21"/>
                <w:lang w:val="en-US" w:eastAsia="zh-CN"/>
              </w:rPr>
              <w:t>维修班班长</w:t>
            </w:r>
            <w:r>
              <w:rPr>
                <w:rFonts w:hint="eastAsia" w:ascii="宋体" w:hAnsi="宋体" w:eastAsia="宋体" w:cs="宋体"/>
                <w:color w:val="auto"/>
                <w:kern w:val="0"/>
                <w:sz w:val="21"/>
                <w:szCs w:val="21"/>
              </w:rPr>
              <w:t>呼香梅验收确认。</w:t>
            </w:r>
          </w:p>
          <w:p>
            <w:pPr>
              <w:pStyle w:val="5"/>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公司小区物业管理服务各过程结果均能得以检查，</w:t>
            </w:r>
            <w:r>
              <w:rPr>
                <w:rFonts w:hint="eastAsia" w:hAnsi="宋体" w:cs="宋体"/>
                <w:color w:val="auto"/>
                <w:sz w:val="21"/>
                <w:szCs w:val="21"/>
                <w:lang w:val="en-US" w:eastAsia="zh-CN"/>
              </w:rPr>
              <w:t>提供服务过程</w:t>
            </w:r>
            <w:r>
              <w:rPr>
                <w:rFonts w:hint="eastAsia" w:ascii="宋体" w:hAnsi="宋体" w:eastAsia="宋体" w:cs="宋体"/>
                <w:color w:val="auto"/>
                <w:sz w:val="21"/>
                <w:szCs w:val="21"/>
              </w:rPr>
              <w:t>确认</w:t>
            </w:r>
            <w:r>
              <w:rPr>
                <w:rFonts w:hint="eastAsia" w:hAnsi="宋体" w:cs="宋体"/>
                <w:color w:val="auto"/>
                <w:sz w:val="21"/>
                <w:szCs w:val="21"/>
                <w:lang w:val="en-US" w:eastAsia="zh-CN"/>
              </w:rPr>
              <w:t>记录（见Q8.5.1）</w:t>
            </w:r>
            <w:r>
              <w:rPr>
                <w:rFonts w:hint="eastAsia" w:ascii="宋体" w:hAnsi="宋体" w:eastAsia="宋体" w:cs="宋体"/>
                <w:color w:val="auto"/>
                <w:sz w:val="21"/>
                <w:szCs w:val="21"/>
              </w:rPr>
              <w:t>。</w:t>
            </w:r>
          </w:p>
          <w:p>
            <w:pPr>
              <w:pStyle w:val="24"/>
              <w:spacing w:line="28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公司</w:t>
            </w:r>
            <w:r>
              <w:rPr>
                <w:rFonts w:hint="eastAsia" w:ascii="宋体" w:hAnsi="宋体" w:eastAsia="宋体" w:cs="宋体"/>
                <w:color w:val="auto"/>
                <w:sz w:val="21"/>
                <w:szCs w:val="21"/>
              </w:rPr>
              <w:t>小区保安物业管理服务</w:t>
            </w:r>
            <w:r>
              <w:rPr>
                <w:rFonts w:hint="eastAsia" w:ascii="宋体" w:hAnsi="宋体" w:eastAsia="宋体" w:cs="宋体"/>
                <w:color w:val="auto"/>
                <w:kern w:val="2"/>
                <w:sz w:val="21"/>
                <w:szCs w:val="21"/>
              </w:rPr>
              <w:t>目前只有</w:t>
            </w:r>
            <w:r>
              <w:rPr>
                <w:rFonts w:hint="eastAsia" w:ascii="宋体" w:hAnsi="宋体" w:cs="宋体"/>
                <w:color w:val="auto"/>
                <w:kern w:val="2"/>
                <w:sz w:val="21"/>
                <w:szCs w:val="21"/>
                <w:lang w:val="en-US" w:eastAsia="zh-CN"/>
              </w:rPr>
              <w:t>本</w:t>
            </w:r>
            <w:r>
              <w:rPr>
                <w:rFonts w:hint="eastAsia" w:ascii="宋体" w:hAnsi="宋体" w:eastAsia="宋体" w:cs="宋体"/>
                <w:color w:val="auto"/>
                <w:kern w:val="2"/>
                <w:sz w:val="21"/>
                <w:szCs w:val="21"/>
              </w:rPr>
              <w:t>小区1个项目，服务内容有：</w:t>
            </w:r>
            <w:r>
              <w:rPr>
                <w:rFonts w:hint="eastAsia" w:ascii="宋体" w:hAnsi="宋体" w:eastAsia="宋体" w:cs="宋体"/>
                <w:color w:val="auto"/>
                <w:sz w:val="21"/>
                <w:szCs w:val="21"/>
              </w:rPr>
              <w:t>秩序维护</w:t>
            </w:r>
            <w:r>
              <w:rPr>
                <w:rFonts w:hint="eastAsia" w:ascii="宋体" w:hAnsi="宋体" w:eastAsia="宋体" w:cs="宋体"/>
                <w:color w:val="auto"/>
                <w:kern w:val="2"/>
                <w:sz w:val="21"/>
                <w:szCs w:val="21"/>
              </w:rPr>
              <w:t>等</w:t>
            </w:r>
            <w:r>
              <w:rPr>
                <w:rFonts w:hint="eastAsia" w:ascii="宋体" w:hAnsi="宋体" w:eastAsia="宋体" w:cs="宋体"/>
                <w:color w:val="auto"/>
                <w:sz w:val="21"/>
                <w:szCs w:val="21"/>
              </w:rPr>
              <w:t>服务</w:t>
            </w:r>
            <w:r>
              <w:rPr>
                <w:rFonts w:hint="eastAsia" w:ascii="宋体" w:hAnsi="宋体" w:eastAsia="宋体" w:cs="宋体"/>
                <w:color w:val="auto"/>
                <w:kern w:val="2"/>
                <w:sz w:val="21"/>
                <w:szCs w:val="21"/>
              </w:rPr>
              <w:t>。</w:t>
            </w:r>
          </w:p>
          <w:p>
            <w:pPr>
              <w:tabs>
                <w:tab w:val="left" w:pos="10620"/>
              </w:tabs>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公司编制并执行的服务标准：小区物业管理服务质量标准文件、物业秩序管理规定，服务标准和作业指导书基本满足服务的需要。</w:t>
            </w:r>
          </w:p>
          <w:p>
            <w:pPr>
              <w:tabs>
                <w:tab w:val="left" w:pos="10620"/>
              </w:tabs>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秩序维护服务：主要服务为日常进行秩序维护巡逻（2小时一次巡视）对重点区域加强巡查、门卫对（车辆人员进出）进行监控对外来车辆进行登记等</w:t>
            </w:r>
          </w:p>
          <w:p>
            <w:pPr>
              <w:pStyle w:val="24"/>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提供《公共秩序巡查记录表》：</w:t>
            </w:r>
          </w:p>
          <w:p>
            <w:pPr>
              <w:pStyle w:val="24"/>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抽查：</w:t>
            </w:r>
          </w:p>
          <w:p>
            <w:pPr>
              <w:pStyle w:val="24"/>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-1，白班8：30、10：30、12：30、14：30、16：30、18：30、20：30，一部轿车违停已通知移走，其它秩序正常，巡查员</w:t>
            </w:r>
            <w:r>
              <w:rPr>
                <w:rFonts w:hint="eastAsia" w:ascii="宋体" w:hAnsi="宋体" w:cs="宋体"/>
                <w:color w:val="auto"/>
                <w:sz w:val="21"/>
                <w:szCs w:val="21"/>
                <w:lang w:val="en-US" w:eastAsia="zh-CN"/>
              </w:rPr>
              <w:t>张XX</w:t>
            </w:r>
            <w:r>
              <w:rPr>
                <w:rFonts w:hint="eastAsia" w:ascii="宋体" w:hAnsi="宋体" w:eastAsia="宋体" w:cs="宋体"/>
                <w:color w:val="auto"/>
                <w:sz w:val="21"/>
                <w:szCs w:val="21"/>
              </w:rPr>
              <w:t>、孙</w:t>
            </w:r>
            <w:r>
              <w:rPr>
                <w:rFonts w:hint="eastAsia" w:ascii="宋体" w:hAnsi="宋体" w:cs="宋体"/>
                <w:color w:val="auto"/>
                <w:sz w:val="21"/>
                <w:szCs w:val="21"/>
                <w:lang w:val="en-US" w:eastAsia="zh-CN"/>
              </w:rPr>
              <w:t>XX</w:t>
            </w:r>
            <w:r>
              <w:rPr>
                <w:rFonts w:hint="eastAsia" w:ascii="宋体" w:hAnsi="宋体" w:eastAsia="宋体" w:cs="宋体"/>
                <w:color w:val="auto"/>
                <w:sz w:val="21"/>
                <w:szCs w:val="21"/>
              </w:rPr>
              <w:t>等。</w:t>
            </w:r>
          </w:p>
          <w:p>
            <w:pPr>
              <w:pStyle w:val="24"/>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-28夜班（20：30-8：30）秩序正常，巡查员</w:t>
            </w:r>
            <w:r>
              <w:rPr>
                <w:rFonts w:hint="eastAsia" w:ascii="宋体" w:hAnsi="宋体" w:cs="宋体"/>
                <w:color w:val="auto"/>
                <w:sz w:val="21"/>
                <w:szCs w:val="21"/>
                <w:lang w:val="en-US" w:eastAsia="zh-CN"/>
              </w:rPr>
              <w:t>张XX</w:t>
            </w:r>
            <w:r>
              <w:rPr>
                <w:rFonts w:hint="eastAsia" w:ascii="宋体" w:hAnsi="宋体" w:eastAsia="宋体" w:cs="宋体"/>
                <w:color w:val="auto"/>
                <w:sz w:val="21"/>
                <w:szCs w:val="21"/>
              </w:rPr>
              <w:t>、孙</w:t>
            </w:r>
            <w:r>
              <w:rPr>
                <w:rFonts w:hint="eastAsia" w:ascii="宋体" w:hAnsi="宋体" w:cs="宋体"/>
                <w:color w:val="auto"/>
                <w:sz w:val="21"/>
                <w:szCs w:val="21"/>
                <w:lang w:val="en-US" w:eastAsia="zh-CN"/>
              </w:rPr>
              <w:t>XX</w:t>
            </w:r>
            <w:r>
              <w:rPr>
                <w:rFonts w:hint="eastAsia" w:ascii="宋体" w:hAnsi="宋体" w:eastAsia="宋体" w:cs="宋体"/>
                <w:color w:val="auto"/>
                <w:sz w:val="21"/>
                <w:szCs w:val="21"/>
              </w:rPr>
              <w:t>等。</w:t>
            </w:r>
          </w:p>
          <w:p>
            <w:pPr>
              <w:pStyle w:val="24"/>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-2-24白班（8：30-20：30）秩序正常，巡查员</w:t>
            </w:r>
            <w:r>
              <w:rPr>
                <w:rFonts w:hint="eastAsia" w:ascii="宋体" w:hAnsi="宋体" w:cs="宋体"/>
                <w:color w:val="auto"/>
                <w:sz w:val="21"/>
                <w:szCs w:val="21"/>
                <w:lang w:val="en-US" w:eastAsia="zh-CN"/>
              </w:rPr>
              <w:t>张XX</w:t>
            </w:r>
            <w:r>
              <w:rPr>
                <w:rFonts w:hint="eastAsia" w:ascii="宋体" w:hAnsi="宋体" w:eastAsia="宋体" w:cs="宋体"/>
                <w:color w:val="auto"/>
                <w:sz w:val="21"/>
                <w:szCs w:val="21"/>
              </w:rPr>
              <w:t>、孙</w:t>
            </w:r>
            <w:r>
              <w:rPr>
                <w:rFonts w:hint="eastAsia" w:ascii="宋体" w:hAnsi="宋体" w:cs="宋体"/>
                <w:color w:val="auto"/>
                <w:sz w:val="21"/>
                <w:szCs w:val="21"/>
                <w:lang w:val="en-US" w:eastAsia="zh-CN"/>
              </w:rPr>
              <w:t>XX</w:t>
            </w:r>
            <w:r>
              <w:rPr>
                <w:rFonts w:hint="eastAsia" w:ascii="宋体" w:hAnsi="宋体" w:eastAsia="宋体" w:cs="宋体"/>
                <w:color w:val="auto"/>
                <w:sz w:val="21"/>
                <w:szCs w:val="21"/>
              </w:rPr>
              <w:t>等</w:t>
            </w:r>
          </w:p>
          <w:p>
            <w:pPr>
              <w:pStyle w:val="24"/>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提供小区监控中心《交接班记录表》，要求填写日期、交班人、交班时间、值班情况、交接物品、未完成事项及要求、接班人、接班时间等内容。</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2021年4月份公共区域巡查表（楼栋9#楼）巡查人：张团、胡新凯：</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检查内容：对讲门、消防设施、电梯、扶手、楼顶、卫生状况未见异常。</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2021年5月份公共区域巡查表（楼栋2#楼）巡查人：党永辉、胡新凯：</w:t>
            </w:r>
          </w:p>
          <w:p>
            <w:pPr>
              <w:snapToGrid w:val="0"/>
              <w:spacing w:line="360" w:lineRule="exact"/>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检查内容：对讲门、消防设施、电梯、扶手、楼顶、卫生状况。对出现的楼顶垃圾进行清理，其他未见异常。</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2021年6月份公共区域巡查表（楼栋2#楼）巡查人：张银妹、胡新红：</w:t>
            </w:r>
          </w:p>
          <w:p>
            <w:pPr>
              <w:snapToGrid w:val="0"/>
              <w:spacing w:line="360" w:lineRule="exact"/>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检查内容：对讲门、消防设施、电梯、扶手、楼顶、卫生状况。对出现消防门玻璃损坏进行更换及楼顶垃圾进行清理，其他未见异常。</w:t>
            </w:r>
          </w:p>
          <w:p>
            <w:pPr>
              <w:pStyle w:val="24"/>
              <w:spacing w:line="280" w:lineRule="exact"/>
              <w:ind w:firstLine="420" w:firstLineChars="200"/>
              <w:rPr>
                <w:rFonts w:hint="eastAsia" w:ascii="宋体" w:hAnsi="宋体" w:eastAsia="宋体" w:cs="宋体"/>
                <w:color w:val="auto"/>
                <w:sz w:val="21"/>
                <w:szCs w:val="21"/>
              </w:rPr>
            </w:pPr>
          </w:p>
          <w:p>
            <w:pPr>
              <w:pStyle w:val="24"/>
              <w:spacing w:line="280" w:lineRule="exact"/>
              <w:ind w:firstLine="420" w:firstLineChars="200"/>
              <w:rPr>
                <w:rFonts w:hint="eastAsia" w:ascii="宋体" w:hAnsi="宋体" w:eastAsia="宋体" w:cs="宋体"/>
                <w:color w:val="FF0000"/>
                <w:sz w:val="21"/>
                <w:szCs w:val="21"/>
              </w:rPr>
            </w:pPr>
            <w:r>
              <w:rPr>
                <w:rFonts w:hint="eastAsia" w:ascii="宋体" w:hAnsi="宋体" w:eastAsia="宋体" w:cs="宋体"/>
                <w:color w:val="auto"/>
                <w:sz w:val="21"/>
                <w:szCs w:val="21"/>
              </w:rPr>
              <w:t>抽查：20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-24、20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-19《交接班记录表》对处理事项和未处理完事项和物品移交等进行了登记，交</w:t>
            </w:r>
            <w:r>
              <w:rPr>
                <w:rFonts w:hint="eastAsia" w:ascii="宋体" w:hAnsi="宋体" w:cs="宋体"/>
                <w:color w:val="auto"/>
                <w:sz w:val="21"/>
                <w:szCs w:val="21"/>
                <w:lang w:eastAsia="zh-CN"/>
              </w:rPr>
              <w:t>、</w:t>
            </w:r>
            <w:r>
              <w:rPr>
                <w:rFonts w:hint="eastAsia" w:ascii="宋体" w:hAnsi="宋体" w:eastAsia="宋体" w:cs="宋体"/>
                <w:color w:val="auto"/>
                <w:sz w:val="21"/>
                <w:szCs w:val="21"/>
              </w:rPr>
              <w:t>接班人均有签字。</w:t>
            </w:r>
          </w:p>
          <w:p>
            <w:pPr>
              <w:pStyle w:val="24"/>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kern w:val="2"/>
                <w:sz w:val="21"/>
                <w:szCs w:val="21"/>
              </w:rPr>
              <w:t>公司未对进出人员实施刷卡制度，车辆自动识别电子系统正在试运行，车辆进出录入车辆自动识别电子系统</w:t>
            </w:r>
            <w:r>
              <w:rPr>
                <w:rFonts w:hint="eastAsia" w:ascii="宋体" w:hAnsi="宋体" w:eastAsia="宋体" w:cs="宋体"/>
                <w:color w:val="auto"/>
                <w:sz w:val="21"/>
                <w:szCs w:val="21"/>
              </w:rPr>
              <w:t>。</w:t>
            </w:r>
          </w:p>
          <w:p>
            <w:pPr>
              <w:pStyle w:val="24"/>
              <w:spacing w:line="28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秩序维护服务，公司在门岗配备了监控屏进行视频监控，秩序维护员配备了防水手电筒、对讲机、自行车、秩序维护器材等，设备均完好，保障了服务的提供。秩序维护均持证上岗或者经过培训上岗</w:t>
            </w:r>
            <w:r>
              <w:rPr>
                <w:rFonts w:hint="eastAsia" w:ascii="宋体" w:hAnsi="宋体" w:eastAsia="宋体" w:cs="宋体"/>
                <w:color w:val="auto"/>
                <w:sz w:val="21"/>
                <w:szCs w:val="21"/>
              </w:rPr>
              <w:t>问秩序维护，服务要求明确</w:t>
            </w:r>
            <w:r>
              <w:rPr>
                <w:rFonts w:hint="eastAsia" w:ascii="宋体" w:hAnsi="宋体" w:eastAsia="宋体" w:cs="宋体"/>
                <w:color w:val="auto"/>
                <w:kern w:val="2"/>
                <w:sz w:val="21"/>
                <w:szCs w:val="21"/>
              </w:rPr>
              <w:t>，基本能满足要求。</w:t>
            </w:r>
          </w:p>
          <w:p>
            <w:pPr>
              <w:pStyle w:val="5"/>
              <w:spacing w:line="280" w:lineRule="exact"/>
              <w:ind w:firstLine="420" w:firstLineChars="200"/>
              <w:rPr>
                <w:rFonts w:hint="eastAsia" w:ascii="宋体" w:hAnsi="宋体" w:eastAsia="宋体" w:cs="宋体"/>
                <w:color w:val="FF0000"/>
                <w:sz w:val="21"/>
                <w:szCs w:val="21"/>
              </w:rPr>
            </w:pPr>
            <w:r>
              <w:rPr>
                <w:rFonts w:hint="eastAsia" w:ascii="宋体" w:hAnsi="宋体" w:eastAsia="宋体" w:cs="宋体"/>
                <w:color w:val="auto"/>
                <w:sz w:val="21"/>
                <w:szCs w:val="21"/>
              </w:rPr>
              <w:t>公司小区保安物业管理服务各过程结果均能得以检查，</w:t>
            </w:r>
            <w:r>
              <w:rPr>
                <w:rFonts w:hint="eastAsia" w:hAnsi="宋体" w:cs="宋体"/>
                <w:color w:val="auto"/>
                <w:sz w:val="21"/>
                <w:szCs w:val="21"/>
                <w:lang w:val="en-US" w:eastAsia="zh-CN"/>
              </w:rPr>
              <w:t>对服务过程进行</w:t>
            </w:r>
            <w:r>
              <w:rPr>
                <w:rFonts w:hint="eastAsia" w:ascii="宋体" w:hAnsi="宋体" w:eastAsia="宋体" w:cs="宋体"/>
                <w:color w:val="auto"/>
                <w:sz w:val="21"/>
                <w:szCs w:val="21"/>
              </w:rPr>
              <w:t>确认</w:t>
            </w:r>
            <w:r>
              <w:rPr>
                <w:rFonts w:hint="eastAsia" w:hAnsi="宋体" w:cs="宋体"/>
                <w:color w:val="auto"/>
                <w:sz w:val="21"/>
                <w:szCs w:val="21"/>
                <w:lang w:eastAsia="zh-CN"/>
              </w:rPr>
              <w:t>，</w:t>
            </w:r>
            <w:r>
              <w:rPr>
                <w:rFonts w:hint="eastAsia" w:hAnsi="宋体" w:cs="宋体"/>
                <w:color w:val="auto"/>
                <w:sz w:val="21"/>
                <w:szCs w:val="21"/>
                <w:lang w:val="en-US" w:eastAsia="zh-CN"/>
              </w:rPr>
              <w:t>提供特殊过程确认表</w:t>
            </w:r>
            <w:r>
              <w:rPr>
                <w:rFonts w:hint="eastAsia" w:ascii="宋体" w:hAnsi="宋体" w:eastAsia="宋体" w:cs="宋体"/>
                <w:color w:val="FF0000"/>
                <w:sz w:val="21"/>
                <w:szCs w:val="21"/>
              </w:rPr>
              <w:t>。</w:t>
            </w:r>
          </w:p>
          <w:p>
            <w:pPr>
              <w:pStyle w:val="5"/>
              <w:spacing w:line="280" w:lineRule="exact"/>
              <w:ind w:firstLine="420" w:firstLineChars="200"/>
              <w:rPr>
                <w:rFonts w:hint="eastAsia" w:ascii="宋体" w:hAnsi="宋体" w:eastAsia="宋体" w:cs="宋体"/>
                <w:color w:val="auto"/>
                <w:sz w:val="21"/>
                <w:szCs w:val="21"/>
              </w:rPr>
            </w:pPr>
            <w:r>
              <w:rPr>
                <w:color w:val="auto"/>
              </w:rPr>
              <w:drawing>
                <wp:anchor distT="0" distB="0" distL="114300" distR="114300" simplePos="0" relativeHeight="251666432" behindDoc="1" locked="0" layoutInCell="1" allowOverlap="1">
                  <wp:simplePos x="0" y="0"/>
                  <wp:positionH relativeFrom="column">
                    <wp:posOffset>4663440</wp:posOffset>
                  </wp:positionH>
                  <wp:positionV relativeFrom="paragraph">
                    <wp:posOffset>-5041900</wp:posOffset>
                  </wp:positionV>
                  <wp:extent cx="1991360" cy="2689860"/>
                  <wp:effectExtent l="0" t="0" r="46990" b="53340"/>
                  <wp:wrapTight wrapText="bothSides">
                    <wp:wrapPolygon>
                      <wp:start x="0" y="0"/>
                      <wp:lineTo x="0" y="21416"/>
                      <wp:lineTo x="21490" y="21416"/>
                      <wp:lineTo x="21490" y="0"/>
                      <wp:lineTo x="0" y="0"/>
                    </wp:wrapPolygon>
                  </wp:wrapTight>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8"/>
                          <a:stretch>
                            <a:fillRect/>
                          </a:stretch>
                        </pic:blipFill>
                        <pic:spPr>
                          <a:xfrm>
                            <a:off x="0" y="0"/>
                            <a:ext cx="1991360" cy="2689860"/>
                          </a:xfrm>
                          <a:prstGeom prst="rect">
                            <a:avLst/>
                          </a:prstGeom>
                          <a:noFill/>
                          <a:ln>
                            <a:noFill/>
                          </a:ln>
                        </pic:spPr>
                      </pic:pic>
                    </a:graphicData>
                  </a:graphic>
                </wp:anchor>
              </w:drawing>
            </w:r>
            <w:r>
              <w:rPr>
                <w:rFonts w:hint="eastAsia" w:hAnsi="宋体" w:cs="宋体"/>
                <w:color w:val="auto"/>
                <w:sz w:val="21"/>
                <w:szCs w:val="21"/>
                <w:lang w:val="en-US" w:eastAsia="zh-CN"/>
              </w:rPr>
              <w:t>确认</w:t>
            </w:r>
            <w:r>
              <w:rPr>
                <w:rFonts w:hint="eastAsia" w:ascii="宋体" w:hAnsi="宋体" w:eastAsia="宋体" w:cs="宋体"/>
                <w:color w:val="auto"/>
                <w:sz w:val="21"/>
                <w:szCs w:val="21"/>
              </w:rPr>
              <w:t>结论</w:t>
            </w:r>
            <w:r>
              <w:rPr>
                <w:rFonts w:hint="eastAsia" w:hAnsi="宋体" w:cs="宋体"/>
                <w:color w:val="auto"/>
                <w:sz w:val="21"/>
                <w:szCs w:val="21"/>
                <w:lang w:eastAsia="zh-CN"/>
              </w:rPr>
              <w:t>：</w:t>
            </w:r>
            <w:r>
              <w:rPr>
                <w:rFonts w:hint="eastAsia" w:ascii="宋体" w:hAnsi="宋体" w:eastAsia="宋体" w:cs="宋体"/>
                <w:color w:val="auto"/>
                <w:sz w:val="21"/>
                <w:szCs w:val="21"/>
              </w:rPr>
              <w:t xml:space="preserve">过程能力充分，达到实现所策划的结果的能力；□过程能力不足，需要改进。   </w:t>
            </w:r>
          </w:p>
          <w:p>
            <w:pPr>
              <w:pStyle w:val="5"/>
              <w:spacing w:line="2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过程确认人员签字/日期：刘亚兰、夏红平 2021.4.8   </w:t>
            </w:r>
          </w:p>
          <w:p>
            <w:pPr>
              <w:pStyle w:val="5"/>
              <w:spacing w:line="280" w:lineRule="exact"/>
              <w:ind w:firstLine="420" w:firstLineChars="200"/>
              <w:rPr>
                <w:rFonts w:hint="eastAsia" w:ascii="宋体" w:hAnsi="宋体" w:eastAsia="宋体" w:cs="宋体"/>
                <w:color w:val="auto"/>
                <w:sz w:val="21"/>
                <w:szCs w:val="21"/>
              </w:rPr>
            </w:pPr>
            <w:r>
              <w:rPr>
                <w:rFonts w:hint="eastAsia" w:hAnsi="宋体" w:cs="宋体"/>
                <w:color w:val="auto"/>
                <w:sz w:val="21"/>
                <w:szCs w:val="21"/>
                <w:lang w:val="en-US" w:eastAsia="zh-CN"/>
              </w:rPr>
              <w:t>公司</w:t>
            </w:r>
            <w:r>
              <w:rPr>
                <w:rFonts w:hint="eastAsia" w:ascii="宋体" w:hAnsi="宋体" w:eastAsia="宋体" w:cs="宋体"/>
                <w:color w:val="auto"/>
                <w:sz w:val="21"/>
                <w:szCs w:val="21"/>
              </w:rPr>
              <w:t xml:space="preserve">代表签字/日期：杨爱梅2021.4.8 </w:t>
            </w:r>
          </w:p>
          <w:p>
            <w:pPr>
              <w:pStyle w:val="5"/>
              <w:spacing w:line="280" w:lineRule="exact"/>
              <w:ind w:firstLine="420" w:firstLineChars="200"/>
              <w:rPr>
                <w:rFonts w:hint="eastAsia" w:ascii="宋体" w:hAnsi="宋体" w:eastAsia="宋体" w:cs="宋体"/>
                <w:color w:val="FF0000"/>
                <w:sz w:val="21"/>
                <w:szCs w:val="21"/>
              </w:rPr>
            </w:pPr>
            <w:r>
              <w:drawing>
                <wp:anchor distT="0" distB="0" distL="114300" distR="114300" simplePos="0" relativeHeight="251668480" behindDoc="1" locked="0" layoutInCell="1" allowOverlap="1">
                  <wp:simplePos x="0" y="0"/>
                  <wp:positionH relativeFrom="column">
                    <wp:posOffset>2532380</wp:posOffset>
                  </wp:positionH>
                  <wp:positionV relativeFrom="paragraph">
                    <wp:posOffset>1867535</wp:posOffset>
                  </wp:positionV>
                  <wp:extent cx="2189480" cy="2788285"/>
                  <wp:effectExtent l="0" t="0" r="1270" b="12065"/>
                  <wp:wrapTight wrapText="bothSides">
                    <wp:wrapPolygon>
                      <wp:start x="0" y="0"/>
                      <wp:lineTo x="0" y="21398"/>
                      <wp:lineTo x="21425" y="21398"/>
                      <wp:lineTo x="21425" y="0"/>
                      <wp:lineTo x="0" y="0"/>
                    </wp:wrapPolygon>
                  </wp:wrapTight>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2189480" cy="278828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142240</wp:posOffset>
                  </wp:positionH>
                  <wp:positionV relativeFrom="paragraph">
                    <wp:posOffset>1904365</wp:posOffset>
                  </wp:positionV>
                  <wp:extent cx="2232660" cy="2814955"/>
                  <wp:effectExtent l="0" t="0" r="15240" b="4445"/>
                  <wp:wrapTight wrapText="bothSides">
                    <wp:wrapPolygon>
                      <wp:start x="0" y="0"/>
                      <wp:lineTo x="0" y="21488"/>
                      <wp:lineTo x="21379" y="21488"/>
                      <wp:lineTo x="21379" y="0"/>
                      <wp:lineTo x="0" y="0"/>
                    </wp:wrapPolygon>
                  </wp:wrapTight>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2232660" cy="2814955"/>
                          </a:xfrm>
                          <a:prstGeom prst="rect">
                            <a:avLst/>
                          </a:prstGeom>
                          <a:noFill/>
                          <a:ln>
                            <a:noFill/>
                          </a:ln>
                        </pic:spPr>
                      </pic:pic>
                    </a:graphicData>
                  </a:graphic>
                </wp:anchor>
              </w:drawing>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b/>
                <w:color w:val="auto"/>
                <w:sz w:val="21"/>
                <w:szCs w:val="21"/>
              </w:rPr>
            </w:pPr>
            <w:r>
              <w:rPr>
                <w:rFonts w:hint="eastAsia" w:ascii="宋体" w:hAnsi="宋体" w:eastAsia="宋体" w:cs="宋体"/>
                <w:bCs/>
                <w:color w:val="auto"/>
                <w:sz w:val="21"/>
                <w:szCs w:val="21"/>
              </w:rPr>
              <w:t>标识和可追溯性</w:t>
            </w: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Q8.5.2</w:t>
            </w:r>
          </w:p>
        </w:tc>
        <w:tc>
          <w:tcPr>
            <w:tcW w:w="10837" w:type="dxa"/>
          </w:tcPr>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保洁和道路清洁服务人员均着工作装。消防栓、灭火器等物品有编号。服务标识可追溯：服务质量通过保洁、清扫服务人员按计划确定的区域和服务地段时间记录实现追溯。</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防护</w:t>
            </w:r>
          </w:p>
          <w:p>
            <w:pPr>
              <w:spacing w:line="280" w:lineRule="exact"/>
              <w:rPr>
                <w:rFonts w:hint="eastAsia" w:ascii="宋体" w:hAnsi="宋体" w:eastAsia="宋体" w:cs="宋体"/>
                <w:b/>
                <w:color w:val="auto"/>
                <w:sz w:val="21"/>
                <w:szCs w:val="21"/>
              </w:rPr>
            </w:pP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Q8.5.4</w:t>
            </w:r>
          </w:p>
        </w:tc>
        <w:tc>
          <w:tcPr>
            <w:tcW w:w="10837" w:type="dxa"/>
            <w:vAlign w:val="center"/>
          </w:tcPr>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要求绿植在冬季较冷时对抗冻较差绿植套塑料袋。目前</w:t>
            </w:r>
            <w:r>
              <w:rPr>
                <w:rFonts w:hint="eastAsia" w:ascii="宋体" w:hAnsi="宋体" w:cs="宋体"/>
                <w:color w:val="auto"/>
                <w:sz w:val="21"/>
                <w:szCs w:val="21"/>
                <w:lang w:val="en-US" w:eastAsia="zh-CN"/>
              </w:rPr>
              <w:t>现场</w:t>
            </w:r>
            <w:r>
              <w:rPr>
                <w:rFonts w:hint="eastAsia" w:ascii="宋体" w:hAnsi="宋体" w:eastAsia="宋体" w:cs="宋体"/>
                <w:color w:val="auto"/>
                <w:sz w:val="21"/>
                <w:szCs w:val="21"/>
              </w:rPr>
              <w:t>无。</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交付后活动</w:t>
            </w: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Q8.5.5</w:t>
            </w:r>
          </w:p>
        </w:tc>
        <w:tc>
          <w:tcPr>
            <w:tcW w:w="10837" w:type="dxa"/>
            <w:vAlign w:val="center"/>
          </w:tcPr>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物业管理服务在服务过程中或服务完成后，对属于服务质量问题，派专人负责返工，不留隐患，建立顾客满意度回访制度，设专人负责定期对服务质量进行回访，了解客户的要求，发现问题及时解决。</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更改控制</w:t>
            </w: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Q8.5.6</w:t>
            </w:r>
          </w:p>
        </w:tc>
        <w:tc>
          <w:tcPr>
            <w:tcW w:w="10837" w:type="dxa"/>
            <w:vAlign w:val="center"/>
          </w:tcPr>
          <w:p>
            <w:pPr>
              <w:pStyle w:val="5"/>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如果发生服务的更改，如服务项目或者服务标准发生变化公司会对相关服务规定或者服务标准进行评审，通过后按新的服务规定或者服务标准进行提供新的服务。目前均是成熟和固定的小区物业管理服务，没有发生变更。</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服务的放行</w:t>
            </w:r>
          </w:p>
          <w:p>
            <w:pPr>
              <w:spacing w:line="280" w:lineRule="exact"/>
              <w:rPr>
                <w:rFonts w:hint="eastAsia" w:ascii="宋体" w:hAnsi="宋体" w:eastAsia="宋体" w:cs="宋体"/>
                <w:color w:val="auto"/>
                <w:sz w:val="21"/>
                <w:szCs w:val="21"/>
              </w:rPr>
            </w:pPr>
          </w:p>
        </w:tc>
        <w:tc>
          <w:tcPr>
            <w:tcW w:w="1311" w:type="dxa"/>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Q8.6</w:t>
            </w:r>
          </w:p>
        </w:tc>
        <w:tc>
          <w:tcPr>
            <w:tcW w:w="10837" w:type="dxa"/>
            <w:vAlign w:val="center"/>
          </w:tcPr>
          <w:p>
            <w:pPr>
              <w:spacing w:line="300" w:lineRule="exact"/>
              <w:ind w:firstLine="357" w:firstLineChars="170"/>
              <w:rPr>
                <w:rFonts w:hint="eastAsia" w:ascii="宋体" w:hAnsi="宋体" w:eastAsia="宋体" w:cs="宋体"/>
                <w:color w:val="auto"/>
                <w:sz w:val="21"/>
                <w:szCs w:val="21"/>
              </w:rPr>
            </w:pPr>
            <w:r>
              <w:rPr>
                <w:rFonts w:hint="eastAsia" w:ascii="宋体" w:hAnsi="宋体" w:eastAsia="宋体" w:cs="宋体"/>
                <w:color w:val="auto"/>
                <w:sz w:val="21"/>
                <w:szCs w:val="21"/>
              </w:rPr>
              <w:t>检验依据：中华人民共和国产品质量法等相关法律法规及公司检验制度。</w:t>
            </w:r>
          </w:p>
          <w:p>
            <w:pPr>
              <w:spacing w:line="300" w:lineRule="exact"/>
              <w:ind w:firstLine="357" w:firstLineChars="170"/>
              <w:rPr>
                <w:rFonts w:hint="eastAsia" w:ascii="宋体" w:hAnsi="宋体" w:eastAsia="宋体" w:cs="宋体"/>
                <w:color w:val="auto"/>
                <w:sz w:val="21"/>
                <w:szCs w:val="21"/>
              </w:rPr>
            </w:pPr>
            <w:r>
              <w:rPr>
                <w:rFonts w:hint="eastAsia" w:ascii="宋体" w:hAnsi="宋体" w:eastAsia="宋体" w:cs="宋体"/>
                <w:color w:val="auto"/>
                <w:sz w:val="21"/>
                <w:szCs w:val="21"/>
              </w:rPr>
              <w:t>检验人员：经公司培训公司总经理批准。</w:t>
            </w:r>
          </w:p>
          <w:p>
            <w:pPr>
              <w:spacing w:line="300" w:lineRule="exact"/>
              <w:ind w:firstLine="357" w:firstLineChars="170"/>
              <w:rPr>
                <w:rFonts w:hint="eastAsia" w:ascii="宋体" w:hAnsi="宋体" w:eastAsia="宋体" w:cs="宋体"/>
                <w:color w:val="auto"/>
                <w:sz w:val="21"/>
                <w:szCs w:val="21"/>
              </w:rPr>
            </w:pPr>
            <w:r>
              <w:rPr>
                <w:rFonts w:hint="eastAsia" w:ascii="宋体" w:hAnsi="宋体" w:eastAsia="宋体" w:cs="宋体"/>
                <w:color w:val="auto"/>
                <w:sz w:val="21"/>
                <w:szCs w:val="21"/>
              </w:rPr>
              <w:t>对采购的产品的验证要求:由本公司进行外观和合格证检验。</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采购产品主要为：手套、扫帚、防尘口罩、拖把、农药、敌敌畏等。</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主要是在当地的相关门市部现货购买，现场交易，采购后进行外观及数量检验合格后入库。</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查看了的库存数量账目记录：</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1、采购扫帚若干，有8把等；声控灯头20个。20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-24</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检验结论：合格，检验人员：</w:t>
            </w:r>
            <w:r>
              <w:rPr>
                <w:rFonts w:hint="eastAsia" w:ascii="宋体" w:hAnsi="宋体" w:cs="宋体"/>
                <w:color w:val="auto"/>
                <w:sz w:val="21"/>
                <w:szCs w:val="21"/>
                <w:lang w:eastAsia="zh-CN"/>
              </w:rPr>
              <w:t>丁小静</w:t>
            </w:r>
            <w:r>
              <w:rPr>
                <w:rFonts w:hint="eastAsia" w:ascii="宋体" w:hAnsi="宋体" w:eastAsia="宋体" w:cs="宋体"/>
                <w:color w:val="auto"/>
                <w:sz w:val="21"/>
                <w:szCs w:val="21"/>
              </w:rPr>
              <w:t>。</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2、采购水泵螺杆 30套：20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-13</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检验结论：合格，检验人员：</w:t>
            </w:r>
            <w:r>
              <w:rPr>
                <w:rFonts w:hint="eastAsia" w:ascii="宋体" w:hAnsi="宋体" w:cs="宋体"/>
                <w:color w:val="auto"/>
                <w:sz w:val="21"/>
                <w:szCs w:val="21"/>
                <w:lang w:eastAsia="zh-CN"/>
              </w:rPr>
              <w:t>丁小静</w:t>
            </w:r>
            <w:r>
              <w:rPr>
                <w:rFonts w:hint="eastAsia" w:ascii="宋体" w:hAnsi="宋体" w:eastAsia="宋体" w:cs="宋体"/>
                <w:color w:val="auto"/>
                <w:sz w:val="21"/>
                <w:szCs w:val="21"/>
              </w:rPr>
              <w:t>。</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3、农药：三锉酮5瓶、乐果5瓶20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-20</w:t>
            </w:r>
          </w:p>
          <w:p>
            <w:pPr>
              <w:spacing w:line="300" w:lineRule="exact"/>
              <w:rPr>
                <w:rFonts w:hint="eastAsia" w:ascii="宋体" w:hAnsi="宋体" w:eastAsia="宋体" w:cs="宋体"/>
                <w:color w:val="FF0000"/>
                <w:sz w:val="21"/>
                <w:szCs w:val="21"/>
              </w:rPr>
            </w:pPr>
            <w:r>
              <w:rPr>
                <w:rFonts w:hint="eastAsia" w:ascii="宋体" w:hAnsi="宋体" w:eastAsia="宋体" w:cs="宋体"/>
                <w:color w:val="auto"/>
                <w:sz w:val="21"/>
                <w:szCs w:val="21"/>
              </w:rPr>
              <w:t xml:space="preserve">      检验结论：合格。检验人员：</w:t>
            </w:r>
            <w:r>
              <w:rPr>
                <w:rFonts w:hint="eastAsia" w:ascii="宋体" w:hAnsi="宋体" w:cs="宋体"/>
                <w:color w:val="auto"/>
                <w:sz w:val="21"/>
                <w:szCs w:val="21"/>
                <w:lang w:eastAsia="zh-CN"/>
              </w:rPr>
              <w:t>丁小静</w:t>
            </w:r>
            <w:r>
              <w:rPr>
                <w:rFonts w:hint="eastAsia" w:ascii="宋体" w:hAnsi="宋体" w:eastAsia="宋体" w:cs="宋体"/>
                <w:color w:val="auto"/>
                <w:sz w:val="21"/>
                <w:szCs w:val="21"/>
              </w:rPr>
              <w:t xml:space="preserve">。 </w:t>
            </w:r>
          </w:p>
          <w:p>
            <w:pPr>
              <w:spacing w:line="300" w:lineRule="exact"/>
              <w:ind w:firstLine="435"/>
              <w:rPr>
                <w:rFonts w:hint="eastAsia" w:ascii="宋体" w:hAnsi="宋体" w:eastAsia="宋体" w:cs="宋体"/>
                <w:color w:val="auto"/>
                <w:sz w:val="21"/>
                <w:szCs w:val="21"/>
              </w:rPr>
            </w:pPr>
            <w:r>
              <w:rPr>
                <w:rFonts w:hint="eastAsia" w:ascii="宋体" w:hAnsi="宋体" w:eastAsia="宋体" w:cs="宋体"/>
                <w:color w:val="auto"/>
                <w:sz w:val="21"/>
                <w:szCs w:val="21"/>
              </w:rPr>
              <w:t>该部门主要对保洁部、保安部等部门的服务情况进行检查，检查内容为：保洁、消杀、劳保穿戴、工装牌佩戴、秩序维护、消防设施等。</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查看：《综合检查评分检查评分细则》（每月管代带队至少检查一次）及《物业督查月检记录》：</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抽查20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记录二份，检查内容如下：</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客服：礼节礼仪、服务态度、文字资料；</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维修：上岗记录、维修情况、工具摆放；</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秩序维护：着装、上岗记录、巡查记录、信息登记情况；</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保洁：庭院、楼道、电梯内部、厕所、消杀等；</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绿化：修剪、病虫害、除草、绿地清洁等。</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-23检查有2位保安未佩戴工作帽，及时进行了纠正和其它小问题，未发现较大问题。</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检查人：</w:t>
            </w:r>
            <w:r>
              <w:rPr>
                <w:rFonts w:hint="eastAsia" w:ascii="宋体" w:hAnsi="宋体" w:cs="宋体"/>
                <w:color w:val="auto"/>
                <w:sz w:val="21"/>
                <w:szCs w:val="21"/>
                <w:lang w:val="en-US" w:eastAsia="zh-CN"/>
              </w:rPr>
              <w:t>刘亚兰、宋永平</w:t>
            </w:r>
            <w:r>
              <w:rPr>
                <w:rFonts w:hint="eastAsia" w:ascii="宋体" w:hAnsi="宋体" w:eastAsia="宋体" w:cs="宋体"/>
                <w:color w:val="auto"/>
                <w:sz w:val="21"/>
                <w:szCs w:val="21"/>
              </w:rPr>
              <w:t>等</w:t>
            </w:r>
          </w:p>
          <w:p>
            <w:pPr>
              <w:spacing w:line="280" w:lineRule="exact"/>
              <w:ind w:firstLine="422" w:firstLineChars="200"/>
              <w:rPr>
                <w:rFonts w:hint="eastAsia" w:ascii="宋体" w:hAnsi="宋体" w:eastAsia="宋体" w:cs="宋体"/>
                <w:b/>
                <w:color w:val="auto"/>
                <w:sz w:val="21"/>
                <w:szCs w:val="21"/>
              </w:rPr>
            </w:pP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不合格输出的控制</w:t>
            </w:r>
          </w:p>
          <w:p>
            <w:pPr>
              <w:spacing w:line="280" w:lineRule="exact"/>
              <w:rPr>
                <w:rFonts w:hint="eastAsia" w:ascii="宋体" w:hAnsi="宋体" w:eastAsia="宋体" w:cs="宋体"/>
                <w:color w:val="auto"/>
                <w:sz w:val="21"/>
                <w:szCs w:val="21"/>
              </w:rPr>
            </w:pPr>
          </w:p>
        </w:tc>
        <w:tc>
          <w:tcPr>
            <w:tcW w:w="1311" w:type="dxa"/>
          </w:tcPr>
          <w:p>
            <w:pPr>
              <w:spacing w:line="280" w:lineRule="exact"/>
              <w:rPr>
                <w:rFonts w:hint="eastAsia" w:ascii="宋体" w:hAnsi="宋体" w:eastAsia="宋体" w:cs="宋体"/>
                <w:b/>
                <w:color w:val="auto"/>
                <w:sz w:val="21"/>
                <w:szCs w:val="21"/>
              </w:rPr>
            </w:pPr>
            <w:r>
              <w:rPr>
                <w:rFonts w:hint="eastAsia" w:ascii="宋体" w:hAnsi="宋体" w:eastAsia="宋体" w:cs="宋体"/>
                <w:color w:val="auto"/>
                <w:sz w:val="21"/>
                <w:szCs w:val="21"/>
              </w:rPr>
              <w:t>Q8.7</w:t>
            </w:r>
          </w:p>
        </w:tc>
        <w:tc>
          <w:tcPr>
            <w:tcW w:w="10837" w:type="dxa"/>
          </w:tcPr>
          <w:p>
            <w:pPr>
              <w:numPr>
                <w:ilvl w:val="0"/>
                <w:numId w:val="2"/>
              </w:numPr>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查《不合格品控制程序》，规定了不合格品的识别、隔离、标识、评审及处置方面的要求。</w:t>
            </w:r>
          </w:p>
          <w:p>
            <w:pPr>
              <w:numPr>
                <w:ilvl w:val="0"/>
                <w:numId w:val="2"/>
              </w:numPr>
              <w:spacing w:line="300" w:lineRule="exact"/>
              <w:rPr>
                <w:rFonts w:hint="eastAsia" w:ascii="宋体" w:hAnsi="宋体" w:eastAsia="宋体" w:cs="宋体"/>
                <w:color w:val="auto"/>
                <w:sz w:val="21"/>
                <w:szCs w:val="21"/>
              </w:rPr>
            </w:pPr>
            <w:r>
              <w:rPr>
                <w:rFonts w:hint="eastAsia" w:ascii="宋体" w:hAnsi="宋体" w:cs="宋体"/>
                <w:color w:val="auto"/>
                <w:sz w:val="21"/>
                <w:szCs w:val="21"/>
                <w:lang w:val="en-US" w:eastAsia="zh-CN"/>
              </w:rPr>
              <w:t>抽查到顾客档案及</w:t>
            </w:r>
          </w:p>
          <w:p>
            <w:pPr>
              <w:spacing w:line="300" w:lineRule="exact"/>
              <w:rPr>
                <w:rFonts w:hint="eastAsia" w:ascii="宋体" w:hAnsi="宋体" w:eastAsia="宋体" w:cs="宋体"/>
                <w:b/>
                <w:color w:val="auto"/>
                <w:sz w:val="21"/>
                <w:szCs w:val="21"/>
              </w:rPr>
            </w:pPr>
            <w:r>
              <w:rPr>
                <w:rFonts w:hint="eastAsia" w:ascii="宋体" w:hAnsi="宋体" w:eastAsia="宋体" w:cs="宋体"/>
                <w:color w:val="auto"/>
                <w:sz w:val="21"/>
                <w:szCs w:val="21"/>
              </w:rPr>
              <w:t>2、要求采购进货检验中出现的不合格退货处理或让步接收；物业管理服务过程中</w:t>
            </w:r>
            <w:r>
              <w:rPr>
                <w:rFonts w:hint="eastAsia" w:ascii="宋体" w:hAnsi="宋体" w:cs="宋体"/>
                <w:color w:val="auto"/>
                <w:sz w:val="21"/>
                <w:szCs w:val="21"/>
                <w:lang w:val="en-US" w:eastAsia="zh-CN"/>
              </w:rPr>
              <w:t>未</w:t>
            </w:r>
            <w:r>
              <w:rPr>
                <w:rFonts w:hint="eastAsia" w:ascii="宋体" w:hAnsi="宋体" w:eastAsia="宋体" w:cs="宋体"/>
                <w:color w:val="auto"/>
                <w:sz w:val="21"/>
                <w:szCs w:val="21"/>
              </w:rPr>
              <w:t>出现的较严重不满意，公司分析原因制定防止再发生的措施，目前未发生。</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环境因素</w:t>
            </w:r>
          </w:p>
          <w:p>
            <w:pPr>
              <w:spacing w:line="360" w:lineRule="auto"/>
              <w:rPr>
                <w:rFonts w:hint="eastAsia" w:ascii="宋体" w:hAnsi="宋体" w:eastAsia="宋体" w:cs="宋体"/>
                <w:color w:val="auto"/>
                <w:sz w:val="21"/>
                <w:szCs w:val="21"/>
              </w:rPr>
            </w:pPr>
            <w:r>
              <w:rPr>
                <w:rFonts w:hint="eastAsia" w:ascii="宋体" w:hAnsi="宋体" w:eastAsia="宋体" w:cs="宋体"/>
                <w:bCs/>
                <w:color w:val="auto"/>
                <w:sz w:val="21"/>
                <w:szCs w:val="21"/>
              </w:rPr>
              <w:t>危险源</w:t>
            </w:r>
          </w:p>
        </w:tc>
        <w:tc>
          <w:tcPr>
            <w:tcW w:w="1311" w:type="dxa"/>
          </w:tcPr>
          <w:p>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EO6.1.2</w:t>
            </w:r>
          </w:p>
          <w:p>
            <w:pPr>
              <w:spacing w:line="360" w:lineRule="auto"/>
              <w:rPr>
                <w:rFonts w:hint="eastAsia" w:ascii="宋体" w:hAnsi="宋体" w:eastAsia="宋体" w:cs="宋体"/>
                <w:color w:val="auto"/>
                <w:sz w:val="21"/>
                <w:szCs w:val="21"/>
              </w:rPr>
            </w:pPr>
          </w:p>
        </w:tc>
        <w:tc>
          <w:tcPr>
            <w:tcW w:w="10837" w:type="dxa"/>
          </w:tcPr>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查到“环境因素识别、评价表” </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采用打分法评价，考虑了时态和状态、环境影响的八个方面，按活动的过程进行评价；打分20分以上为重要环境因素。</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评价出环境因素：电能消耗、设备运行噪声的排放、天然气使用资源的消耗、固废排放、火灾爆炸等；</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评价基本充分合理。</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活动产品和服务        环境因素    环境影响          得分</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垃圾运输过程          垃圾遗撒    土壤、大气        13</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保洁过程              粉尘排放    土壤、大气         9</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塑料袋使用             排放       土壤、资源        4</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灭虫药的使用           固废       土壤、大气        13</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共</w:t>
            </w:r>
            <w:r>
              <w:rPr>
                <w:rFonts w:hint="eastAsia" w:ascii="宋体" w:hAnsi="宋体" w:cs="宋体"/>
                <w:color w:val="auto"/>
                <w:sz w:val="21"/>
                <w:szCs w:val="21"/>
                <w:lang w:val="en-US" w:eastAsia="zh-CN"/>
              </w:rPr>
              <w:t>65</w:t>
            </w:r>
            <w:r>
              <w:rPr>
                <w:rFonts w:hint="eastAsia" w:ascii="宋体" w:hAnsi="宋体" w:eastAsia="宋体" w:cs="宋体"/>
                <w:color w:val="auto"/>
                <w:sz w:val="21"/>
                <w:szCs w:val="21"/>
              </w:rPr>
              <w:t>项活动识别。</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提供了“重要环境因素清单”</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确定了公司重要环境因素：</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固废排放、火灾发生。</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编制：刘亚娟2021.1.23           审核：刘亚兰2021.1.23      批准：杨爱梅2021.1.23</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查看“危险源辨识评价表”</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采用LEC法评价。</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按作业活动的区域和过程划分，考虑了时态、状态、可能导致的事故、作业条件等；</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评价出的危险源有：触电、高温中暑、高空坠落、火灾等。</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作业活动      危险源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xml:space="preserve"> 可能导致的事故     风险级别</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电器设备     电气设备放电、发热等       火灾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xml:space="preserve"> 五级</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修剪树枝        高空作业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xml:space="preserve">人员伤害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四级</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暖气管道维修    碰伤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xml:space="preserve">  人员伤害        四级</w:t>
            </w:r>
          </w:p>
          <w:p>
            <w:pPr>
              <w:snapToGrid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查到“重大危险源清单”</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确定不可接受风险：火灾、人身伤害、触电</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确定的控制措施有：管理方案、培训教育、 日常控制、应急预案等。</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经查证其识别较充分合理。</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确定了控制方法，管理方案、运行控制应急准备和响应等。</w:t>
            </w:r>
          </w:p>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编制：刘亚娟2021.1.23           审核：刘亚兰2021.1.23      批准：杨爱梅2021.1.23</w:t>
            </w:r>
          </w:p>
        </w:tc>
        <w:tc>
          <w:tcPr>
            <w:tcW w:w="752" w:type="dxa"/>
            <w:vAlign w:val="center"/>
          </w:tcPr>
          <w:p>
            <w:pPr>
              <w:spacing w:line="280" w:lineRule="exact"/>
              <w:jc w:val="center"/>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1809" w:type="dxa"/>
          </w:tcPr>
          <w:p>
            <w:pPr>
              <w:spacing w:line="360" w:lineRule="auto"/>
              <w:rPr>
                <w:rFonts w:hint="eastAsia" w:ascii="宋体" w:hAnsi="宋体" w:eastAsia="宋体" w:cs="宋体"/>
                <w:color w:val="auto"/>
                <w:sz w:val="21"/>
                <w:szCs w:val="21"/>
              </w:rPr>
            </w:pPr>
            <w:r>
              <w:rPr>
                <w:rFonts w:hint="eastAsia" w:ascii="宋体" w:hAnsi="宋体" w:eastAsia="宋体" w:cs="宋体"/>
                <w:bCs/>
                <w:color w:val="auto"/>
                <w:sz w:val="21"/>
                <w:szCs w:val="21"/>
              </w:rPr>
              <w:t>运行控制</w:t>
            </w:r>
          </w:p>
        </w:tc>
        <w:tc>
          <w:tcPr>
            <w:tcW w:w="1311" w:type="dxa"/>
          </w:tcPr>
          <w:p>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EO8.1</w:t>
            </w:r>
          </w:p>
          <w:p>
            <w:pPr>
              <w:spacing w:line="360" w:lineRule="auto"/>
              <w:rPr>
                <w:rFonts w:hint="eastAsia" w:ascii="宋体" w:hAnsi="宋体" w:eastAsia="宋体" w:cs="宋体"/>
                <w:color w:val="auto"/>
                <w:sz w:val="21"/>
                <w:szCs w:val="21"/>
              </w:rPr>
            </w:pPr>
          </w:p>
        </w:tc>
        <w:tc>
          <w:tcPr>
            <w:tcW w:w="10837" w:type="dxa"/>
          </w:tcPr>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现场观察：管理服务面积约16万平米，共有楼房</w:t>
            </w: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栋，</w:t>
            </w:r>
            <w:r>
              <w:rPr>
                <w:rFonts w:hint="eastAsia" w:ascii="宋体" w:hAnsi="宋体" w:cs="宋体"/>
                <w:color w:val="auto"/>
                <w:sz w:val="21"/>
                <w:szCs w:val="21"/>
                <w:lang w:val="en-US" w:eastAsia="zh-CN"/>
              </w:rPr>
              <w:t>周边铺面包括武功县行政办事大厅、各类商铺。</w:t>
            </w:r>
            <w:r>
              <w:rPr>
                <w:rFonts w:hint="eastAsia" w:ascii="宋体" w:hAnsi="宋体" w:eastAsia="宋体" w:cs="宋体"/>
                <w:color w:val="auto"/>
                <w:sz w:val="21"/>
                <w:szCs w:val="21"/>
              </w:rPr>
              <w:t>经查看各区域的消防设施定置定位，安装定位合理，安全通道畅通，配置消防栓、灭火器。</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公司对保洁人员及现场要求需有安全警示标识：1.必须戴口罩、手套等劳保用品，2.现场配置急救药箱一个，并配有相关急救药品；3.消防栓、灭火器，现场看有效。</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皇嘉瑞雲D区小区内亦有：交通警示标牌及栏杆防护设施。</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现场看固废主要是生活垃圾，设置专用</w:t>
            </w:r>
            <w:r>
              <w:rPr>
                <w:rFonts w:hint="eastAsia" w:ascii="宋体" w:hAnsi="宋体" w:cs="宋体"/>
                <w:color w:val="auto"/>
                <w:sz w:val="21"/>
                <w:szCs w:val="21"/>
                <w:lang w:val="en-US" w:eastAsia="zh-CN"/>
              </w:rPr>
              <w:t>分类</w:t>
            </w:r>
            <w:r>
              <w:rPr>
                <w:rFonts w:hint="eastAsia" w:ascii="宋体" w:hAnsi="宋体" w:eastAsia="宋体" w:cs="宋体"/>
                <w:color w:val="auto"/>
                <w:sz w:val="21"/>
                <w:szCs w:val="21"/>
              </w:rPr>
              <w:t>垃圾桶</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不同颜色及标识</w:t>
            </w:r>
            <w:r>
              <w:rPr>
                <w:rFonts w:hint="eastAsia" w:ascii="宋体" w:hAnsi="宋体" w:cs="宋体"/>
                <w:color w:val="auto"/>
                <w:sz w:val="21"/>
                <w:szCs w:val="21"/>
                <w:lang w:eastAsia="zh-CN"/>
              </w:rPr>
              <w:t>）</w:t>
            </w:r>
            <w:r>
              <w:rPr>
                <w:rFonts w:hint="eastAsia" w:ascii="宋体" w:hAnsi="宋体" w:eastAsia="宋体" w:cs="宋体"/>
                <w:color w:val="auto"/>
                <w:sz w:val="21"/>
                <w:szCs w:val="21"/>
              </w:rPr>
              <w:t>存放，</w:t>
            </w:r>
            <w:r>
              <w:rPr>
                <w:rFonts w:hint="eastAsia" w:ascii="宋体" w:hAnsi="宋体" w:cs="宋体"/>
                <w:color w:val="auto"/>
                <w:sz w:val="21"/>
                <w:szCs w:val="21"/>
                <w:lang w:val="en-US" w:eastAsia="zh-CN"/>
              </w:rPr>
              <w:t>小区</w:t>
            </w:r>
            <w:r>
              <w:rPr>
                <w:rFonts w:hint="eastAsia" w:ascii="宋体" w:hAnsi="宋体" w:eastAsia="宋体" w:cs="宋体"/>
                <w:color w:val="auto"/>
                <w:sz w:val="21"/>
                <w:szCs w:val="21"/>
              </w:rPr>
              <w:t>楼外</w:t>
            </w:r>
            <w:r>
              <w:rPr>
                <w:rFonts w:hint="eastAsia" w:ascii="宋体" w:hAnsi="宋体" w:cs="宋体"/>
                <w:color w:val="auto"/>
                <w:sz w:val="21"/>
                <w:szCs w:val="21"/>
                <w:lang w:val="en-US" w:eastAsia="zh-CN"/>
              </w:rPr>
              <w:t>及商铺等</w:t>
            </w:r>
            <w:r>
              <w:rPr>
                <w:rFonts w:hint="eastAsia" w:ascii="宋体" w:hAnsi="宋体" w:eastAsia="宋体" w:cs="宋体"/>
                <w:color w:val="auto"/>
                <w:sz w:val="21"/>
                <w:szCs w:val="21"/>
              </w:rPr>
              <w:t>设有垃圾桶，统一收集处理。</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环境因素和危险源控制情况：</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噪声控制情况：剪草机</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路面清扫机</w:t>
            </w:r>
            <w:r>
              <w:rPr>
                <w:rFonts w:hint="eastAsia" w:ascii="宋体" w:hAnsi="宋体" w:eastAsia="宋体" w:cs="宋体"/>
                <w:color w:val="auto"/>
                <w:sz w:val="21"/>
                <w:szCs w:val="21"/>
              </w:rPr>
              <w:t>操作过程中产生噪声为可接受噪声，其保洁及维修人过程中噪声，不</w:t>
            </w:r>
            <w:r>
              <w:rPr>
                <w:rFonts w:hint="eastAsia" w:ascii="宋体" w:hAnsi="宋体" w:cs="宋体"/>
                <w:color w:val="auto"/>
                <w:sz w:val="21"/>
                <w:szCs w:val="21"/>
                <w:lang w:val="en-US" w:eastAsia="zh-CN"/>
              </w:rPr>
              <w:t>会</w:t>
            </w:r>
            <w:r>
              <w:rPr>
                <w:rFonts w:hint="eastAsia" w:ascii="宋体" w:hAnsi="宋体" w:eastAsia="宋体" w:cs="宋体"/>
                <w:color w:val="auto"/>
                <w:sz w:val="21"/>
                <w:szCs w:val="21"/>
              </w:rPr>
              <w:t>对周边环境造成影响。</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废气控制情况：</w:t>
            </w:r>
            <w:r>
              <w:rPr>
                <w:rFonts w:hint="eastAsia" w:ascii="宋体" w:hAnsi="宋体" w:cs="宋体"/>
                <w:color w:val="auto"/>
                <w:sz w:val="21"/>
                <w:szCs w:val="21"/>
                <w:lang w:val="en-US" w:eastAsia="zh-CN"/>
              </w:rPr>
              <w:t>物业</w:t>
            </w:r>
            <w:r>
              <w:rPr>
                <w:rFonts w:hint="eastAsia" w:ascii="宋体" w:hAnsi="宋体" w:eastAsia="宋体" w:cs="宋体"/>
                <w:color w:val="auto"/>
                <w:sz w:val="21"/>
                <w:szCs w:val="21"/>
              </w:rPr>
              <w:t>保洁过程中不产生废气，在消杀过程中产生的</w:t>
            </w:r>
            <w:r>
              <w:rPr>
                <w:rFonts w:hint="eastAsia" w:ascii="宋体" w:hAnsi="宋体" w:cs="宋体"/>
                <w:color w:val="auto"/>
                <w:sz w:val="21"/>
                <w:szCs w:val="21"/>
                <w:lang w:val="en-US" w:eastAsia="zh-CN"/>
              </w:rPr>
              <w:t>低浓度</w:t>
            </w:r>
            <w:r>
              <w:rPr>
                <w:rFonts w:hint="eastAsia" w:ascii="宋体" w:hAnsi="宋体" w:eastAsia="宋体" w:cs="宋体"/>
                <w:color w:val="auto"/>
                <w:sz w:val="21"/>
                <w:szCs w:val="21"/>
              </w:rPr>
              <w:t>农药气味均通过大气排放挥发。</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设备运行使用电能，无烟尘和废气排放。</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废水控制：保洁过程中产生的</w:t>
            </w:r>
            <w:r>
              <w:rPr>
                <w:rFonts w:hint="eastAsia" w:ascii="宋体" w:hAnsi="宋体" w:cs="宋体"/>
                <w:color w:val="auto"/>
                <w:sz w:val="21"/>
                <w:szCs w:val="21"/>
                <w:lang w:val="en-US" w:eastAsia="zh-CN"/>
              </w:rPr>
              <w:t>少量</w:t>
            </w:r>
            <w:r>
              <w:rPr>
                <w:rFonts w:hint="eastAsia" w:ascii="宋体" w:hAnsi="宋体" w:eastAsia="宋体" w:cs="宋体"/>
                <w:color w:val="auto"/>
                <w:sz w:val="21"/>
                <w:szCs w:val="21"/>
              </w:rPr>
              <w:t>生活废水排入市政管网；</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固废处理：生产固废主要为生活垃圾、办公废品、集中收集分类，必要时由厂家回收处理。其他有脏手套、一般垃圾等有垃圾</w:t>
            </w:r>
            <w:r>
              <w:rPr>
                <w:rFonts w:hint="eastAsia" w:ascii="宋体" w:hAnsi="宋体" w:cs="宋体"/>
                <w:color w:val="auto"/>
                <w:sz w:val="21"/>
                <w:szCs w:val="21"/>
                <w:lang w:val="en-US" w:eastAsia="zh-CN"/>
              </w:rPr>
              <w:t>筒</w:t>
            </w:r>
            <w:r>
              <w:rPr>
                <w:rFonts w:hint="eastAsia" w:ascii="宋体" w:hAnsi="宋体" w:eastAsia="宋体" w:cs="宋体"/>
                <w:color w:val="auto"/>
                <w:sz w:val="21"/>
                <w:szCs w:val="21"/>
              </w:rPr>
              <w:t>分类存放，当地垃圾处理站收集处理。生活垃圾由公司员工运至最近政府设置的垃圾中转站后由单县环卫部门处理。</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火灾、爆炸控制：物业管理区内电气线路良好，无电线乱扯现象，电器柜显示状态良好，并有“当心触电“警示标识，无安全隐患。</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皇嘉瑞雲D区物业管理区内有</w:t>
            </w:r>
            <w:r>
              <w:rPr>
                <w:rFonts w:hint="eastAsia" w:ascii="宋体" w:hAnsi="宋体" w:cs="宋体"/>
                <w:color w:val="auto"/>
                <w:sz w:val="21"/>
                <w:szCs w:val="21"/>
                <w:lang w:val="en-US" w:eastAsia="zh-CN"/>
              </w:rPr>
              <w:t>汽车行驶的限速标志，</w:t>
            </w:r>
            <w:r>
              <w:rPr>
                <w:rFonts w:hint="eastAsia" w:ascii="宋体" w:hAnsi="宋体" w:eastAsia="宋体" w:cs="宋体"/>
                <w:color w:val="auto"/>
                <w:sz w:val="21"/>
                <w:szCs w:val="21"/>
              </w:rPr>
              <w:t>安全通道和安全出口标识明确，现场看通道畅通，无杂物。</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物业管理区内各部位配置有足量的灭火器和消防栓，现场查看均在有效期内。详见物业管理区内逃生图。</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触电控制：查</w:t>
            </w:r>
            <w:r>
              <w:rPr>
                <w:rFonts w:hint="eastAsia" w:ascii="宋体" w:hAnsi="宋体" w:cs="宋体"/>
                <w:color w:val="auto"/>
                <w:sz w:val="21"/>
                <w:szCs w:val="21"/>
                <w:lang w:val="en-US" w:eastAsia="zh-CN"/>
              </w:rPr>
              <w:t>小区中控室等</w:t>
            </w:r>
            <w:r>
              <w:rPr>
                <w:rFonts w:hint="eastAsia" w:ascii="宋体" w:hAnsi="宋体" w:eastAsia="宋体" w:cs="宋体"/>
                <w:color w:val="auto"/>
                <w:sz w:val="21"/>
                <w:szCs w:val="21"/>
              </w:rPr>
              <w:t>配电箱、绝缘防护良好。物业管理服务区内配电箱上有漏电保护，物业管理区内配电箱有安全警示标识</w:t>
            </w:r>
            <w:r>
              <w:rPr>
                <w:rFonts w:hint="eastAsia" w:ascii="宋体" w:hAnsi="宋体" w:cs="宋体"/>
                <w:color w:val="auto"/>
                <w:sz w:val="21"/>
                <w:szCs w:val="21"/>
                <w:lang w:val="en-US" w:eastAsia="zh-CN"/>
              </w:rPr>
              <w:t>及隔离装置</w:t>
            </w:r>
            <w:r>
              <w:rPr>
                <w:rFonts w:hint="eastAsia" w:ascii="宋体" w:hAnsi="宋体" w:eastAsia="宋体" w:cs="宋体"/>
                <w:color w:val="auto"/>
                <w:sz w:val="21"/>
                <w:szCs w:val="21"/>
              </w:rPr>
              <w:t>。</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烫伤、划伤等控制：公司的危险源识别及管理方案中，识别的采暖设备维修对烫伤、划伤制订了控制措施：小心烫伤等警示标示，物业管理区内定期</w:t>
            </w:r>
            <w:r>
              <w:rPr>
                <w:rFonts w:hint="eastAsia" w:ascii="宋体" w:hAnsi="宋体" w:cs="宋体"/>
                <w:color w:val="auto"/>
                <w:sz w:val="21"/>
                <w:szCs w:val="21"/>
                <w:lang w:val="en-US" w:eastAsia="zh-CN"/>
              </w:rPr>
              <w:t>对保安、保洁人员</w:t>
            </w:r>
            <w:r>
              <w:rPr>
                <w:rFonts w:hint="eastAsia" w:ascii="宋体" w:hAnsi="宋体" w:eastAsia="宋体" w:cs="宋体"/>
                <w:color w:val="auto"/>
                <w:sz w:val="21"/>
                <w:szCs w:val="21"/>
              </w:rPr>
              <w:t>进行安全培训，强调安全的重要性，配备有一个急救药箱，内置 药棉、绷带、消炎药等药品。</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高温中暑控制：物业管理区内饮用水有电热水器，配备了休息室配备</w:t>
            </w:r>
            <w:r>
              <w:rPr>
                <w:rFonts w:hint="eastAsia" w:ascii="宋体" w:hAnsi="宋体" w:cs="宋体"/>
                <w:color w:val="auto"/>
                <w:sz w:val="21"/>
                <w:szCs w:val="21"/>
                <w:lang w:val="en-US" w:eastAsia="zh-CN"/>
              </w:rPr>
              <w:t>空调、</w:t>
            </w:r>
            <w:r>
              <w:rPr>
                <w:rFonts w:hint="eastAsia" w:ascii="宋体" w:hAnsi="宋体" w:eastAsia="宋体" w:cs="宋体"/>
                <w:color w:val="auto"/>
                <w:sz w:val="21"/>
                <w:szCs w:val="21"/>
              </w:rPr>
              <w:t>电风扇。</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eastAsia="宋体" w:cs="宋体"/>
                <w:color w:val="auto"/>
                <w:sz w:val="21"/>
                <w:szCs w:val="21"/>
              </w:rPr>
              <w:t>本公司有安全员2名，负责巡检，主要负责安全检查，消防检查，燃气管道及燃气使用安全检查，督促了物业管理区内的安全管理。</w:t>
            </w:r>
            <w:r>
              <w:rPr>
                <w:rFonts w:hint="eastAsia" w:ascii="宋体" w:hAnsi="宋体" w:cs="宋体"/>
                <w:color w:val="auto"/>
                <w:sz w:val="21"/>
                <w:szCs w:val="21"/>
                <w:lang w:val="en-US" w:eastAsia="zh-CN"/>
              </w:rPr>
              <w:t>提供了</w:t>
            </w:r>
            <w:r>
              <w:rPr>
                <w:rFonts w:hint="eastAsia" w:ascii="宋体" w:hAnsi="宋体" w:eastAsia="宋体" w:cs="宋体"/>
                <w:color w:val="auto"/>
                <w:sz w:val="21"/>
                <w:szCs w:val="21"/>
              </w:rPr>
              <w:t>瑞雲D区</w:t>
            </w:r>
            <w:r>
              <w:rPr>
                <w:rFonts w:hint="eastAsia" w:ascii="宋体" w:hAnsi="宋体" w:cs="宋体"/>
                <w:color w:val="auto"/>
                <w:sz w:val="21"/>
                <w:szCs w:val="21"/>
                <w:lang w:val="en-US" w:eastAsia="zh-CN"/>
              </w:rPr>
              <w:t>2021年1-6月份巡查记录，按月份装订，抽查</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2021年4月份公共区域巡查表（楼栋9#楼）巡查人：张团、胡新凯：</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检查内容：对讲门、消防设施、电梯、扶手、楼顶、卫生状况未见异常。</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2021年5月份公共区域巡查表（楼栋2#楼）巡查人：党永辉、胡新凯：</w:t>
            </w:r>
          </w:p>
          <w:p>
            <w:pPr>
              <w:snapToGrid w:val="0"/>
              <w:spacing w:line="360" w:lineRule="exact"/>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检查内容：对讲门、消防设施、电梯、扶手、楼顶、卫生状况。对出现的楼顶垃圾进行清理，其他未见异常。</w:t>
            </w:r>
          </w:p>
          <w:p>
            <w:pPr>
              <w:snapToGrid w:val="0"/>
              <w:spacing w:line="360" w:lineRule="exact"/>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2021年6月份公共区域巡查表（楼栋2#楼）巡查人：张银妹、胡新红：</w:t>
            </w:r>
          </w:p>
          <w:p>
            <w:pPr>
              <w:snapToGrid w:val="0"/>
              <w:spacing w:line="360" w:lineRule="exact"/>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检查内容：对讲门、消防设施、电梯、扶手、楼顶、卫生状况。对出现消防门玻璃损坏进行更换及楼顶垃圾进行清理，其他未见异常。</w:t>
            </w:r>
          </w:p>
          <w:p>
            <w:pPr>
              <w:snapToGrid w:val="0"/>
              <w:spacing w:line="360" w:lineRule="exact"/>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抽查小区物业日常工作记录：</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与皇嘉瑞雲D区</w:t>
            </w:r>
            <w:r>
              <w:rPr>
                <w:rFonts w:hint="eastAsia" w:ascii="宋体" w:hAnsi="宋体" w:cs="宋体"/>
                <w:color w:val="auto"/>
                <w:sz w:val="21"/>
                <w:szCs w:val="21"/>
                <w:lang w:val="en-US" w:eastAsia="zh-CN"/>
              </w:rPr>
              <w:t>小区物业</w:t>
            </w:r>
            <w:r>
              <w:rPr>
                <w:rFonts w:hint="eastAsia" w:ascii="宋体" w:hAnsi="宋体" w:eastAsia="宋体" w:cs="宋体"/>
                <w:color w:val="auto"/>
                <w:sz w:val="21"/>
                <w:szCs w:val="21"/>
              </w:rPr>
              <w:t>维修员工交流，设备维修时，关机进行，必要时断电操作，</w:t>
            </w:r>
            <w:r>
              <w:rPr>
                <w:rFonts w:hint="eastAsia" w:ascii="宋体" w:hAnsi="宋体" w:cs="宋体"/>
                <w:color w:val="auto"/>
                <w:sz w:val="21"/>
                <w:szCs w:val="21"/>
                <w:lang w:val="en-US" w:eastAsia="zh-CN"/>
              </w:rPr>
              <w:t>有人负责电闸旁站，</w:t>
            </w:r>
            <w:r>
              <w:rPr>
                <w:rFonts w:hint="eastAsia" w:ascii="宋体" w:hAnsi="宋体" w:eastAsia="宋体" w:cs="宋体"/>
                <w:color w:val="auto"/>
                <w:sz w:val="21"/>
                <w:szCs w:val="21"/>
              </w:rPr>
              <w:t>符合安全用电要求。</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为主要和长期员工上社会保险，详见</w:t>
            </w:r>
            <w:r>
              <w:rPr>
                <w:rFonts w:hint="eastAsia" w:ascii="宋体" w:hAnsi="宋体" w:cs="宋体"/>
                <w:color w:val="auto"/>
                <w:sz w:val="21"/>
                <w:szCs w:val="21"/>
                <w:lang w:val="en-US" w:eastAsia="zh-CN"/>
              </w:rPr>
              <w:t>办公室</w:t>
            </w:r>
            <w:r>
              <w:rPr>
                <w:rFonts w:hint="eastAsia" w:ascii="宋体" w:hAnsi="宋体" w:eastAsia="宋体" w:cs="宋体"/>
                <w:color w:val="auto"/>
                <w:sz w:val="21"/>
                <w:szCs w:val="21"/>
              </w:rPr>
              <w:t>审核记录。</w:t>
            </w:r>
          </w:p>
          <w:p>
            <w:pPr>
              <w:snapToGrid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危险化学品控制：主要为消杀和清洁厕所等所用的乐果、84消毒液等，现场查看有消杀药品的控制，分别在单独的库房存放，符合要求。操作要求佩戴口罩、手套等，防止中毒和腐蚀手臂等造成人身伤害。</w:t>
            </w:r>
          </w:p>
          <w:p>
            <w:pPr>
              <w:snapToGrid w:val="0"/>
              <w:spacing w:line="36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提供使用的化学品乐果和敌敌畏安全使用说明书。</w:t>
            </w:r>
          </w:p>
          <w:p>
            <w:pPr>
              <w:spacing w:line="440" w:lineRule="exact"/>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公司对保安人员及现场要求需有安全警示标识：1.必须戴保安工作帽、保安制服等，2.有消防警铃、应急灯；3.消防柜、灭火器，现场看有效。3.现场配置急救药箱一个，并配有相关急救药品。</w:t>
            </w:r>
          </w:p>
          <w:p>
            <w:pPr>
              <w:spacing w:line="440" w:lineRule="exact"/>
              <w:ind w:firstLine="525" w:firstLineChars="250"/>
              <w:rPr>
                <w:rFonts w:hint="eastAsia" w:ascii="宋体" w:hAnsi="宋体" w:eastAsia="宋体" w:cs="宋体"/>
                <w:color w:val="auto"/>
                <w:sz w:val="21"/>
                <w:szCs w:val="21"/>
              </w:rPr>
            </w:pPr>
            <w:r>
              <w:rPr>
                <w:rFonts w:hint="eastAsia" w:ascii="宋体" w:hAnsi="宋体" w:eastAsia="宋体" w:cs="宋体"/>
                <w:color w:val="auto"/>
                <w:sz w:val="21"/>
                <w:szCs w:val="21"/>
              </w:rPr>
              <w:t>小区内亦有：交通警示标牌及栏杆防护设施。</w:t>
            </w:r>
          </w:p>
          <w:p>
            <w:pPr>
              <w:spacing w:line="400" w:lineRule="exact"/>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环境因素和危险源控制情况：</w:t>
            </w:r>
          </w:p>
          <w:p>
            <w:pPr>
              <w:spacing w:line="440" w:lineRule="exact"/>
              <w:ind w:firstLine="422" w:firstLineChars="200"/>
              <w:rPr>
                <w:rFonts w:hint="eastAsia" w:ascii="宋体" w:hAnsi="宋体" w:eastAsia="宋体" w:cs="宋体"/>
                <w:color w:val="auto"/>
                <w:sz w:val="21"/>
                <w:szCs w:val="21"/>
              </w:rPr>
            </w:pPr>
            <w:r>
              <w:rPr>
                <w:rFonts w:hint="eastAsia" w:ascii="宋体" w:hAnsi="宋体" w:eastAsia="宋体" w:cs="宋体"/>
                <w:b/>
                <w:color w:val="auto"/>
                <w:sz w:val="21"/>
                <w:szCs w:val="21"/>
              </w:rPr>
              <w:t>噪声控制情况</w:t>
            </w:r>
            <w:r>
              <w:rPr>
                <w:rFonts w:hint="eastAsia" w:ascii="宋体" w:hAnsi="宋体" w:eastAsia="宋体" w:cs="宋体"/>
                <w:color w:val="auto"/>
                <w:sz w:val="21"/>
                <w:szCs w:val="21"/>
              </w:rPr>
              <w:t>：车辆自动识别系统运行过程中产生噪声，尽量降低报号音量同时加强设备维护保养，不对周边环境造成影响。</w:t>
            </w:r>
          </w:p>
          <w:p>
            <w:pPr>
              <w:spacing w:line="440" w:lineRule="exact"/>
              <w:ind w:firstLine="435"/>
              <w:rPr>
                <w:rFonts w:hint="eastAsia" w:ascii="宋体" w:hAnsi="宋体" w:eastAsia="宋体" w:cs="宋体"/>
                <w:color w:val="auto"/>
                <w:sz w:val="21"/>
                <w:szCs w:val="21"/>
              </w:rPr>
            </w:pPr>
            <w:r>
              <w:rPr>
                <w:rFonts w:hint="eastAsia" w:ascii="宋体" w:hAnsi="宋体" w:eastAsia="宋体" w:cs="宋体"/>
                <w:b/>
                <w:color w:val="auto"/>
                <w:sz w:val="21"/>
                <w:szCs w:val="21"/>
              </w:rPr>
              <w:t>废气控制情况</w:t>
            </w:r>
            <w:r>
              <w:rPr>
                <w:rFonts w:hint="eastAsia" w:ascii="宋体" w:hAnsi="宋体" w:eastAsia="宋体" w:cs="宋体"/>
                <w:color w:val="auto"/>
                <w:sz w:val="21"/>
                <w:szCs w:val="21"/>
              </w:rPr>
              <w:t>：无废气排放。</w:t>
            </w:r>
          </w:p>
          <w:p>
            <w:pPr>
              <w:spacing w:line="440" w:lineRule="exact"/>
              <w:ind w:firstLine="435"/>
              <w:rPr>
                <w:rFonts w:hint="eastAsia" w:ascii="宋体" w:hAnsi="宋体" w:eastAsia="宋体" w:cs="宋体"/>
                <w:color w:val="auto"/>
                <w:sz w:val="21"/>
                <w:szCs w:val="21"/>
              </w:rPr>
            </w:pPr>
            <w:r>
              <w:rPr>
                <w:rFonts w:hint="eastAsia" w:ascii="宋体" w:hAnsi="宋体" w:eastAsia="宋体" w:cs="宋体"/>
                <w:b/>
                <w:color w:val="auto"/>
                <w:sz w:val="21"/>
                <w:szCs w:val="21"/>
              </w:rPr>
              <w:t>废水控制</w:t>
            </w:r>
            <w:r>
              <w:rPr>
                <w:rFonts w:hint="eastAsia" w:ascii="宋体" w:hAnsi="宋体" w:eastAsia="宋体" w:cs="宋体"/>
                <w:color w:val="auto"/>
                <w:sz w:val="21"/>
                <w:szCs w:val="21"/>
              </w:rPr>
              <w:t>：保安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保洁</w:t>
            </w:r>
            <w:r>
              <w:rPr>
                <w:rFonts w:hint="eastAsia" w:ascii="宋体" w:hAnsi="宋体" w:eastAsia="宋体" w:cs="宋体"/>
                <w:color w:val="auto"/>
                <w:sz w:val="21"/>
                <w:szCs w:val="21"/>
              </w:rPr>
              <w:t>过程中产生的生活废水排入市政管网；</w:t>
            </w:r>
          </w:p>
          <w:p>
            <w:pPr>
              <w:spacing w:line="440" w:lineRule="exact"/>
              <w:ind w:firstLine="435"/>
              <w:rPr>
                <w:rFonts w:hint="eastAsia" w:ascii="宋体" w:hAnsi="宋体" w:eastAsia="宋体" w:cs="宋体"/>
                <w:color w:val="auto"/>
                <w:sz w:val="21"/>
                <w:szCs w:val="21"/>
              </w:rPr>
            </w:pPr>
            <w:r>
              <w:rPr>
                <w:rFonts w:hint="eastAsia" w:ascii="宋体" w:hAnsi="宋体" w:eastAsia="宋体" w:cs="宋体"/>
                <w:b/>
                <w:color w:val="auto"/>
                <w:sz w:val="21"/>
                <w:szCs w:val="21"/>
              </w:rPr>
              <w:t>固废处理</w:t>
            </w:r>
            <w:r>
              <w:rPr>
                <w:rFonts w:hint="eastAsia" w:ascii="宋体" w:hAnsi="宋体" w:eastAsia="宋体" w:cs="宋体"/>
                <w:color w:val="auto"/>
                <w:sz w:val="21"/>
                <w:szCs w:val="21"/>
              </w:rPr>
              <w:t>：生产固废主要为生活垃圾、办公废品、集中收集分类，必要时由厂家回收处理。一般垃圾等有垃圾筐分类存放，当地垃圾处理站收集处理。生活垃圾由</w:t>
            </w:r>
            <w:r>
              <w:rPr>
                <w:rFonts w:hint="eastAsia" w:ascii="宋体" w:hAnsi="宋体" w:cs="宋体"/>
                <w:color w:val="auto"/>
                <w:sz w:val="21"/>
                <w:szCs w:val="21"/>
                <w:lang w:eastAsia="zh-CN"/>
              </w:rPr>
              <w:t>武功</w:t>
            </w:r>
            <w:r>
              <w:rPr>
                <w:rFonts w:hint="eastAsia" w:ascii="宋体" w:hAnsi="宋体" w:eastAsia="宋体" w:cs="宋体"/>
                <w:color w:val="auto"/>
                <w:sz w:val="21"/>
                <w:szCs w:val="21"/>
              </w:rPr>
              <w:t>市政环卫处理。</w:t>
            </w:r>
          </w:p>
          <w:p>
            <w:pPr>
              <w:pStyle w:val="25"/>
              <w:spacing w:line="440" w:lineRule="atLeast"/>
              <w:ind w:firstLine="435"/>
              <w:rPr>
                <w:rFonts w:hint="eastAsia" w:ascii="宋体" w:hAnsi="宋体" w:eastAsia="宋体" w:cs="宋体"/>
                <w:color w:val="auto"/>
                <w:kern w:val="2"/>
                <w:sz w:val="21"/>
                <w:szCs w:val="21"/>
              </w:rPr>
            </w:pPr>
            <w:r>
              <w:rPr>
                <w:rFonts w:hint="eastAsia" w:ascii="宋体" w:hAnsi="宋体" w:eastAsia="宋体" w:cs="宋体"/>
                <w:b/>
                <w:color w:val="auto"/>
                <w:sz w:val="21"/>
                <w:szCs w:val="21"/>
              </w:rPr>
              <w:t>火灾、爆炸控制</w:t>
            </w:r>
            <w:r>
              <w:rPr>
                <w:rFonts w:hint="eastAsia" w:ascii="宋体" w:hAnsi="宋体" w:eastAsia="宋体" w:cs="宋体"/>
                <w:color w:val="auto"/>
                <w:sz w:val="21"/>
                <w:szCs w:val="21"/>
              </w:rPr>
              <w:t>：物业管理区</w:t>
            </w:r>
            <w:r>
              <w:rPr>
                <w:rFonts w:hint="eastAsia" w:ascii="宋体" w:hAnsi="宋体" w:eastAsia="宋体" w:cs="宋体"/>
                <w:color w:val="auto"/>
                <w:kern w:val="2"/>
                <w:sz w:val="21"/>
                <w:szCs w:val="21"/>
              </w:rPr>
              <w:t>内电气线路良好，无电线乱扯现象，电器柜显示状态良好，并有“当心触电“警示标识，无安全隐患。</w:t>
            </w:r>
          </w:p>
          <w:p>
            <w:pPr>
              <w:pStyle w:val="25"/>
              <w:spacing w:line="440" w:lineRule="atLeast"/>
              <w:ind w:firstLine="435"/>
              <w:rPr>
                <w:rFonts w:hint="eastAsia" w:ascii="宋体" w:hAnsi="宋体" w:cs="宋体"/>
                <w:color w:val="auto"/>
                <w:kern w:val="2"/>
                <w:sz w:val="21"/>
                <w:szCs w:val="21"/>
                <w:lang w:val="en-US" w:eastAsia="zh-CN"/>
              </w:rPr>
            </w:pPr>
            <w:r>
              <w:rPr>
                <w:rFonts w:hint="eastAsia" w:ascii="宋体" w:hAnsi="宋体" w:cs="宋体"/>
                <w:b/>
                <w:bCs/>
                <w:color w:val="auto"/>
                <w:kern w:val="2"/>
                <w:sz w:val="21"/>
                <w:szCs w:val="21"/>
                <w:lang w:val="en-US" w:eastAsia="zh-CN"/>
              </w:rPr>
              <w:t>化粪池清淤处理：</w:t>
            </w:r>
            <w:r>
              <w:rPr>
                <w:rFonts w:hint="eastAsia" w:ascii="宋体" w:hAnsi="宋体" w:cs="宋体"/>
                <w:color w:val="auto"/>
                <w:kern w:val="2"/>
                <w:sz w:val="21"/>
                <w:szCs w:val="21"/>
                <w:lang w:val="en-US" w:eastAsia="zh-CN"/>
              </w:rPr>
              <w:t>由西安荣辉环保工程有限公司负责清掏。（外包）</w:t>
            </w:r>
          </w:p>
          <w:p>
            <w:pPr>
              <w:pStyle w:val="25"/>
              <w:spacing w:line="440" w:lineRule="atLeast"/>
              <w:ind w:firstLine="435"/>
              <w:rPr>
                <w:rFonts w:hint="default" w:ascii="宋体" w:hAnsi="宋体" w:cs="宋体"/>
                <w:color w:val="auto"/>
                <w:kern w:val="2"/>
                <w:sz w:val="21"/>
                <w:szCs w:val="21"/>
                <w:lang w:val="en-US" w:eastAsia="zh-CN"/>
              </w:rPr>
            </w:pPr>
            <w:r>
              <w:rPr>
                <w:rFonts w:hint="eastAsia" w:ascii="宋体" w:hAnsi="宋体" w:cs="宋体"/>
                <w:color w:val="auto"/>
                <w:kern w:val="2"/>
                <w:sz w:val="21"/>
                <w:szCs w:val="21"/>
                <w:lang w:val="en-US" w:eastAsia="zh-CN"/>
              </w:rPr>
              <w:t>垃圾清运由武功县鑫盛源运输有限公司负责运输</w:t>
            </w:r>
          </w:p>
          <w:p>
            <w:pPr>
              <w:spacing w:line="440" w:lineRule="exact"/>
              <w:ind w:firstLine="435"/>
              <w:rPr>
                <w:rFonts w:hint="eastAsia" w:ascii="宋体" w:hAnsi="宋体" w:eastAsia="宋体" w:cs="宋体"/>
                <w:color w:val="auto"/>
                <w:sz w:val="21"/>
                <w:szCs w:val="21"/>
              </w:rPr>
            </w:pPr>
            <w:r>
              <w:rPr>
                <w:rFonts w:hint="eastAsia" w:ascii="宋体" w:hAnsi="宋体" w:eastAsia="宋体" w:cs="宋体"/>
                <w:color w:val="auto"/>
                <w:sz w:val="21"/>
                <w:szCs w:val="21"/>
              </w:rPr>
              <w:t>物业管理区内有安全通道和安全出口标识明确，现场看通道畅通，无杂物。</w:t>
            </w:r>
          </w:p>
          <w:p>
            <w:pPr>
              <w:pStyle w:val="25"/>
              <w:spacing w:line="440" w:lineRule="atLeast"/>
              <w:ind w:firstLine="435"/>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物业管理区内各部位配置有足量的灭火器和消火栓，现场查看均在有效期内。详见物业管理区内逃生图。</w:t>
            </w:r>
          </w:p>
          <w:p>
            <w:pPr>
              <w:spacing w:line="440" w:lineRule="exact"/>
              <w:ind w:firstLine="435"/>
              <w:rPr>
                <w:rFonts w:hint="eastAsia" w:ascii="宋体" w:hAnsi="宋体" w:eastAsia="宋体" w:cs="宋体"/>
                <w:color w:val="auto"/>
                <w:sz w:val="21"/>
                <w:szCs w:val="21"/>
              </w:rPr>
            </w:pPr>
            <w:r>
              <w:rPr>
                <w:rFonts w:hint="eastAsia" w:ascii="宋体" w:hAnsi="宋体" w:eastAsia="宋体" w:cs="宋体"/>
                <w:b/>
                <w:color w:val="auto"/>
                <w:sz w:val="21"/>
                <w:szCs w:val="21"/>
              </w:rPr>
              <w:t>触电控制</w:t>
            </w:r>
            <w:r>
              <w:rPr>
                <w:rFonts w:hint="eastAsia" w:ascii="宋体" w:hAnsi="宋体" w:eastAsia="宋体" w:cs="宋体"/>
                <w:color w:val="auto"/>
                <w:sz w:val="21"/>
                <w:szCs w:val="21"/>
              </w:rPr>
              <w:t>：查配电箱、绝缘防护良好同时加强防触电安全教育。</w:t>
            </w:r>
          </w:p>
          <w:p>
            <w:pPr>
              <w:spacing w:line="440" w:lineRule="exact"/>
              <w:ind w:firstLine="316" w:firstLineChars="150"/>
              <w:rPr>
                <w:rFonts w:hint="eastAsia" w:ascii="宋体" w:hAnsi="宋体" w:eastAsia="宋体" w:cs="宋体"/>
                <w:color w:val="auto"/>
                <w:sz w:val="21"/>
                <w:szCs w:val="21"/>
              </w:rPr>
            </w:pPr>
            <w:r>
              <w:rPr>
                <w:rFonts w:hint="eastAsia" w:ascii="宋体" w:hAnsi="宋体" w:eastAsia="宋体" w:cs="宋体"/>
                <w:b/>
                <w:color w:val="auto"/>
                <w:sz w:val="21"/>
                <w:szCs w:val="21"/>
              </w:rPr>
              <w:t>高温中暑控制</w:t>
            </w:r>
            <w:r>
              <w:rPr>
                <w:rFonts w:hint="eastAsia" w:ascii="宋体" w:hAnsi="宋体" w:eastAsia="宋体" w:cs="宋体"/>
                <w:color w:val="auto"/>
                <w:sz w:val="21"/>
                <w:szCs w:val="21"/>
              </w:rPr>
              <w:t>：保安管理区内饮用水有电热水器，有休息室室内窗户通风，配备电风扇。</w:t>
            </w:r>
          </w:p>
          <w:p>
            <w:pPr>
              <w:spacing w:line="440" w:lineRule="exact"/>
              <w:ind w:firstLine="315" w:firstLineChars="150"/>
              <w:rPr>
                <w:rFonts w:hint="eastAsia" w:ascii="宋体" w:hAnsi="宋体" w:eastAsia="宋体" w:cs="宋体"/>
                <w:color w:val="auto"/>
                <w:sz w:val="21"/>
                <w:szCs w:val="21"/>
              </w:rPr>
            </w:pPr>
          </w:p>
          <w:p>
            <w:pPr>
              <w:spacing w:line="440" w:lineRule="exact"/>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lang w:eastAsia="zh-CN"/>
              </w:rPr>
              <w:drawing>
                <wp:anchor distT="0" distB="0" distL="114300" distR="114300" simplePos="0" relativeHeight="251662336" behindDoc="1" locked="0" layoutInCell="1" allowOverlap="1">
                  <wp:simplePos x="0" y="0"/>
                  <wp:positionH relativeFrom="column">
                    <wp:posOffset>1707515</wp:posOffset>
                  </wp:positionH>
                  <wp:positionV relativeFrom="paragraph">
                    <wp:posOffset>-4500880</wp:posOffset>
                  </wp:positionV>
                  <wp:extent cx="2486025" cy="2066925"/>
                  <wp:effectExtent l="0" t="0" r="9525" b="9525"/>
                  <wp:wrapTight wrapText="bothSides">
                    <wp:wrapPolygon>
                      <wp:start x="21600" y="0"/>
                      <wp:lineTo x="83" y="0"/>
                      <wp:lineTo x="83" y="21500"/>
                      <wp:lineTo x="21600" y="21500"/>
                      <wp:lineTo x="21600" y="0"/>
                    </wp:wrapPolygon>
                  </wp:wrapTight>
                  <wp:docPr id="5" name="图片 5" descr="dd2e7e6010acb5f4b8a17b4eb2ce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2e7e6010acb5f4b8a17b4eb2ce726"/>
                          <pic:cNvPicPr>
                            <a:picLocks noChangeAspect="1"/>
                          </pic:cNvPicPr>
                        </pic:nvPicPr>
                        <pic:blipFill>
                          <a:blip r:embed="rId11"/>
                          <a:stretch>
                            <a:fillRect/>
                          </a:stretch>
                        </pic:blipFill>
                        <pic:spPr>
                          <a:xfrm rot="16200000">
                            <a:off x="0" y="0"/>
                            <a:ext cx="2486025" cy="2066925"/>
                          </a:xfrm>
                          <a:prstGeom prst="rect">
                            <a:avLst/>
                          </a:prstGeom>
                        </pic:spPr>
                      </pic:pic>
                    </a:graphicData>
                  </a:graphic>
                </wp:anchor>
              </w:drawing>
            </w:r>
            <w:r>
              <w:rPr>
                <w:rFonts w:hint="eastAsia" w:ascii="宋体" w:hAnsi="宋体" w:eastAsia="宋体" w:cs="宋体"/>
                <w:color w:val="auto"/>
                <w:sz w:val="21"/>
                <w:szCs w:val="21"/>
                <w:lang w:eastAsia="zh-CN"/>
              </w:rPr>
              <w:drawing>
                <wp:anchor distT="0" distB="0" distL="114300" distR="114300" simplePos="0" relativeHeight="251663360" behindDoc="1" locked="0" layoutInCell="1" allowOverlap="1">
                  <wp:simplePos x="0" y="0"/>
                  <wp:positionH relativeFrom="column">
                    <wp:posOffset>4121785</wp:posOffset>
                  </wp:positionH>
                  <wp:positionV relativeFrom="paragraph">
                    <wp:posOffset>-4436745</wp:posOffset>
                  </wp:positionV>
                  <wp:extent cx="2381250" cy="2247900"/>
                  <wp:effectExtent l="0" t="0" r="0" b="0"/>
                  <wp:wrapTight wrapText="bothSides">
                    <wp:wrapPolygon>
                      <wp:start x="0" y="21600"/>
                      <wp:lineTo x="21427" y="21600"/>
                      <wp:lineTo x="21427" y="183"/>
                      <wp:lineTo x="0" y="183"/>
                      <wp:lineTo x="0" y="21600"/>
                    </wp:wrapPolygon>
                  </wp:wrapTight>
                  <wp:docPr id="12" name="图片 12" descr="9260388477c299b8f564d08c4385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260388477c299b8f564d08c43856a4"/>
                          <pic:cNvPicPr>
                            <a:picLocks noChangeAspect="1"/>
                          </pic:cNvPicPr>
                        </pic:nvPicPr>
                        <pic:blipFill>
                          <a:blip r:embed="rId12"/>
                          <a:stretch>
                            <a:fillRect/>
                          </a:stretch>
                        </pic:blipFill>
                        <pic:spPr>
                          <a:xfrm rot="5400000">
                            <a:off x="0" y="0"/>
                            <a:ext cx="2381250" cy="2247900"/>
                          </a:xfrm>
                          <a:prstGeom prst="rect">
                            <a:avLst/>
                          </a:prstGeom>
                        </pic:spPr>
                      </pic:pic>
                    </a:graphicData>
                  </a:graphic>
                </wp:anchor>
              </w:drawing>
            </w:r>
            <w:r>
              <w:rPr>
                <w:color w:val="auto"/>
              </w:rPr>
              <w:drawing>
                <wp:anchor distT="0" distB="0" distL="114300" distR="114300" simplePos="0" relativeHeight="251661312" behindDoc="1" locked="0" layoutInCell="1" allowOverlap="1">
                  <wp:simplePos x="0" y="0"/>
                  <wp:positionH relativeFrom="column">
                    <wp:posOffset>-60960</wp:posOffset>
                  </wp:positionH>
                  <wp:positionV relativeFrom="paragraph">
                    <wp:posOffset>-4696460</wp:posOffset>
                  </wp:positionV>
                  <wp:extent cx="1706245" cy="2583180"/>
                  <wp:effectExtent l="0" t="0" r="46355" b="45720"/>
                  <wp:wrapTight wrapText="bothSides">
                    <wp:wrapPolygon>
                      <wp:start x="0" y="0"/>
                      <wp:lineTo x="0" y="21504"/>
                      <wp:lineTo x="21463" y="21504"/>
                      <wp:lineTo x="21463"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1706245" cy="2583180"/>
                          </a:xfrm>
                          <a:prstGeom prst="rect">
                            <a:avLst/>
                          </a:prstGeom>
                          <a:noFill/>
                          <a:ln>
                            <a:noFill/>
                          </a:ln>
                        </pic:spPr>
                      </pic:pic>
                    </a:graphicData>
                  </a:graphic>
                </wp:anchor>
              </w:drawing>
            </w:r>
          </w:p>
          <w:p>
            <w:pPr>
              <w:snapToGrid w:val="0"/>
              <w:spacing w:line="360" w:lineRule="exact"/>
              <w:ind w:firstLine="420" w:firstLineChars="200"/>
              <w:rPr>
                <w:rFonts w:hint="eastAsia" w:ascii="宋体" w:hAnsi="宋体" w:eastAsia="宋体" w:cs="宋体"/>
                <w:color w:val="auto"/>
                <w:sz w:val="21"/>
                <w:szCs w:val="21"/>
                <w:lang w:eastAsia="zh-CN"/>
              </w:rPr>
            </w:pPr>
          </w:p>
          <w:p>
            <w:pPr>
              <w:snapToGrid w:val="0"/>
              <w:spacing w:line="360" w:lineRule="exact"/>
              <w:ind w:firstLine="420" w:firstLineChars="200"/>
              <w:rPr>
                <w:rFonts w:hint="eastAsia" w:ascii="宋体" w:hAnsi="宋体" w:eastAsia="宋体" w:cs="宋体"/>
                <w:color w:val="auto"/>
                <w:sz w:val="21"/>
                <w:szCs w:val="21"/>
                <w:lang w:eastAsia="zh-CN"/>
              </w:rPr>
            </w:pPr>
          </w:p>
          <w:p>
            <w:pPr>
              <w:snapToGrid w:val="0"/>
              <w:spacing w:line="360" w:lineRule="exact"/>
              <w:ind w:firstLine="420" w:firstLineChars="200"/>
              <w:rPr>
                <w:rFonts w:hint="eastAsia" w:ascii="宋体" w:hAnsi="宋体" w:eastAsia="宋体" w:cs="宋体"/>
                <w:color w:val="auto"/>
                <w:sz w:val="21"/>
                <w:szCs w:val="21"/>
                <w:lang w:eastAsia="zh-CN"/>
              </w:rPr>
            </w:pPr>
            <w:r>
              <w:drawing>
                <wp:anchor distT="0" distB="0" distL="114300" distR="114300" simplePos="0" relativeHeight="251664384" behindDoc="1" locked="0" layoutInCell="1" allowOverlap="1">
                  <wp:simplePos x="0" y="0"/>
                  <wp:positionH relativeFrom="column">
                    <wp:posOffset>-6515735</wp:posOffset>
                  </wp:positionH>
                  <wp:positionV relativeFrom="paragraph">
                    <wp:posOffset>2148205</wp:posOffset>
                  </wp:positionV>
                  <wp:extent cx="1881505" cy="2360930"/>
                  <wp:effectExtent l="0" t="0" r="4445" b="1270"/>
                  <wp:wrapTight wrapText="bothSides">
                    <wp:wrapPolygon>
                      <wp:start x="0" y="0"/>
                      <wp:lineTo x="0" y="21437"/>
                      <wp:lineTo x="21432" y="21437"/>
                      <wp:lineTo x="21432" y="0"/>
                      <wp:lineTo x="0" y="0"/>
                    </wp:wrapPolygon>
                  </wp:wrapTight>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1881505" cy="2360930"/>
                          </a:xfrm>
                          <a:prstGeom prst="rect">
                            <a:avLst/>
                          </a:prstGeom>
                          <a:noFill/>
                          <a:ln>
                            <a:noFill/>
                          </a:ln>
                        </pic:spPr>
                      </pic:pic>
                    </a:graphicData>
                  </a:graphic>
                </wp:anchor>
              </w:drawing>
            </w:r>
          </w:p>
        </w:tc>
        <w:tc>
          <w:tcPr>
            <w:tcW w:w="752" w:type="dxa"/>
            <w:vAlign w:val="center"/>
          </w:tcPr>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hint="eastAsia" w:ascii="宋体" w:hAnsi="宋体" w:eastAsia="宋体" w:cs="宋体"/>
                <w:color w:val="auto"/>
                <w:sz w:val="21"/>
                <w:szCs w:val="21"/>
              </w:rPr>
            </w:pPr>
            <w:r>
              <w:rPr>
                <w:rFonts w:hint="eastAsia" w:ascii="宋体" w:hAnsi="宋体" w:eastAsia="宋体" w:cs="宋体"/>
                <w:bCs/>
                <w:color w:val="auto"/>
                <w:sz w:val="21"/>
                <w:szCs w:val="21"/>
              </w:rPr>
              <w:t>应急准备和相应</w:t>
            </w:r>
          </w:p>
        </w:tc>
        <w:tc>
          <w:tcPr>
            <w:tcW w:w="1311" w:type="dxa"/>
          </w:tcPr>
          <w:p>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EO8.2</w:t>
            </w:r>
          </w:p>
        </w:tc>
        <w:tc>
          <w:tcPr>
            <w:tcW w:w="10837" w:type="dxa"/>
          </w:tcPr>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生产技术部按照策划的《应急准备和响应控制程序程序》《火灾应急预案》等，明确了相应的运行准则。</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生产过程中加强用电安全，防止触电事故和火灾事故的发生，安装了漏电保护器。</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现场审核时现场查看车间门口灭火器在有效期内</w:t>
            </w:r>
            <w:r>
              <w:rPr>
                <w:rFonts w:hint="eastAsia" w:ascii="宋体" w:hAnsi="宋体" w:cs="宋体"/>
                <w:color w:val="auto"/>
                <w:sz w:val="21"/>
                <w:szCs w:val="21"/>
                <w:lang w:eastAsia="zh-CN"/>
              </w:rPr>
              <w:t>；</w:t>
            </w:r>
            <w:r>
              <w:rPr>
                <w:rFonts w:hint="eastAsia" w:ascii="宋体" w:hAnsi="宋体" w:eastAsia="宋体" w:cs="宋体"/>
                <w:color w:val="auto"/>
                <w:sz w:val="21"/>
                <w:szCs w:val="21"/>
              </w:rPr>
              <w:t xml:space="preserve"> </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生产现场有“禁止吸烟”，“小心触电” 等环保、安全警示标识。</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配有急救药箱，箱内有创可贴、消毒酒精、碘伏、棉棒等。</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eastAsia="宋体" w:cs="宋体"/>
                <w:color w:val="auto"/>
                <w:sz w:val="21"/>
                <w:szCs w:val="21"/>
              </w:rPr>
              <w:t>查20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瑞云D区 （4月9日）、第二季度（6月28日）消防演练记录</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 w:val="21"/>
                <w:szCs w:val="21"/>
                <w:lang w:val="en-US" w:eastAsia="zh-CN"/>
              </w:rPr>
              <w:t>演习总指挥：杨爱梅：副总指挥：刘亚兰、李坤</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 w:val="21"/>
                <w:szCs w:val="21"/>
                <w:lang w:val="en-US" w:eastAsia="zh-CN"/>
              </w:rPr>
              <w:t>签到人员参加</w:t>
            </w:r>
            <w:r>
              <w:rPr>
                <w:rFonts w:hint="eastAsia" w:ascii="宋体" w:hAnsi="宋体" w:eastAsia="宋体" w:cs="宋体"/>
                <w:color w:val="auto"/>
                <w:sz w:val="21"/>
                <w:szCs w:val="21"/>
              </w:rPr>
              <w:t>组织的火灾预案演练，提供了相关记录</w:t>
            </w:r>
            <w:r>
              <w:rPr>
                <w:rFonts w:hint="eastAsia" w:ascii="宋体" w:hAnsi="宋体" w:cs="宋体"/>
                <w:color w:val="auto"/>
                <w:sz w:val="21"/>
                <w:szCs w:val="21"/>
                <w:lang w:val="en-US" w:eastAsia="zh-CN"/>
              </w:rPr>
              <w:t>和图片</w:t>
            </w:r>
            <w:r>
              <w:rPr>
                <w:rFonts w:hint="eastAsia" w:ascii="宋体" w:hAnsi="宋体" w:eastAsia="宋体" w:cs="宋体"/>
                <w:color w:val="auto"/>
                <w:sz w:val="21"/>
                <w:szCs w:val="21"/>
              </w:rPr>
              <w:t>。</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自体系运行以来未出现</w:t>
            </w:r>
            <w:r>
              <w:rPr>
                <w:rFonts w:hint="eastAsia" w:ascii="宋体" w:hAnsi="宋体" w:cs="宋体"/>
                <w:color w:val="auto"/>
                <w:sz w:val="21"/>
                <w:szCs w:val="21"/>
                <w:lang w:val="en-US" w:eastAsia="zh-CN"/>
              </w:rPr>
              <w:t>紧</w:t>
            </w:r>
            <w:r>
              <w:rPr>
                <w:rFonts w:hint="eastAsia" w:ascii="宋体" w:hAnsi="宋体" w:eastAsia="宋体" w:cs="宋体"/>
                <w:color w:val="auto"/>
                <w:sz w:val="21"/>
                <w:szCs w:val="21"/>
              </w:rPr>
              <w:t>急事故情况。</w:t>
            </w:r>
          </w:p>
          <w:p>
            <w:pPr>
              <w:spacing w:line="360" w:lineRule="auto"/>
              <w:ind w:firstLine="420" w:firstLineChars="200"/>
              <w:rPr>
                <w:rFonts w:hint="default" w:ascii="宋体" w:hAnsi="宋体" w:eastAsia="宋体" w:cs="宋体"/>
                <w:color w:val="auto"/>
                <w:sz w:val="21"/>
                <w:szCs w:val="21"/>
                <w:lang w:val="en-US"/>
              </w:rPr>
            </w:pPr>
            <w:r>
              <w:rPr>
                <w:rFonts w:hint="eastAsia" w:ascii="宋体" w:hAnsi="宋体" w:cs="宋体"/>
                <w:color w:val="auto"/>
                <w:sz w:val="21"/>
                <w:szCs w:val="21"/>
                <w:lang w:val="en-US" w:eastAsia="zh-CN"/>
              </w:rPr>
              <w:t>演练地点：瑞云D区5号楼2单元</w:t>
            </w:r>
          </w:p>
          <w:p>
            <w:pPr>
              <w:spacing w:line="360" w:lineRule="auto"/>
              <w:ind w:firstLine="420" w:firstLineChars="200"/>
              <w:rPr>
                <w:rFonts w:hint="eastAsia" w:ascii="宋体" w:hAnsi="宋体" w:eastAsia="宋体" w:cs="宋体"/>
                <w:color w:val="auto"/>
                <w:sz w:val="21"/>
                <w:szCs w:val="21"/>
                <w:lang w:eastAsia="zh-CN"/>
              </w:rPr>
            </w:pPr>
            <w:r>
              <w:rPr>
                <w:color w:val="auto"/>
              </w:rPr>
              <w:drawing>
                <wp:inline distT="0" distB="0" distL="114300" distR="114300">
                  <wp:extent cx="1774825" cy="2486025"/>
                  <wp:effectExtent l="0" t="0" r="1587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1774825" cy="2486025"/>
                          </a:xfrm>
                          <a:prstGeom prst="rect">
                            <a:avLst/>
                          </a:prstGeom>
                          <a:noFill/>
                          <a:ln>
                            <a:noFill/>
                          </a:ln>
                        </pic:spPr>
                      </pic:pic>
                    </a:graphicData>
                  </a:graphic>
                </wp:inline>
              </w:drawing>
            </w:r>
            <w:r>
              <w:rPr>
                <w:color w:val="auto"/>
              </w:rPr>
              <w:drawing>
                <wp:inline distT="0" distB="0" distL="114300" distR="114300">
                  <wp:extent cx="1940560" cy="2553335"/>
                  <wp:effectExtent l="0" t="0" r="2540" b="184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1940560" cy="2553335"/>
                          </a:xfrm>
                          <a:prstGeom prst="rect">
                            <a:avLst/>
                          </a:prstGeom>
                          <a:noFill/>
                          <a:ln>
                            <a:noFill/>
                          </a:ln>
                        </pic:spPr>
                      </pic:pic>
                    </a:graphicData>
                  </a:graphic>
                </wp:inline>
              </w:drawing>
            </w:r>
            <w:r>
              <w:rPr>
                <w:rFonts w:hint="eastAsia" w:ascii="宋体" w:hAnsi="宋体" w:eastAsia="宋体" w:cs="宋体"/>
                <w:color w:val="auto"/>
                <w:sz w:val="21"/>
                <w:szCs w:val="21"/>
                <w:lang w:eastAsia="zh-CN"/>
              </w:rPr>
              <w:drawing>
                <wp:inline distT="0" distB="0" distL="114300" distR="114300">
                  <wp:extent cx="2882265" cy="2289175"/>
                  <wp:effectExtent l="0" t="0" r="13335" b="15875"/>
                  <wp:docPr id="10" name="图片 10" descr="04770be453ee9c8150fc5f2b6521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770be453ee9c8150fc5f2b652105f"/>
                          <pic:cNvPicPr>
                            <a:picLocks noChangeAspect="1"/>
                          </pic:cNvPicPr>
                        </pic:nvPicPr>
                        <pic:blipFill>
                          <a:blip r:embed="rId17"/>
                          <a:stretch>
                            <a:fillRect/>
                          </a:stretch>
                        </pic:blipFill>
                        <pic:spPr>
                          <a:xfrm>
                            <a:off x="0" y="0"/>
                            <a:ext cx="2882265" cy="2289175"/>
                          </a:xfrm>
                          <a:prstGeom prst="rect">
                            <a:avLst/>
                          </a:prstGeom>
                        </pic:spPr>
                      </pic:pic>
                    </a:graphicData>
                  </a:graphic>
                </wp:inline>
              </w:drawing>
            </w:r>
            <w:r>
              <w:drawing>
                <wp:inline distT="0" distB="0" distL="114300" distR="114300">
                  <wp:extent cx="3211195" cy="2332990"/>
                  <wp:effectExtent l="0" t="0" r="825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3211195" cy="2332990"/>
                          </a:xfrm>
                          <a:prstGeom prst="rect">
                            <a:avLst/>
                          </a:prstGeom>
                          <a:noFill/>
                          <a:ln>
                            <a:noFill/>
                          </a:ln>
                        </pic:spPr>
                      </pic:pic>
                    </a:graphicData>
                  </a:graphic>
                </wp:inline>
              </w:drawing>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809" w:type="dxa"/>
            <w:vAlign w:val="center"/>
          </w:tcPr>
          <w:p>
            <w:pPr>
              <w:spacing w:line="360" w:lineRule="auto"/>
              <w:ind w:firstLine="420" w:firstLineChars="200"/>
              <w:rPr>
                <w:rFonts w:hint="eastAsia" w:ascii="宋体" w:hAnsi="宋体" w:eastAsia="宋体" w:cs="宋体"/>
                <w:color w:val="FF0000"/>
                <w:sz w:val="21"/>
                <w:szCs w:val="21"/>
              </w:rPr>
            </w:pPr>
            <w:r>
              <w:rPr>
                <w:rFonts w:hint="eastAsia"/>
                <w:szCs w:val="21"/>
              </w:rPr>
              <w:t>顾客满意</w:t>
            </w:r>
          </w:p>
        </w:tc>
        <w:tc>
          <w:tcPr>
            <w:tcW w:w="1311" w:type="dxa"/>
            <w:vAlign w:val="top"/>
          </w:tcPr>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ind w:firstLine="210" w:firstLineChars="100"/>
              <w:rPr>
                <w:rFonts w:hint="eastAsia" w:ascii="宋体" w:hAnsi="宋体" w:eastAsia="宋体" w:cs="宋体"/>
                <w:color w:val="FF0000"/>
                <w:sz w:val="21"/>
                <w:szCs w:val="21"/>
              </w:rPr>
            </w:pPr>
            <w:r>
              <w:rPr>
                <w:rFonts w:hint="eastAsia" w:ascii="宋体" w:hAnsi="宋体" w:cs="宋体"/>
                <w:szCs w:val="21"/>
              </w:rPr>
              <w:t xml:space="preserve">Q9.1.2 </w:t>
            </w:r>
          </w:p>
        </w:tc>
        <w:tc>
          <w:tcPr>
            <w:tcW w:w="10837" w:type="dxa"/>
            <w:vAlign w:val="top"/>
          </w:tcPr>
          <w:p>
            <w:pPr>
              <w:tabs>
                <w:tab w:val="left" w:pos="6597"/>
              </w:tabs>
              <w:spacing w:line="360" w:lineRule="auto"/>
              <w:ind w:firstLine="420" w:firstLineChars="200"/>
              <w:rPr>
                <w:rFonts w:ascii="宋体" w:hAnsi="宋体" w:cs="宋体"/>
                <w:szCs w:val="21"/>
              </w:rPr>
            </w:pPr>
            <w:r>
              <w:rPr>
                <w:rFonts w:hint="eastAsia" w:ascii="宋体" w:hAnsi="宋体" w:cs="宋体"/>
                <w:szCs w:val="21"/>
              </w:rPr>
              <w:t>公司通过拜访、电话、电邮、问卷等形式，收集顾客反馈信息，监视顾客满意程度，评价体系的有效性，寻求体系改进的机会。</w:t>
            </w:r>
          </w:p>
          <w:p>
            <w:pPr>
              <w:spacing w:line="360" w:lineRule="exact"/>
              <w:ind w:firstLine="420" w:firstLineChars="200"/>
              <w:rPr>
                <w:rFonts w:ascii="宋体" w:hAnsi="宋体" w:cs="宋体"/>
                <w:color w:val="auto"/>
                <w:szCs w:val="21"/>
              </w:rPr>
            </w:pPr>
            <w:r>
              <w:rPr>
                <w:rFonts w:hint="eastAsia" w:ascii="宋体" w:hAnsi="宋体" w:cs="宋体"/>
                <w:szCs w:val="21"/>
              </w:rPr>
              <w:t>查时间为2020.3月发放调查表，提供《服务满意调查表》，被调查的顾客</w:t>
            </w:r>
            <w:r>
              <w:rPr>
                <w:rFonts w:hint="eastAsia" w:ascii="宋体" w:hAnsi="宋体" w:cs="宋体"/>
                <w:color w:val="auto"/>
                <w:szCs w:val="21"/>
              </w:rPr>
              <w:t>：</w:t>
            </w:r>
            <w:r>
              <w:rPr>
                <w:rFonts w:hint="eastAsia" w:ascii="宋体" w:hAnsi="宋体" w:eastAsia="宋体" w:cs="宋体"/>
                <w:color w:val="auto"/>
                <w:sz w:val="21"/>
                <w:szCs w:val="21"/>
              </w:rPr>
              <w:t>陕西海鋈皇嘉房地产开发有限公司</w:t>
            </w:r>
            <w:r>
              <w:rPr>
                <w:rFonts w:hint="eastAsia" w:ascii="宋体" w:hAnsi="宋体" w:cs="宋体"/>
                <w:color w:val="auto"/>
                <w:szCs w:val="21"/>
              </w:rPr>
              <w:t>。</w:t>
            </w:r>
          </w:p>
          <w:p>
            <w:pPr>
              <w:spacing w:line="360" w:lineRule="exact"/>
              <w:ind w:firstLine="420" w:firstLineChars="200"/>
              <w:rPr>
                <w:rFonts w:ascii="宋体" w:hAnsi="宋体" w:cs="宋体"/>
                <w:color w:val="auto"/>
                <w:szCs w:val="21"/>
              </w:rPr>
            </w:pPr>
            <w:r>
              <w:rPr>
                <w:rFonts w:hint="eastAsia" w:ascii="宋体" w:hAnsi="宋体" w:cs="宋体"/>
                <w:color w:val="auto"/>
                <w:szCs w:val="21"/>
              </w:rPr>
              <w:t>调查内容有：</w:t>
            </w:r>
            <w:r>
              <w:rPr>
                <w:rFonts w:hint="eastAsia" w:ascii="宋体" w:hAnsi="宋体" w:cs="宋体"/>
                <w:color w:val="auto"/>
                <w:szCs w:val="21"/>
                <w:lang w:val="en-US" w:eastAsia="zh-CN"/>
              </w:rPr>
              <w:t>服务保障</w:t>
            </w:r>
            <w:r>
              <w:rPr>
                <w:rFonts w:hint="eastAsia" w:ascii="宋体" w:hAnsi="宋体" w:cs="宋体"/>
                <w:color w:val="auto"/>
                <w:szCs w:val="21"/>
              </w:rPr>
              <w:t>、</w:t>
            </w:r>
            <w:r>
              <w:rPr>
                <w:rFonts w:hint="eastAsia" w:ascii="宋体" w:hAnsi="宋体" w:cs="宋体"/>
                <w:color w:val="auto"/>
                <w:szCs w:val="21"/>
                <w:lang w:val="en-US" w:eastAsia="zh-CN"/>
              </w:rPr>
              <w:t>仪容仪表</w:t>
            </w:r>
            <w:r>
              <w:rPr>
                <w:rFonts w:hint="eastAsia" w:ascii="宋体" w:hAnsi="宋体" w:cs="宋体"/>
                <w:color w:val="auto"/>
                <w:szCs w:val="21"/>
              </w:rPr>
              <w:t>、保洁、</w:t>
            </w:r>
            <w:r>
              <w:rPr>
                <w:rFonts w:hint="eastAsia" w:ascii="宋体" w:hAnsi="宋体" w:cs="宋体"/>
                <w:color w:val="auto"/>
                <w:szCs w:val="21"/>
                <w:lang w:val="en-US" w:eastAsia="zh-CN"/>
              </w:rPr>
              <w:t>服务</w:t>
            </w:r>
            <w:r>
              <w:rPr>
                <w:rFonts w:hint="eastAsia" w:ascii="宋体" w:hAnsi="宋体" w:cs="宋体"/>
                <w:color w:val="auto"/>
                <w:szCs w:val="21"/>
              </w:rPr>
              <w:t>、</w:t>
            </w:r>
            <w:r>
              <w:rPr>
                <w:rFonts w:hint="eastAsia" w:ascii="宋体" w:hAnsi="宋体" w:cs="宋体"/>
                <w:color w:val="auto"/>
                <w:szCs w:val="21"/>
                <w:lang w:val="en-US" w:eastAsia="zh-CN"/>
              </w:rPr>
              <w:t>价格</w:t>
            </w:r>
            <w:r>
              <w:rPr>
                <w:rFonts w:hint="eastAsia" w:ascii="宋体" w:hAnsi="宋体" w:cs="宋体"/>
                <w:color w:val="auto"/>
                <w:szCs w:val="21"/>
              </w:rPr>
              <w:t xml:space="preserve">等内容。 </w:t>
            </w:r>
          </w:p>
          <w:p>
            <w:pPr>
              <w:spacing w:line="360" w:lineRule="exact"/>
              <w:ind w:firstLine="420" w:firstLineChars="200"/>
              <w:rPr>
                <w:rFonts w:hint="eastAsia" w:ascii="宋体" w:hAnsi="宋体" w:cs="宋体"/>
                <w:szCs w:val="21"/>
              </w:rPr>
            </w:pPr>
            <w:r>
              <w:rPr>
                <w:rFonts w:hint="eastAsia" w:ascii="宋体" w:hAnsi="宋体" w:cs="宋体"/>
                <w:szCs w:val="21"/>
              </w:rPr>
              <w:t>对调查结果进行了统计分析</w:t>
            </w:r>
            <w:r>
              <w:rPr>
                <w:rFonts w:hint="eastAsia" w:ascii="宋体" w:hAnsi="宋体" w:cs="宋体"/>
                <w:szCs w:val="21"/>
                <w:lang w:eastAsia="zh-CN"/>
              </w:rPr>
              <w:t>（</w:t>
            </w:r>
            <w:r>
              <w:rPr>
                <w:rFonts w:hint="eastAsia" w:ascii="宋体" w:hAnsi="宋体" w:cs="宋体"/>
                <w:szCs w:val="21"/>
                <w:lang w:val="en-US" w:eastAsia="zh-CN"/>
              </w:rPr>
              <w:t>满分100</w:t>
            </w:r>
            <w:r>
              <w:rPr>
                <w:rFonts w:hint="eastAsia" w:ascii="宋体" w:hAnsi="宋体" w:cs="宋体"/>
                <w:szCs w:val="21"/>
                <w:lang w:eastAsia="zh-CN"/>
              </w:rPr>
              <w:t>）</w:t>
            </w:r>
            <w:r>
              <w:rPr>
                <w:rFonts w:hint="eastAsia" w:ascii="宋体" w:hAnsi="宋体" w:cs="宋体"/>
                <w:szCs w:val="21"/>
              </w:rPr>
              <w:t>，顾客服务满意率</w:t>
            </w:r>
            <w:r>
              <w:rPr>
                <w:rFonts w:hint="eastAsia" w:ascii="宋体" w:hAnsi="宋体" w:cs="宋体"/>
                <w:szCs w:val="21"/>
                <w:lang w:val="en-US" w:eastAsia="zh-CN"/>
              </w:rPr>
              <w:t>得分</w:t>
            </w:r>
            <w:r>
              <w:rPr>
                <w:rFonts w:hint="eastAsia" w:ascii="宋体" w:hAnsi="宋体" w:cs="宋体"/>
                <w:szCs w:val="21"/>
              </w:rPr>
              <w:t>95</w:t>
            </w:r>
            <w:r>
              <w:rPr>
                <w:rFonts w:hint="eastAsia" w:ascii="宋体" w:hAnsi="宋体" w:cs="宋体"/>
                <w:szCs w:val="21"/>
                <w:lang w:val="en-US" w:eastAsia="zh-CN"/>
              </w:rPr>
              <w:t>分</w:t>
            </w:r>
            <w:r>
              <w:rPr>
                <w:rFonts w:hint="eastAsia" w:ascii="宋体" w:hAnsi="宋体" w:cs="宋体"/>
                <w:szCs w:val="21"/>
              </w:rPr>
              <w:t>。</w:t>
            </w:r>
          </w:p>
          <w:p>
            <w:pPr>
              <w:spacing w:line="36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抽查业主满意度调查表 2020年12月调查</w:t>
            </w:r>
          </w:p>
          <w:p>
            <w:pPr>
              <w:spacing w:line="36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通过电话问询、客户走访等方式调查</w:t>
            </w:r>
          </w:p>
          <w:p>
            <w:pPr>
              <w:spacing w:line="360" w:lineRule="exact"/>
              <w:ind w:firstLine="420" w:firstLineChars="200"/>
              <w:rPr>
                <w:rFonts w:hint="default" w:ascii="宋体" w:hAnsi="宋体" w:cs="宋体"/>
                <w:szCs w:val="21"/>
                <w:lang w:val="en-US" w:eastAsia="zh-CN"/>
              </w:rPr>
            </w:pPr>
            <w:r>
              <w:rPr>
                <w:rFonts w:hint="eastAsia" w:ascii="宋体" w:hAnsi="宋体" w:cs="宋体"/>
                <w:szCs w:val="21"/>
                <w:lang w:val="en-US" w:eastAsia="zh-CN"/>
              </w:rPr>
              <w:t>调查内容包括：公共设施、绿化、安全防范、机动车违章停放、物业人员服务、闲杂人员入内等方面进行调查问卷</w:t>
            </w:r>
          </w:p>
          <w:p>
            <w:pPr>
              <w:spacing w:line="360" w:lineRule="exact"/>
              <w:ind w:firstLine="420" w:firstLineChars="200"/>
              <w:rPr>
                <w:rFonts w:hint="eastAsia" w:ascii="宋体" w:hAnsi="宋体" w:eastAsia="宋体" w:cs="宋体"/>
                <w:color w:val="FF0000"/>
                <w:sz w:val="21"/>
                <w:szCs w:val="21"/>
              </w:rPr>
            </w:pPr>
            <w:r>
              <w:drawing>
                <wp:anchor distT="0" distB="0" distL="114300" distR="114300" simplePos="0" relativeHeight="251660288" behindDoc="1" locked="0" layoutInCell="1" allowOverlap="1">
                  <wp:simplePos x="0" y="0"/>
                  <wp:positionH relativeFrom="column">
                    <wp:posOffset>112395</wp:posOffset>
                  </wp:positionH>
                  <wp:positionV relativeFrom="paragraph">
                    <wp:posOffset>-1017905</wp:posOffset>
                  </wp:positionV>
                  <wp:extent cx="6737350" cy="3763645"/>
                  <wp:effectExtent l="0" t="0" r="6350" b="8255"/>
                  <wp:wrapTight wrapText="bothSides">
                    <wp:wrapPolygon>
                      <wp:start x="0" y="0"/>
                      <wp:lineTo x="0" y="21538"/>
                      <wp:lineTo x="21559" y="21538"/>
                      <wp:lineTo x="21559"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6737350" cy="3763645"/>
                          </a:xfrm>
                          <a:prstGeom prst="rect">
                            <a:avLst/>
                          </a:prstGeom>
                          <a:noFill/>
                          <a:ln>
                            <a:noFill/>
                          </a:ln>
                        </pic:spPr>
                      </pic:pic>
                    </a:graphicData>
                  </a:graphic>
                </wp:anchor>
              </w:drawing>
            </w:r>
            <w:r>
              <w:rPr>
                <w:rFonts w:hint="eastAsia" w:ascii="宋体" w:hAnsi="宋体" w:cs="宋体"/>
                <w:szCs w:val="21"/>
              </w:rPr>
              <w:t>达到了公司规定的目标值。经统计分析，公司通过加强针对性培训和提高管理水平降低成本适当降低物业费，以提高顾客满意度。经营部经理介绍暂无顾客投诉情况发生，日常顾客的反馈均是一些小问题都已及时处理，处理后顾客满意，保留相关</w:t>
            </w:r>
            <w:r>
              <w:rPr>
                <w:rFonts w:hint="eastAsia" w:ascii="宋体" w:hAnsi="宋体" w:cs="宋体"/>
                <w:szCs w:val="21"/>
                <w:lang w:val="en-US" w:eastAsia="zh-CN"/>
              </w:rPr>
              <w:t>客户服务档案</w:t>
            </w:r>
            <w:r>
              <w:rPr>
                <w:rFonts w:hint="eastAsia" w:ascii="宋体" w:hAnsi="宋体" w:cs="宋体"/>
                <w:szCs w:val="21"/>
              </w:rPr>
              <w:t>，</w:t>
            </w:r>
            <w:r>
              <w:rPr>
                <w:rFonts w:hint="eastAsia" w:ascii="宋体" w:hAnsi="宋体" w:cs="宋体"/>
                <w:szCs w:val="21"/>
                <w:lang w:val="en-US" w:eastAsia="zh-CN"/>
              </w:rPr>
              <w:t>顾客满意度调查未提供业主代表及辖区内武功县办事大厅的满意度调查的信息，已</w:t>
            </w:r>
            <w:r>
              <w:rPr>
                <w:rFonts w:hint="eastAsia" w:ascii="宋体" w:hAnsi="宋体" w:cs="宋体"/>
                <w:szCs w:val="21"/>
              </w:rPr>
              <w:t>交流。企业对顾客满意度的调查、分析利用进行了策划并实施，基本符合标准条款的要求。</w:t>
            </w:r>
          </w:p>
        </w:tc>
        <w:tc>
          <w:tcPr>
            <w:tcW w:w="752" w:type="dxa"/>
          </w:tcPr>
          <w:p>
            <w:pPr>
              <w:spacing w:line="360" w:lineRule="auto"/>
              <w:rPr>
                <w:rFonts w:hint="eastAsia" w:ascii="宋体" w:hAnsi="宋体" w:eastAsia="宋体" w:cs="宋体"/>
                <w:color w:val="FF0000"/>
                <w:sz w:val="21"/>
                <w:szCs w:val="21"/>
              </w:rPr>
            </w:pPr>
          </w:p>
        </w:tc>
      </w:tr>
    </w:tbl>
    <w:p>
      <w:pPr>
        <w:rPr>
          <w:rFonts w:ascii="楷体" w:hAnsi="楷体" w:eastAsia="楷体"/>
          <w:color w:val="FF0000"/>
        </w:rPr>
      </w:pPr>
      <w:r>
        <w:rPr>
          <w:rFonts w:ascii="楷体" w:hAnsi="楷体" w:eastAsia="楷体"/>
          <w:color w:val="FF0000"/>
        </w:rPr>
        <w:ptab w:relativeTo="margin" w:alignment="center" w:leader="none"/>
      </w:r>
    </w:p>
    <w:p>
      <w:pPr>
        <w:rPr>
          <w:rFonts w:ascii="楷体" w:hAnsi="楷体" w:eastAsia="楷体"/>
          <w:color w:val="FF0000"/>
        </w:rPr>
      </w:pPr>
    </w:p>
    <w:p>
      <w:pPr>
        <w:pStyle w:val="7"/>
        <w:rPr>
          <w:rFonts w:ascii="楷体" w:hAnsi="楷体" w:eastAsia="楷体"/>
          <w:color w:val="FF0000"/>
        </w:rPr>
      </w:pPr>
      <w:r>
        <w:rPr>
          <w:rFonts w:hint="eastAsia" w:ascii="楷体" w:hAnsi="楷体" w:eastAsia="楷体"/>
          <w:color w:val="FF0000"/>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1"/>
      </w:pBdr>
      <w:spacing w:line="320" w:lineRule="exact"/>
      <w:jc w:val="left"/>
    </w:pPr>
    <w:r>
      <w:pict>
        <v:shape id="文本框 1" o:spid="_x0000_s2050"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5"/>
        <w:rFonts w:hint="default"/>
      </w:rPr>
      <w:t xml:space="preserve">        </w:t>
    </w:r>
    <w:r>
      <w:rPr>
        <w:rStyle w:val="15"/>
        <w:rFonts w:hint="default"/>
        <w:w w:val="90"/>
      </w:rPr>
      <w:t>Beijing International Standard united Certification Co.,Ltd.</w:t>
    </w:r>
    <w:r>
      <w:rPr>
        <w:rStyle w:val="15"/>
        <w:rFonts w:hint="default"/>
        <w:w w:val="90"/>
        <w:szCs w:val="21"/>
      </w:rPr>
      <w:t xml:space="preserve">  </w:t>
    </w:r>
    <w:r>
      <w:rPr>
        <w:rStyle w:val="15"/>
        <w:rFonts w:hint="default"/>
        <w:w w:val="90"/>
        <w:sz w:val="20"/>
      </w:rPr>
      <w:t xml:space="preserve"> </w:t>
    </w:r>
    <w:r>
      <w:rPr>
        <w:rStyle w:val="15"/>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514EE2"/>
    <w:multiLevelType w:val="singleLevel"/>
    <w:tmpl w:val="61514EE2"/>
    <w:lvl w:ilvl="0" w:tentative="0">
      <w:start w:val="1"/>
      <w:numFmt w:val="decimal"/>
      <w:suff w:val="nothing"/>
      <w:lvlText w:val="%1、"/>
      <w:lvlJc w:val="left"/>
    </w:lvl>
  </w:abstractNum>
  <w:abstractNum w:abstractNumId="1">
    <w:nsid w:val="64F37454"/>
    <w:multiLevelType w:val="singleLevel"/>
    <w:tmpl w:val="64F37454"/>
    <w:lvl w:ilvl="0" w:tentative="0">
      <w:start w:val="2"/>
      <w:numFmt w:val="decimal"/>
      <w:lvlText w:val="%1."/>
      <w:lvlJc w:val="left"/>
      <w:pPr>
        <w:tabs>
          <w:tab w:val="left" w:pos="312"/>
        </w:tabs>
        <w:ind w:left="0" w:firstLine="0"/>
      </w:pPr>
    </w:lvl>
  </w:abstractNum>
  <w:num w:numId="1">
    <w:abstractNumId w:val="1"/>
    <w:lvlOverride w:ilvl="0">
      <w:startOverride w:val="2"/>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146B2"/>
    <w:rsid w:val="00014A12"/>
    <w:rsid w:val="000214B6"/>
    <w:rsid w:val="0002531E"/>
    <w:rsid w:val="000277D0"/>
    <w:rsid w:val="0003138C"/>
    <w:rsid w:val="00032100"/>
    <w:rsid w:val="0003373A"/>
    <w:rsid w:val="00035FB9"/>
    <w:rsid w:val="000412F6"/>
    <w:rsid w:val="00045092"/>
    <w:rsid w:val="0005199E"/>
    <w:rsid w:val="00052580"/>
    <w:rsid w:val="0005697E"/>
    <w:rsid w:val="000579CF"/>
    <w:rsid w:val="00060270"/>
    <w:rsid w:val="00061EE8"/>
    <w:rsid w:val="00061F6E"/>
    <w:rsid w:val="00082216"/>
    <w:rsid w:val="00082398"/>
    <w:rsid w:val="00083343"/>
    <w:rsid w:val="000849D2"/>
    <w:rsid w:val="00084DAD"/>
    <w:rsid w:val="000870FB"/>
    <w:rsid w:val="00092F91"/>
    <w:rsid w:val="00094791"/>
    <w:rsid w:val="000A067A"/>
    <w:rsid w:val="000A30F9"/>
    <w:rsid w:val="000A5E44"/>
    <w:rsid w:val="000A6B86"/>
    <w:rsid w:val="000B1394"/>
    <w:rsid w:val="000B40BD"/>
    <w:rsid w:val="000B6EAD"/>
    <w:rsid w:val="000C123B"/>
    <w:rsid w:val="000C25C3"/>
    <w:rsid w:val="000C2D5B"/>
    <w:rsid w:val="000D4F09"/>
    <w:rsid w:val="000D5401"/>
    <w:rsid w:val="000D697A"/>
    <w:rsid w:val="000E2B69"/>
    <w:rsid w:val="000E355F"/>
    <w:rsid w:val="000E4402"/>
    <w:rsid w:val="000E7EF7"/>
    <w:rsid w:val="000F35F1"/>
    <w:rsid w:val="000F38E4"/>
    <w:rsid w:val="000F7D53"/>
    <w:rsid w:val="001022F1"/>
    <w:rsid w:val="001037D5"/>
    <w:rsid w:val="00106F20"/>
    <w:rsid w:val="001076D1"/>
    <w:rsid w:val="00123A35"/>
    <w:rsid w:val="00124A78"/>
    <w:rsid w:val="00132572"/>
    <w:rsid w:val="00135F92"/>
    <w:rsid w:val="00145688"/>
    <w:rsid w:val="001456CB"/>
    <w:rsid w:val="001462CD"/>
    <w:rsid w:val="00147EDB"/>
    <w:rsid w:val="001564F9"/>
    <w:rsid w:val="001662A1"/>
    <w:rsid w:val="001677C1"/>
    <w:rsid w:val="00170B6A"/>
    <w:rsid w:val="0017204F"/>
    <w:rsid w:val="00176572"/>
    <w:rsid w:val="00176B5D"/>
    <w:rsid w:val="00181F3C"/>
    <w:rsid w:val="001833DD"/>
    <w:rsid w:val="00183631"/>
    <w:rsid w:val="00187C5A"/>
    <w:rsid w:val="001918ED"/>
    <w:rsid w:val="00192A7F"/>
    <w:rsid w:val="001940FC"/>
    <w:rsid w:val="00194D96"/>
    <w:rsid w:val="001972C0"/>
    <w:rsid w:val="001A2D7F"/>
    <w:rsid w:val="001A3DF8"/>
    <w:rsid w:val="001A572D"/>
    <w:rsid w:val="001B324E"/>
    <w:rsid w:val="001B36F4"/>
    <w:rsid w:val="001B6887"/>
    <w:rsid w:val="001B6E5E"/>
    <w:rsid w:val="001B700E"/>
    <w:rsid w:val="001C0776"/>
    <w:rsid w:val="001C2BC9"/>
    <w:rsid w:val="001C34EA"/>
    <w:rsid w:val="001C39CB"/>
    <w:rsid w:val="001D1D7C"/>
    <w:rsid w:val="001D4AD8"/>
    <w:rsid w:val="001D54FF"/>
    <w:rsid w:val="001D5787"/>
    <w:rsid w:val="001E1974"/>
    <w:rsid w:val="001E312D"/>
    <w:rsid w:val="001E72C1"/>
    <w:rsid w:val="001F71E8"/>
    <w:rsid w:val="00202BC2"/>
    <w:rsid w:val="00214113"/>
    <w:rsid w:val="00215081"/>
    <w:rsid w:val="00222532"/>
    <w:rsid w:val="00235ED5"/>
    <w:rsid w:val="00237445"/>
    <w:rsid w:val="00245047"/>
    <w:rsid w:val="00245CB6"/>
    <w:rsid w:val="00253CBF"/>
    <w:rsid w:val="00262DC0"/>
    <w:rsid w:val="002651A6"/>
    <w:rsid w:val="002715B5"/>
    <w:rsid w:val="002760CB"/>
    <w:rsid w:val="0027659A"/>
    <w:rsid w:val="002769EB"/>
    <w:rsid w:val="0028195E"/>
    <w:rsid w:val="00282AB8"/>
    <w:rsid w:val="0029464B"/>
    <w:rsid w:val="002973F0"/>
    <w:rsid w:val="002975C1"/>
    <w:rsid w:val="002A0E6E"/>
    <w:rsid w:val="002A33CC"/>
    <w:rsid w:val="002A4A4F"/>
    <w:rsid w:val="002A62D8"/>
    <w:rsid w:val="002B1808"/>
    <w:rsid w:val="002C1ACE"/>
    <w:rsid w:val="002C3E0D"/>
    <w:rsid w:val="002C60B0"/>
    <w:rsid w:val="002D41FB"/>
    <w:rsid w:val="002E0587"/>
    <w:rsid w:val="002E1E1D"/>
    <w:rsid w:val="002E72F8"/>
    <w:rsid w:val="002F030C"/>
    <w:rsid w:val="002F1DCE"/>
    <w:rsid w:val="003006E2"/>
    <w:rsid w:val="003120F5"/>
    <w:rsid w:val="00317401"/>
    <w:rsid w:val="00317FAF"/>
    <w:rsid w:val="0032112D"/>
    <w:rsid w:val="00326FC1"/>
    <w:rsid w:val="00330DBC"/>
    <w:rsid w:val="00337922"/>
    <w:rsid w:val="00340867"/>
    <w:rsid w:val="00342857"/>
    <w:rsid w:val="00350CBB"/>
    <w:rsid w:val="00351CD4"/>
    <w:rsid w:val="003608CB"/>
    <w:rsid w:val="00360D60"/>
    <w:rsid w:val="003627B6"/>
    <w:rsid w:val="003675FE"/>
    <w:rsid w:val="003708D5"/>
    <w:rsid w:val="0037587D"/>
    <w:rsid w:val="0038061A"/>
    <w:rsid w:val="0038063B"/>
    <w:rsid w:val="00380837"/>
    <w:rsid w:val="00382EDD"/>
    <w:rsid w:val="003836CA"/>
    <w:rsid w:val="00386A98"/>
    <w:rsid w:val="00392D5A"/>
    <w:rsid w:val="003947A2"/>
    <w:rsid w:val="003A1E9C"/>
    <w:rsid w:val="003A57BB"/>
    <w:rsid w:val="003A62C3"/>
    <w:rsid w:val="003B0E41"/>
    <w:rsid w:val="003B63F4"/>
    <w:rsid w:val="003B686D"/>
    <w:rsid w:val="003B6EB8"/>
    <w:rsid w:val="003D1723"/>
    <w:rsid w:val="003D470D"/>
    <w:rsid w:val="003D6BE3"/>
    <w:rsid w:val="003E0E52"/>
    <w:rsid w:val="003E2C93"/>
    <w:rsid w:val="003F20A5"/>
    <w:rsid w:val="003F6D4B"/>
    <w:rsid w:val="00400B96"/>
    <w:rsid w:val="00401C89"/>
    <w:rsid w:val="00405AA6"/>
    <w:rsid w:val="00405D57"/>
    <w:rsid w:val="00405D5F"/>
    <w:rsid w:val="00410914"/>
    <w:rsid w:val="00415AA3"/>
    <w:rsid w:val="00420650"/>
    <w:rsid w:val="00420C60"/>
    <w:rsid w:val="00424601"/>
    <w:rsid w:val="004254A5"/>
    <w:rsid w:val="00425914"/>
    <w:rsid w:val="0043032D"/>
    <w:rsid w:val="00430432"/>
    <w:rsid w:val="00433759"/>
    <w:rsid w:val="0043494E"/>
    <w:rsid w:val="00435641"/>
    <w:rsid w:val="00440BBC"/>
    <w:rsid w:val="004414A5"/>
    <w:rsid w:val="00441B50"/>
    <w:rsid w:val="004428CE"/>
    <w:rsid w:val="00456697"/>
    <w:rsid w:val="00463AD4"/>
    <w:rsid w:val="00463F22"/>
    <w:rsid w:val="00465FE1"/>
    <w:rsid w:val="00475491"/>
    <w:rsid w:val="004869FB"/>
    <w:rsid w:val="00491735"/>
    <w:rsid w:val="00494A46"/>
    <w:rsid w:val="004A1070"/>
    <w:rsid w:val="004A3578"/>
    <w:rsid w:val="004A4AF8"/>
    <w:rsid w:val="004A7106"/>
    <w:rsid w:val="004B217F"/>
    <w:rsid w:val="004B3E7F"/>
    <w:rsid w:val="004C07FE"/>
    <w:rsid w:val="004C3A73"/>
    <w:rsid w:val="004C5731"/>
    <w:rsid w:val="004C5BFE"/>
    <w:rsid w:val="004C78A9"/>
    <w:rsid w:val="004D3E4C"/>
    <w:rsid w:val="004D55E7"/>
    <w:rsid w:val="004D62EF"/>
    <w:rsid w:val="004D631F"/>
    <w:rsid w:val="004E5609"/>
    <w:rsid w:val="004E61BC"/>
    <w:rsid w:val="004F185D"/>
    <w:rsid w:val="004F3000"/>
    <w:rsid w:val="005052B3"/>
    <w:rsid w:val="005056ED"/>
    <w:rsid w:val="00505819"/>
    <w:rsid w:val="005064D2"/>
    <w:rsid w:val="00513B4A"/>
    <w:rsid w:val="00515C94"/>
    <w:rsid w:val="00517E4C"/>
    <w:rsid w:val="00521BB1"/>
    <w:rsid w:val="00521CF0"/>
    <w:rsid w:val="00527341"/>
    <w:rsid w:val="00531857"/>
    <w:rsid w:val="0053208B"/>
    <w:rsid w:val="005345E9"/>
    <w:rsid w:val="00534814"/>
    <w:rsid w:val="00536930"/>
    <w:rsid w:val="00541AE2"/>
    <w:rsid w:val="00544CA6"/>
    <w:rsid w:val="00546D5F"/>
    <w:rsid w:val="00552BDE"/>
    <w:rsid w:val="005571F6"/>
    <w:rsid w:val="00560A2A"/>
    <w:rsid w:val="00564E53"/>
    <w:rsid w:val="00571FB2"/>
    <w:rsid w:val="00576C70"/>
    <w:rsid w:val="00583277"/>
    <w:rsid w:val="00592922"/>
    <w:rsid w:val="00592C3E"/>
    <w:rsid w:val="00597617"/>
    <w:rsid w:val="005A000F"/>
    <w:rsid w:val="005B173D"/>
    <w:rsid w:val="005B6888"/>
    <w:rsid w:val="005D1D88"/>
    <w:rsid w:val="005F4B58"/>
    <w:rsid w:val="005F522D"/>
    <w:rsid w:val="005F6C65"/>
    <w:rsid w:val="00600F02"/>
    <w:rsid w:val="00601460"/>
    <w:rsid w:val="006014D4"/>
    <w:rsid w:val="0060444D"/>
    <w:rsid w:val="0061191A"/>
    <w:rsid w:val="00623037"/>
    <w:rsid w:val="00624222"/>
    <w:rsid w:val="00632DE1"/>
    <w:rsid w:val="00642776"/>
    <w:rsid w:val="00642D31"/>
    <w:rsid w:val="00644FE2"/>
    <w:rsid w:val="00645E5C"/>
    <w:rsid w:val="00645FB8"/>
    <w:rsid w:val="00651986"/>
    <w:rsid w:val="00652F53"/>
    <w:rsid w:val="00653DC7"/>
    <w:rsid w:val="006545E8"/>
    <w:rsid w:val="00660E81"/>
    <w:rsid w:val="00664736"/>
    <w:rsid w:val="00665980"/>
    <w:rsid w:val="006711B0"/>
    <w:rsid w:val="0067640C"/>
    <w:rsid w:val="006836D9"/>
    <w:rsid w:val="0068548D"/>
    <w:rsid w:val="00691265"/>
    <w:rsid w:val="006946B4"/>
    <w:rsid w:val="00695256"/>
    <w:rsid w:val="00695570"/>
    <w:rsid w:val="006958B3"/>
    <w:rsid w:val="006969F1"/>
    <w:rsid w:val="00696AF1"/>
    <w:rsid w:val="006A3B31"/>
    <w:rsid w:val="006A68F3"/>
    <w:rsid w:val="006B0113"/>
    <w:rsid w:val="006B2C63"/>
    <w:rsid w:val="006B39AA"/>
    <w:rsid w:val="006B4127"/>
    <w:rsid w:val="006B4F28"/>
    <w:rsid w:val="006C24BF"/>
    <w:rsid w:val="006C40B9"/>
    <w:rsid w:val="006D4DF7"/>
    <w:rsid w:val="006E4893"/>
    <w:rsid w:val="006E678B"/>
    <w:rsid w:val="006E762B"/>
    <w:rsid w:val="0070367F"/>
    <w:rsid w:val="00705251"/>
    <w:rsid w:val="00707419"/>
    <w:rsid w:val="00710655"/>
    <w:rsid w:val="00710688"/>
    <w:rsid w:val="00712446"/>
    <w:rsid w:val="00712F3C"/>
    <w:rsid w:val="007170AA"/>
    <w:rsid w:val="007175F5"/>
    <w:rsid w:val="0072638A"/>
    <w:rsid w:val="00726642"/>
    <w:rsid w:val="00732B66"/>
    <w:rsid w:val="007378E4"/>
    <w:rsid w:val="00737C8F"/>
    <w:rsid w:val="007406DE"/>
    <w:rsid w:val="00740E7F"/>
    <w:rsid w:val="00743E79"/>
    <w:rsid w:val="00744BEA"/>
    <w:rsid w:val="00751532"/>
    <w:rsid w:val="00751C37"/>
    <w:rsid w:val="00754C46"/>
    <w:rsid w:val="0075769B"/>
    <w:rsid w:val="007618BC"/>
    <w:rsid w:val="00765D3B"/>
    <w:rsid w:val="00772340"/>
    <w:rsid w:val="007737BA"/>
    <w:rsid w:val="007757F3"/>
    <w:rsid w:val="007815DC"/>
    <w:rsid w:val="007839F5"/>
    <w:rsid w:val="00787C80"/>
    <w:rsid w:val="00790D5E"/>
    <w:rsid w:val="00790FC6"/>
    <w:rsid w:val="00795FA6"/>
    <w:rsid w:val="007A47FB"/>
    <w:rsid w:val="007A6E97"/>
    <w:rsid w:val="007B106B"/>
    <w:rsid w:val="007B275D"/>
    <w:rsid w:val="007B35C5"/>
    <w:rsid w:val="007B668F"/>
    <w:rsid w:val="007E6AEB"/>
    <w:rsid w:val="007E6B6E"/>
    <w:rsid w:val="007E7C11"/>
    <w:rsid w:val="007F01EC"/>
    <w:rsid w:val="007F6A62"/>
    <w:rsid w:val="007F7DF2"/>
    <w:rsid w:val="008015B9"/>
    <w:rsid w:val="00803706"/>
    <w:rsid w:val="0080433F"/>
    <w:rsid w:val="008079FA"/>
    <w:rsid w:val="00810D58"/>
    <w:rsid w:val="00815AF5"/>
    <w:rsid w:val="008160E3"/>
    <w:rsid w:val="008343CB"/>
    <w:rsid w:val="00834F70"/>
    <w:rsid w:val="00835B31"/>
    <w:rsid w:val="00850591"/>
    <w:rsid w:val="00852B88"/>
    <w:rsid w:val="008575F9"/>
    <w:rsid w:val="008638DE"/>
    <w:rsid w:val="00863B20"/>
    <w:rsid w:val="008646DE"/>
    <w:rsid w:val="00864902"/>
    <w:rsid w:val="00864BE7"/>
    <w:rsid w:val="00865200"/>
    <w:rsid w:val="00871695"/>
    <w:rsid w:val="00884594"/>
    <w:rsid w:val="00885631"/>
    <w:rsid w:val="00886006"/>
    <w:rsid w:val="00890397"/>
    <w:rsid w:val="00891C25"/>
    <w:rsid w:val="00894200"/>
    <w:rsid w:val="008973EE"/>
    <w:rsid w:val="008A5C1F"/>
    <w:rsid w:val="008A7C7E"/>
    <w:rsid w:val="008B21BA"/>
    <w:rsid w:val="008B4EE2"/>
    <w:rsid w:val="008B7644"/>
    <w:rsid w:val="008C199E"/>
    <w:rsid w:val="008C1CA5"/>
    <w:rsid w:val="008D089D"/>
    <w:rsid w:val="008E0E14"/>
    <w:rsid w:val="008E792C"/>
    <w:rsid w:val="008F0B04"/>
    <w:rsid w:val="008F6788"/>
    <w:rsid w:val="008F7C55"/>
    <w:rsid w:val="00901BAF"/>
    <w:rsid w:val="0091272B"/>
    <w:rsid w:val="00915512"/>
    <w:rsid w:val="00930694"/>
    <w:rsid w:val="00932193"/>
    <w:rsid w:val="00932BE6"/>
    <w:rsid w:val="0093521F"/>
    <w:rsid w:val="0093786C"/>
    <w:rsid w:val="00945677"/>
    <w:rsid w:val="0095571F"/>
    <w:rsid w:val="00955B84"/>
    <w:rsid w:val="0095689B"/>
    <w:rsid w:val="009619EF"/>
    <w:rsid w:val="00961DD3"/>
    <w:rsid w:val="00962F78"/>
    <w:rsid w:val="00964CF5"/>
    <w:rsid w:val="00965A0E"/>
    <w:rsid w:val="0096609F"/>
    <w:rsid w:val="00970DA2"/>
    <w:rsid w:val="00971600"/>
    <w:rsid w:val="00972B2C"/>
    <w:rsid w:val="009769AA"/>
    <w:rsid w:val="00984342"/>
    <w:rsid w:val="0099301F"/>
    <w:rsid w:val="009969D2"/>
    <w:rsid w:val="009973B4"/>
    <w:rsid w:val="009A1279"/>
    <w:rsid w:val="009A4B5C"/>
    <w:rsid w:val="009B3649"/>
    <w:rsid w:val="009B4D68"/>
    <w:rsid w:val="009B6AB3"/>
    <w:rsid w:val="009B7EB8"/>
    <w:rsid w:val="009C131F"/>
    <w:rsid w:val="009C2CA5"/>
    <w:rsid w:val="009D1075"/>
    <w:rsid w:val="009D1A3F"/>
    <w:rsid w:val="009D2F66"/>
    <w:rsid w:val="009D57CF"/>
    <w:rsid w:val="009D7E70"/>
    <w:rsid w:val="009E2238"/>
    <w:rsid w:val="009E30DA"/>
    <w:rsid w:val="009E3D68"/>
    <w:rsid w:val="009E461A"/>
    <w:rsid w:val="009E6193"/>
    <w:rsid w:val="009E7DD1"/>
    <w:rsid w:val="009F7BFC"/>
    <w:rsid w:val="009F7EED"/>
    <w:rsid w:val="00A0091F"/>
    <w:rsid w:val="00A0615F"/>
    <w:rsid w:val="00A06235"/>
    <w:rsid w:val="00A0721A"/>
    <w:rsid w:val="00A138EC"/>
    <w:rsid w:val="00A13A49"/>
    <w:rsid w:val="00A23822"/>
    <w:rsid w:val="00A3538B"/>
    <w:rsid w:val="00A378F6"/>
    <w:rsid w:val="00A41F32"/>
    <w:rsid w:val="00A4482F"/>
    <w:rsid w:val="00A50B4B"/>
    <w:rsid w:val="00A52368"/>
    <w:rsid w:val="00A54B81"/>
    <w:rsid w:val="00A61009"/>
    <w:rsid w:val="00A648EC"/>
    <w:rsid w:val="00A7519D"/>
    <w:rsid w:val="00A801DE"/>
    <w:rsid w:val="00A811EC"/>
    <w:rsid w:val="00A81FD7"/>
    <w:rsid w:val="00A824AF"/>
    <w:rsid w:val="00A90A22"/>
    <w:rsid w:val="00A969B9"/>
    <w:rsid w:val="00A97734"/>
    <w:rsid w:val="00AA1858"/>
    <w:rsid w:val="00AA7F40"/>
    <w:rsid w:val="00AB41FC"/>
    <w:rsid w:val="00AB7D2F"/>
    <w:rsid w:val="00AC24B1"/>
    <w:rsid w:val="00AC260E"/>
    <w:rsid w:val="00AD0214"/>
    <w:rsid w:val="00AD145D"/>
    <w:rsid w:val="00AD20E6"/>
    <w:rsid w:val="00AD3ACD"/>
    <w:rsid w:val="00AD6F34"/>
    <w:rsid w:val="00AE020D"/>
    <w:rsid w:val="00AF0AAB"/>
    <w:rsid w:val="00AF156F"/>
    <w:rsid w:val="00AF3B58"/>
    <w:rsid w:val="00AF616B"/>
    <w:rsid w:val="00B034AD"/>
    <w:rsid w:val="00B04169"/>
    <w:rsid w:val="00B0685B"/>
    <w:rsid w:val="00B14206"/>
    <w:rsid w:val="00B22D22"/>
    <w:rsid w:val="00B23030"/>
    <w:rsid w:val="00B237B9"/>
    <w:rsid w:val="00B23CAA"/>
    <w:rsid w:val="00B2489D"/>
    <w:rsid w:val="00B410EE"/>
    <w:rsid w:val="00B63BD0"/>
    <w:rsid w:val="00B72906"/>
    <w:rsid w:val="00B73B0E"/>
    <w:rsid w:val="00B73EA8"/>
    <w:rsid w:val="00B8202D"/>
    <w:rsid w:val="00B82181"/>
    <w:rsid w:val="00B826F3"/>
    <w:rsid w:val="00B91271"/>
    <w:rsid w:val="00B91605"/>
    <w:rsid w:val="00B91895"/>
    <w:rsid w:val="00B929FD"/>
    <w:rsid w:val="00B95B99"/>
    <w:rsid w:val="00B95F69"/>
    <w:rsid w:val="00B95F75"/>
    <w:rsid w:val="00BA4A2A"/>
    <w:rsid w:val="00BB6AD3"/>
    <w:rsid w:val="00BC0122"/>
    <w:rsid w:val="00BC16C1"/>
    <w:rsid w:val="00BC2015"/>
    <w:rsid w:val="00BC66FE"/>
    <w:rsid w:val="00BC71B0"/>
    <w:rsid w:val="00BD4E08"/>
    <w:rsid w:val="00BD6DBC"/>
    <w:rsid w:val="00BE17FE"/>
    <w:rsid w:val="00BE29A7"/>
    <w:rsid w:val="00BE363D"/>
    <w:rsid w:val="00BE3E2D"/>
    <w:rsid w:val="00BF4590"/>
    <w:rsid w:val="00BF597E"/>
    <w:rsid w:val="00C03098"/>
    <w:rsid w:val="00C10351"/>
    <w:rsid w:val="00C10EF3"/>
    <w:rsid w:val="00C14685"/>
    <w:rsid w:val="00C31C73"/>
    <w:rsid w:val="00C5112E"/>
    <w:rsid w:val="00C513CB"/>
    <w:rsid w:val="00C51A36"/>
    <w:rsid w:val="00C548BE"/>
    <w:rsid w:val="00C55228"/>
    <w:rsid w:val="00C62031"/>
    <w:rsid w:val="00C67E19"/>
    <w:rsid w:val="00C67E47"/>
    <w:rsid w:val="00C71E85"/>
    <w:rsid w:val="00C73C26"/>
    <w:rsid w:val="00C745AF"/>
    <w:rsid w:val="00C750BE"/>
    <w:rsid w:val="00C76A3E"/>
    <w:rsid w:val="00C86F9B"/>
    <w:rsid w:val="00C87FEE"/>
    <w:rsid w:val="00C90930"/>
    <w:rsid w:val="00C9113A"/>
    <w:rsid w:val="00C920A9"/>
    <w:rsid w:val="00C93340"/>
    <w:rsid w:val="00CB0154"/>
    <w:rsid w:val="00CB0D49"/>
    <w:rsid w:val="00CB127F"/>
    <w:rsid w:val="00CB260B"/>
    <w:rsid w:val="00CB3729"/>
    <w:rsid w:val="00CB43FE"/>
    <w:rsid w:val="00CB49F0"/>
    <w:rsid w:val="00CC2A01"/>
    <w:rsid w:val="00CC6864"/>
    <w:rsid w:val="00CD394A"/>
    <w:rsid w:val="00CD6C83"/>
    <w:rsid w:val="00CE0AA5"/>
    <w:rsid w:val="00CE2A9E"/>
    <w:rsid w:val="00CE315A"/>
    <w:rsid w:val="00CE4B8A"/>
    <w:rsid w:val="00CE7BE1"/>
    <w:rsid w:val="00CF1062"/>
    <w:rsid w:val="00CF147A"/>
    <w:rsid w:val="00CF1726"/>
    <w:rsid w:val="00CF5473"/>
    <w:rsid w:val="00CF5717"/>
    <w:rsid w:val="00CF6C5C"/>
    <w:rsid w:val="00CF7295"/>
    <w:rsid w:val="00D004F0"/>
    <w:rsid w:val="00D06F59"/>
    <w:rsid w:val="00D209B7"/>
    <w:rsid w:val="00D21AF9"/>
    <w:rsid w:val="00D3392D"/>
    <w:rsid w:val="00D34A3D"/>
    <w:rsid w:val="00D34C3B"/>
    <w:rsid w:val="00D379ED"/>
    <w:rsid w:val="00D37D1B"/>
    <w:rsid w:val="00D41F5E"/>
    <w:rsid w:val="00D429D7"/>
    <w:rsid w:val="00D42D53"/>
    <w:rsid w:val="00D55E69"/>
    <w:rsid w:val="00D562F6"/>
    <w:rsid w:val="00D74FBF"/>
    <w:rsid w:val="00D7717E"/>
    <w:rsid w:val="00D80770"/>
    <w:rsid w:val="00D83050"/>
    <w:rsid w:val="00D8388C"/>
    <w:rsid w:val="00D84AE5"/>
    <w:rsid w:val="00D86E97"/>
    <w:rsid w:val="00D90417"/>
    <w:rsid w:val="00D94B75"/>
    <w:rsid w:val="00D97182"/>
    <w:rsid w:val="00DA0DF0"/>
    <w:rsid w:val="00DB1D00"/>
    <w:rsid w:val="00DD10DC"/>
    <w:rsid w:val="00DD1C8E"/>
    <w:rsid w:val="00DD1D21"/>
    <w:rsid w:val="00DD7876"/>
    <w:rsid w:val="00DE146D"/>
    <w:rsid w:val="00DE2D80"/>
    <w:rsid w:val="00DE6FCE"/>
    <w:rsid w:val="00DF1C4B"/>
    <w:rsid w:val="00DF6570"/>
    <w:rsid w:val="00DF76DB"/>
    <w:rsid w:val="00E038E4"/>
    <w:rsid w:val="00E0475D"/>
    <w:rsid w:val="00E0521C"/>
    <w:rsid w:val="00E070B7"/>
    <w:rsid w:val="00E11CD7"/>
    <w:rsid w:val="00E13D9A"/>
    <w:rsid w:val="00E14BA9"/>
    <w:rsid w:val="00E221C3"/>
    <w:rsid w:val="00E31F2E"/>
    <w:rsid w:val="00E32D13"/>
    <w:rsid w:val="00E43822"/>
    <w:rsid w:val="00E43A35"/>
    <w:rsid w:val="00E457E0"/>
    <w:rsid w:val="00E45C87"/>
    <w:rsid w:val="00E54035"/>
    <w:rsid w:val="00E5717A"/>
    <w:rsid w:val="00E62996"/>
    <w:rsid w:val="00E63714"/>
    <w:rsid w:val="00E64A51"/>
    <w:rsid w:val="00E6527A"/>
    <w:rsid w:val="00E676F9"/>
    <w:rsid w:val="00E67C09"/>
    <w:rsid w:val="00E910C0"/>
    <w:rsid w:val="00E954BE"/>
    <w:rsid w:val="00E95637"/>
    <w:rsid w:val="00E97424"/>
    <w:rsid w:val="00EA55F7"/>
    <w:rsid w:val="00EA5870"/>
    <w:rsid w:val="00EB0164"/>
    <w:rsid w:val="00EB5DF5"/>
    <w:rsid w:val="00EB65F7"/>
    <w:rsid w:val="00EC42F5"/>
    <w:rsid w:val="00ED0B44"/>
    <w:rsid w:val="00ED0F62"/>
    <w:rsid w:val="00ED49CB"/>
    <w:rsid w:val="00EE5CD9"/>
    <w:rsid w:val="00EE6713"/>
    <w:rsid w:val="00EE6F50"/>
    <w:rsid w:val="00EF29B6"/>
    <w:rsid w:val="00EF3569"/>
    <w:rsid w:val="00EF36E7"/>
    <w:rsid w:val="00F06B25"/>
    <w:rsid w:val="00F06D09"/>
    <w:rsid w:val="00F079BB"/>
    <w:rsid w:val="00F11201"/>
    <w:rsid w:val="00F115BF"/>
    <w:rsid w:val="00F14D99"/>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55DB9"/>
    <w:rsid w:val="00F606E1"/>
    <w:rsid w:val="00F66C77"/>
    <w:rsid w:val="00F6739D"/>
    <w:rsid w:val="00F83639"/>
    <w:rsid w:val="00F83EB6"/>
    <w:rsid w:val="00F840C3"/>
    <w:rsid w:val="00F856F5"/>
    <w:rsid w:val="00F8598C"/>
    <w:rsid w:val="00F956F5"/>
    <w:rsid w:val="00F97505"/>
    <w:rsid w:val="00FA0833"/>
    <w:rsid w:val="00FA2988"/>
    <w:rsid w:val="00FA350D"/>
    <w:rsid w:val="00FB03C3"/>
    <w:rsid w:val="00FB150B"/>
    <w:rsid w:val="00FB5A65"/>
    <w:rsid w:val="00FB6C45"/>
    <w:rsid w:val="00FC01AB"/>
    <w:rsid w:val="00FC5A11"/>
    <w:rsid w:val="00FD0A28"/>
    <w:rsid w:val="00FD2869"/>
    <w:rsid w:val="00FD5EE5"/>
    <w:rsid w:val="00FD72A6"/>
    <w:rsid w:val="00FE09C9"/>
    <w:rsid w:val="00FE3DB1"/>
    <w:rsid w:val="00FE62BD"/>
    <w:rsid w:val="084877CF"/>
    <w:rsid w:val="108219C2"/>
    <w:rsid w:val="158E70CB"/>
    <w:rsid w:val="1AB66CA2"/>
    <w:rsid w:val="20E5071B"/>
    <w:rsid w:val="24627EE3"/>
    <w:rsid w:val="25B65A19"/>
    <w:rsid w:val="2E736CA5"/>
    <w:rsid w:val="4B3E1E39"/>
    <w:rsid w:val="4FF0324F"/>
    <w:rsid w:val="502C1663"/>
    <w:rsid w:val="5EA12B9A"/>
    <w:rsid w:val="626251AC"/>
    <w:rsid w:val="63BB1E8A"/>
    <w:rsid w:val="65157C2E"/>
    <w:rsid w:val="687E07FA"/>
    <w:rsid w:val="6D0E3ADC"/>
    <w:rsid w:val="766E4DD4"/>
    <w:rsid w:val="7B6240D1"/>
    <w:rsid w:val="7BB52B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1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link w:val="19"/>
    <w:unhideWhenUsed/>
    <w:qFormat/>
    <w:uiPriority w:val="99"/>
    <w:pPr>
      <w:spacing w:line="420" w:lineRule="exact"/>
    </w:pPr>
    <w:rPr>
      <w:sz w:val="24"/>
    </w:rPr>
  </w:style>
  <w:style w:type="paragraph" w:styleId="5">
    <w:name w:val="Plain Text"/>
    <w:basedOn w:val="1"/>
    <w:link w:val="21"/>
    <w:qFormat/>
    <w:uiPriority w:val="0"/>
    <w:rPr>
      <w:rFonts w:ascii="宋体" w:hAnsi="Courier New"/>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link w:val="22"/>
    <w:qFormat/>
    <w:uiPriority w:val="0"/>
    <w:pPr>
      <w:widowControl/>
      <w:jc w:val="center"/>
    </w:pPr>
    <w:rPr>
      <w:rFonts w:ascii="Book Antiqua" w:hAnsi="Book Antiqua"/>
      <w:b/>
      <w:kern w:val="0"/>
      <w:sz w:val="31"/>
      <w:szCs w:val="31"/>
      <w:u w:val="single"/>
      <w:lang w:eastAsia="en-US"/>
    </w:rPr>
  </w:style>
  <w:style w:type="character" w:customStyle="1" w:styleId="12">
    <w:name w:val="页眉 Char"/>
    <w:basedOn w:val="11"/>
    <w:link w:val="8"/>
    <w:qFormat/>
    <w:uiPriority w:val="0"/>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character" w:customStyle="1" w:styleId="16">
    <w:name w:val="fontstyle01"/>
    <w:basedOn w:val="11"/>
    <w:qFormat/>
    <w:uiPriority w:val="0"/>
    <w:rPr>
      <w:rFonts w:hint="eastAsia" w:ascii="宋体" w:hAnsi="宋体" w:eastAsia="宋体"/>
      <w:color w:val="000000"/>
      <w:sz w:val="24"/>
      <w:szCs w:val="24"/>
    </w:rPr>
  </w:style>
  <w:style w:type="character" w:customStyle="1" w:styleId="17">
    <w:name w:val="fontstyle21"/>
    <w:basedOn w:val="11"/>
    <w:qFormat/>
    <w:uiPriority w:val="0"/>
    <w:rPr>
      <w:rFonts w:hint="default" w:ascii="Times New Roman" w:hAnsi="Times New Roman" w:cs="Times New Roman"/>
      <w:color w:val="000000"/>
      <w:sz w:val="24"/>
      <w:szCs w:val="24"/>
    </w:rPr>
  </w:style>
  <w:style w:type="character" w:customStyle="1" w:styleId="18">
    <w:name w:val="标题 2 Char"/>
    <w:basedOn w:val="11"/>
    <w:link w:val="2"/>
    <w:qFormat/>
    <w:uiPriority w:val="9"/>
    <w:rPr>
      <w:rFonts w:asciiTheme="majorHAnsi" w:hAnsiTheme="majorHAnsi" w:eastAsiaTheme="majorEastAsia" w:cstheme="majorBidi"/>
      <w:b/>
      <w:bCs/>
      <w:kern w:val="2"/>
      <w:sz w:val="32"/>
      <w:szCs w:val="32"/>
    </w:rPr>
  </w:style>
  <w:style w:type="character" w:customStyle="1" w:styleId="19">
    <w:name w:val="正文文本 Char"/>
    <w:basedOn w:val="11"/>
    <w:link w:val="4"/>
    <w:qFormat/>
    <w:uiPriority w:val="99"/>
    <w:rPr>
      <w:rFonts w:ascii="Times New Roman" w:hAnsi="Times New Roman" w:eastAsia="宋体" w:cs="Times New Roman"/>
      <w:kern w:val="2"/>
      <w:sz w:val="24"/>
    </w:rPr>
  </w:style>
  <w:style w:type="paragraph" w:customStyle="1" w:styleId="20">
    <w:name w:val="表格文字"/>
    <w:basedOn w:val="1"/>
    <w:qFormat/>
    <w:uiPriority w:val="0"/>
    <w:pPr>
      <w:spacing w:before="25" w:after="25"/>
    </w:pPr>
    <w:rPr>
      <w:bCs/>
      <w:spacing w:val="10"/>
    </w:rPr>
  </w:style>
  <w:style w:type="character" w:customStyle="1" w:styleId="21">
    <w:name w:val="纯文本 Char"/>
    <w:basedOn w:val="11"/>
    <w:link w:val="5"/>
    <w:qFormat/>
    <w:uiPriority w:val="0"/>
    <w:rPr>
      <w:rFonts w:ascii="宋体" w:hAnsi="Courier New" w:eastAsia="宋体" w:cs="Times New Roman"/>
      <w:kern w:val="2"/>
      <w:sz w:val="21"/>
    </w:rPr>
  </w:style>
  <w:style w:type="character" w:customStyle="1" w:styleId="22">
    <w:name w:val="标题 Char"/>
    <w:basedOn w:val="11"/>
    <w:link w:val="9"/>
    <w:qFormat/>
    <w:uiPriority w:val="0"/>
    <w:rPr>
      <w:rFonts w:ascii="Book Antiqua" w:hAnsi="Book Antiqua" w:eastAsia="宋体" w:cs="Times New Roman"/>
      <w:b/>
      <w:sz w:val="31"/>
      <w:szCs w:val="31"/>
      <w:u w:val="single"/>
      <w:lang w:eastAsia="en-US"/>
    </w:rPr>
  </w:style>
  <w:style w:type="paragraph" w:styleId="23">
    <w:name w:val="List Paragraph"/>
    <w:basedOn w:val="1"/>
    <w:unhideWhenUsed/>
    <w:qFormat/>
    <w:uiPriority w:val="99"/>
    <w:pPr>
      <w:ind w:firstLine="420" w:firstLineChars="200"/>
    </w:pPr>
  </w:style>
  <w:style w:type="paragraph" w:customStyle="1" w:styleId="2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
    <w:name w:val="p0"/>
    <w:basedOn w:val="1"/>
    <w:qFormat/>
    <w:uiPriority w:val="0"/>
    <w:pPr>
      <w:widowControl/>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1150</Words>
  <Characters>6556</Characters>
  <Lines>54</Lines>
  <Paragraphs>15</Paragraphs>
  <TotalTime>1</TotalTime>
  <ScaleCrop>false</ScaleCrop>
  <LinksUpToDate>false</LinksUpToDate>
  <CharactersWithSpaces>7691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2021-08-04T05:18:11Z</dcterms:modified>
  <cp:revision>852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785CF65205E0456890A6DAF66592CDBA</vt:lpwstr>
  </property>
</Properties>
</file>