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44"/>
          <w:szCs w:val="44"/>
        </w:rPr>
      </w:pPr>
      <w:r>
        <w:rPr>
          <w:rFonts w:hint="eastAsia" w:ascii="楷体" w:hAnsi="楷体" w:eastAsia="楷体"/>
          <w:bCs/>
          <w:color w:val="000000"/>
          <w:sz w:val="44"/>
          <w:szCs w:val="4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楷体" w:hAnsi="楷体" w:eastAsia="楷体" w:cs="宋体"/>
                <w:sz w:val="24"/>
                <w:szCs w:val="24"/>
              </w:rPr>
            </w:pPr>
            <w:r>
              <w:rPr>
                <w:rFonts w:hint="eastAsia" w:ascii="楷体" w:hAnsi="楷体" w:eastAsia="楷体" w:cs="宋体"/>
                <w:sz w:val="24"/>
                <w:szCs w:val="24"/>
              </w:rPr>
              <w:t>过程与活动、</w:t>
            </w:r>
          </w:p>
          <w:p>
            <w:pPr>
              <w:spacing w:line="360" w:lineRule="auto"/>
              <w:jc w:val="center"/>
              <w:rPr>
                <w:rFonts w:ascii="楷体" w:hAnsi="楷体" w:eastAsia="楷体" w:cs="宋体"/>
                <w:sz w:val="24"/>
                <w:szCs w:val="24"/>
              </w:rPr>
            </w:pPr>
            <w:r>
              <w:rPr>
                <w:rFonts w:hint="eastAsia" w:ascii="楷体" w:hAnsi="楷体" w:eastAsia="楷体" w:cs="宋体"/>
                <w:sz w:val="24"/>
                <w:szCs w:val="24"/>
              </w:rPr>
              <w:t>抽样计划</w:t>
            </w:r>
          </w:p>
        </w:tc>
        <w:tc>
          <w:tcPr>
            <w:tcW w:w="1228"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涉及</w:t>
            </w:r>
          </w:p>
          <w:p>
            <w:pPr>
              <w:spacing w:line="360" w:lineRule="auto"/>
              <w:rPr>
                <w:rFonts w:ascii="楷体" w:hAnsi="楷体" w:eastAsia="楷体" w:cs="宋体"/>
                <w:sz w:val="24"/>
                <w:szCs w:val="24"/>
              </w:rPr>
            </w:pPr>
            <w:r>
              <w:rPr>
                <w:rFonts w:hint="eastAsia" w:ascii="楷体" w:hAnsi="楷体" w:eastAsia="楷体" w:cs="宋体"/>
                <w:sz w:val="24"/>
                <w:szCs w:val="24"/>
              </w:rPr>
              <w:t>条款</w:t>
            </w:r>
          </w:p>
        </w:tc>
        <w:tc>
          <w:tcPr>
            <w:tcW w:w="10943" w:type="dxa"/>
            <w:vAlign w:val="center"/>
          </w:tcPr>
          <w:p>
            <w:pPr>
              <w:spacing w:line="360" w:lineRule="auto"/>
              <w:rPr>
                <w:rFonts w:ascii="楷体" w:hAnsi="楷体" w:eastAsia="楷体"/>
                <w:bCs/>
                <w:sz w:val="24"/>
                <w:szCs w:val="24"/>
              </w:rPr>
            </w:pPr>
            <w:r>
              <w:rPr>
                <w:rFonts w:hint="eastAsia" w:ascii="楷体" w:hAnsi="楷体" w:eastAsia="楷体" w:cs="宋体"/>
                <w:sz w:val="24"/>
                <w:szCs w:val="24"/>
              </w:rPr>
              <w:t>受审核部门：管理层    总经理：杨爱梅    管理者代表：刘亚兰</w:t>
            </w:r>
            <w:r>
              <w:rPr>
                <w:rFonts w:hint="eastAsia" w:ascii="楷体" w:hAnsi="楷体" w:eastAsia="楷体"/>
                <w:bCs/>
                <w:sz w:val="24"/>
                <w:szCs w:val="24"/>
              </w:rPr>
              <w:t xml:space="preserve">     </w:t>
            </w:r>
          </w:p>
          <w:p>
            <w:pPr>
              <w:spacing w:line="360" w:lineRule="auto"/>
              <w:rPr>
                <w:rFonts w:ascii="楷体" w:hAnsi="楷体" w:eastAsia="楷体" w:cs="宋体"/>
                <w:sz w:val="24"/>
                <w:szCs w:val="24"/>
              </w:rPr>
            </w:pPr>
            <w:r>
              <w:rPr>
                <w:rFonts w:hint="eastAsia" w:ascii="楷体" w:hAnsi="楷体" w:eastAsia="楷体"/>
                <w:bCs/>
                <w:sz w:val="24"/>
                <w:szCs w:val="24"/>
              </w:rPr>
              <w:t>员工职业健康安全事务代表：葛红利</w:t>
            </w:r>
          </w:p>
        </w:tc>
        <w:tc>
          <w:tcPr>
            <w:tcW w:w="646"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楷体" w:hAnsi="楷体" w:eastAsia="楷体" w:cs="宋体"/>
                <w:sz w:val="24"/>
                <w:szCs w:val="24"/>
              </w:rPr>
            </w:pPr>
          </w:p>
        </w:tc>
        <w:tc>
          <w:tcPr>
            <w:tcW w:w="1228" w:type="dxa"/>
            <w:vMerge w:val="continue"/>
            <w:vAlign w:val="center"/>
          </w:tcPr>
          <w:p>
            <w:pPr>
              <w:spacing w:line="360" w:lineRule="auto"/>
              <w:rPr>
                <w:rFonts w:ascii="楷体" w:hAnsi="楷体" w:eastAsia="楷体" w:cs="宋体"/>
                <w:sz w:val="24"/>
                <w:szCs w:val="24"/>
              </w:rPr>
            </w:pPr>
          </w:p>
        </w:tc>
        <w:tc>
          <w:tcPr>
            <w:tcW w:w="10943"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审核员：姜海军           审核时间：2021年</w:t>
            </w:r>
            <w:r>
              <w:rPr>
                <w:rFonts w:hint="eastAsia" w:ascii="楷体" w:hAnsi="楷体" w:eastAsia="楷体" w:cs="Arial"/>
                <w:sz w:val="24"/>
                <w:szCs w:val="24"/>
              </w:rPr>
              <w:t>7</w:t>
            </w:r>
            <w:r>
              <w:rPr>
                <w:rFonts w:hint="eastAsia" w:ascii="楷体" w:hAnsi="楷体" w:eastAsia="楷体" w:cs="宋体"/>
                <w:sz w:val="24"/>
                <w:szCs w:val="24"/>
              </w:rPr>
              <w:t>月30日</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楷体" w:hAnsi="楷体" w:eastAsia="楷体" w:cs="宋体"/>
                <w:sz w:val="24"/>
                <w:szCs w:val="24"/>
              </w:rPr>
            </w:pPr>
          </w:p>
        </w:tc>
        <w:tc>
          <w:tcPr>
            <w:tcW w:w="1228" w:type="dxa"/>
            <w:vMerge w:val="continue"/>
            <w:vAlign w:val="center"/>
          </w:tcPr>
          <w:p>
            <w:pPr>
              <w:spacing w:line="360" w:lineRule="auto"/>
              <w:rPr>
                <w:rFonts w:ascii="楷体" w:hAnsi="楷体" w:eastAsia="楷体" w:cs="宋体"/>
                <w:sz w:val="24"/>
                <w:szCs w:val="24"/>
              </w:rPr>
            </w:pPr>
          </w:p>
        </w:tc>
        <w:tc>
          <w:tcPr>
            <w:tcW w:w="10943" w:type="dxa"/>
            <w:vAlign w:val="center"/>
          </w:tcPr>
          <w:p>
            <w:pPr>
              <w:snapToGrid w:val="0"/>
              <w:spacing w:line="360" w:lineRule="auto"/>
              <w:rPr>
                <w:rFonts w:ascii="楷体" w:hAnsi="楷体" w:eastAsia="楷体"/>
                <w:szCs w:val="21"/>
              </w:rPr>
            </w:pPr>
            <w:r>
              <w:rPr>
                <w:rFonts w:hint="eastAsia" w:ascii="楷体" w:hAnsi="楷体" w:eastAsia="楷体"/>
                <w:szCs w:val="21"/>
              </w:rPr>
              <w:t>审核条款：</w:t>
            </w:r>
          </w:p>
          <w:p>
            <w:pPr>
              <w:adjustRightInd w:val="0"/>
              <w:snapToGrid w:val="0"/>
              <w:spacing w:line="360" w:lineRule="auto"/>
              <w:ind w:right="105" w:rightChars="50"/>
              <w:textAlignment w:val="baseline"/>
              <w:rPr>
                <w:rFonts w:ascii="楷体" w:hAnsi="楷体" w:eastAsia="楷体" w:cs="Arial"/>
                <w:spacing w:val="-6"/>
                <w:szCs w:val="21"/>
              </w:rPr>
            </w:pPr>
            <w:r>
              <w:rPr>
                <w:rFonts w:hint="eastAsia" w:ascii="楷体" w:hAnsi="楷体" w:eastAsia="楷体" w:cs="Arial"/>
                <w:spacing w:val="-6"/>
                <w:szCs w:val="21"/>
              </w:rPr>
              <w:t>QEO:4.1理解组织及其环境、4.2理解相关方的需求和期望、4.3 确定管理体系的范围、4.4质量/环境/</w:t>
            </w:r>
            <w:r>
              <w:rPr>
                <w:rFonts w:hint="eastAsia" w:ascii="楷体" w:hAnsi="楷体" w:eastAsia="楷体" w:cs="Arial"/>
                <w:szCs w:val="21"/>
              </w:rPr>
              <w:t>职业健康</w:t>
            </w:r>
            <w:r>
              <w:rPr>
                <w:rFonts w:hint="eastAsia" w:ascii="楷体" w:hAnsi="楷体" w:eastAsia="楷体" w:cs="Arial"/>
                <w:spacing w:val="-6"/>
                <w:szCs w:val="21"/>
              </w:rPr>
              <w:t>安全管理体系及其过程、5.1领导作用和承诺、5.2质量/环境/</w:t>
            </w:r>
            <w:r>
              <w:rPr>
                <w:rFonts w:hint="eastAsia" w:ascii="楷体" w:hAnsi="楷体" w:eastAsia="楷体" w:cs="Arial"/>
                <w:szCs w:val="21"/>
              </w:rPr>
              <w:t>职业健康</w:t>
            </w:r>
            <w:r>
              <w:rPr>
                <w:rFonts w:hint="eastAsia" w:ascii="楷体" w:hAnsi="楷体" w:eastAsia="楷体" w:cs="Arial"/>
                <w:spacing w:val="-6"/>
                <w:szCs w:val="21"/>
              </w:rPr>
              <w:t>安全方针、5.3组织的岗位、职责和权限、O5.4协商与参与、6.1应对风险和机遇的措施、6.2质量/环境/</w:t>
            </w:r>
            <w:r>
              <w:rPr>
                <w:rFonts w:hint="eastAsia" w:ascii="楷体" w:hAnsi="楷体" w:eastAsia="楷体" w:cs="Arial"/>
                <w:szCs w:val="21"/>
              </w:rPr>
              <w:t>职业健康</w:t>
            </w:r>
            <w:r>
              <w:rPr>
                <w:rFonts w:hint="eastAsia" w:ascii="楷体" w:hAnsi="楷体" w:eastAsia="楷体" w:cs="Arial"/>
                <w:spacing w:val="-6"/>
                <w:szCs w:val="21"/>
              </w:rPr>
              <w:t>安全目标及其实现的策划、Q6.3变更的策划、7.1.1（EO7.1）资源总则、7.4沟通/信息交流、9.3管理评审、10.1改进、10.3持续改进，</w:t>
            </w:r>
          </w:p>
          <w:p>
            <w:pPr>
              <w:spacing w:line="360" w:lineRule="auto"/>
              <w:ind w:firstLine="396" w:firstLineChars="200"/>
              <w:rPr>
                <w:rFonts w:ascii="楷体" w:hAnsi="楷体" w:eastAsia="楷体" w:cs="宋体"/>
                <w:szCs w:val="21"/>
              </w:rPr>
            </w:pPr>
            <w:r>
              <w:rPr>
                <w:rFonts w:hint="eastAsia" w:ascii="楷体" w:hAnsi="楷体" w:eastAsia="楷体" w:cs="Arial"/>
                <w:spacing w:val="-6"/>
                <w:szCs w:val="21"/>
              </w:rPr>
              <w:t>国家/地方监督抽查情况；顾客满意、相关方投诉及处理情况；一阶段问题验证，验证企业相关资质证明的有效性；</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cs="宋体"/>
                <w:sz w:val="24"/>
                <w:szCs w:val="24"/>
              </w:rPr>
            </w:pPr>
            <w:r>
              <w:rPr>
                <w:rFonts w:hint="eastAsia" w:ascii="楷体" w:hAnsi="楷体" w:eastAsia="楷体"/>
                <w:sz w:val="24"/>
                <w:szCs w:val="24"/>
              </w:rPr>
              <w:t>企业基本信息</w:t>
            </w:r>
          </w:p>
        </w:tc>
        <w:tc>
          <w:tcPr>
            <w:tcW w:w="1228" w:type="dxa"/>
            <w:vAlign w:val="center"/>
          </w:tcPr>
          <w:p>
            <w:pPr>
              <w:spacing w:line="360" w:lineRule="auto"/>
              <w:rPr>
                <w:rFonts w:ascii="楷体" w:hAnsi="楷体" w:eastAsia="楷体" w:cs="宋体"/>
                <w:sz w:val="24"/>
                <w:szCs w:val="24"/>
              </w:rPr>
            </w:pPr>
          </w:p>
        </w:tc>
        <w:tc>
          <w:tcPr>
            <w:tcW w:w="10943" w:type="dxa"/>
            <w:vAlign w:val="center"/>
          </w:tcPr>
          <w:p>
            <w:pPr>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面谈人员：最高管理者，总经理：杨爱梅、管代：刘亚兰，</w:t>
            </w:r>
          </w:p>
          <w:p>
            <w:pPr>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公司名称：</w:t>
            </w:r>
            <w:bookmarkStart w:id="0" w:name="组织名称"/>
            <w:r>
              <w:rPr>
                <w:rFonts w:ascii="楷体" w:hAnsi="楷体" w:eastAsia="楷体"/>
                <w:color w:val="000000" w:themeColor="text1"/>
                <w:sz w:val="24"/>
                <w:szCs w:val="24"/>
              </w:rPr>
              <w:t>陕西皇嘉物业管理有限公司</w:t>
            </w:r>
            <w:bookmarkEnd w:id="0"/>
            <w:r>
              <w:rPr>
                <w:rFonts w:hint="eastAsia" w:ascii="楷体" w:hAnsi="楷体" w:eastAsia="楷体"/>
                <w:color w:val="000000" w:themeColor="text1"/>
                <w:sz w:val="24"/>
                <w:szCs w:val="24"/>
              </w:rPr>
              <w:t>，公司2010年4月15日成立，有效期：长期，</w:t>
            </w:r>
          </w:p>
          <w:p>
            <w:pPr>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法人代表：</w:t>
            </w:r>
            <w:r>
              <w:rPr>
                <w:rFonts w:ascii="楷体" w:hAnsi="楷体" w:eastAsia="楷体"/>
                <w:color w:val="000000" w:themeColor="text1"/>
                <w:sz w:val="24"/>
                <w:szCs w:val="24"/>
              </w:rPr>
              <w:t>王肖栋</w:t>
            </w:r>
            <w:r>
              <w:rPr>
                <w:rFonts w:hint="eastAsia" w:ascii="楷体" w:hAnsi="楷体" w:eastAsia="楷体"/>
                <w:color w:val="000000" w:themeColor="text1"/>
                <w:sz w:val="24"/>
                <w:szCs w:val="24"/>
              </w:rPr>
              <w:t>，</w:t>
            </w:r>
            <w:r>
              <w:rPr>
                <w:rFonts w:ascii="楷体" w:hAnsi="楷体" w:eastAsia="楷体"/>
                <w:color w:val="000000" w:themeColor="text1"/>
                <w:sz w:val="24"/>
                <w:szCs w:val="24"/>
              </w:rPr>
              <w:t>统一社会信用代码</w:t>
            </w:r>
            <w:r>
              <w:rPr>
                <w:rFonts w:hint="eastAsia" w:ascii="楷体" w:hAnsi="楷体" w:eastAsia="楷体"/>
                <w:color w:val="000000" w:themeColor="text1"/>
                <w:sz w:val="24"/>
                <w:szCs w:val="24"/>
              </w:rPr>
              <w:t>：</w:t>
            </w:r>
            <w:r>
              <w:rPr>
                <w:rFonts w:ascii="楷体" w:hAnsi="楷体" w:eastAsia="楷体"/>
                <w:color w:val="000000" w:themeColor="text1"/>
                <w:sz w:val="24"/>
                <w:szCs w:val="24"/>
              </w:rPr>
              <w:t>91610431552182690B</w:t>
            </w:r>
            <w:r>
              <w:rPr>
                <w:rFonts w:hint="eastAsia" w:ascii="楷体" w:hAnsi="楷体" w:eastAsia="楷体"/>
                <w:color w:val="000000" w:themeColor="text1"/>
                <w:sz w:val="24"/>
                <w:szCs w:val="24"/>
              </w:rPr>
              <w:t>，</w:t>
            </w:r>
          </w:p>
          <w:p>
            <w:pPr>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注册地址：</w:t>
            </w:r>
            <w:bookmarkStart w:id="1" w:name="生产地址"/>
            <w:r>
              <w:rPr>
                <w:rFonts w:ascii="楷体" w:hAnsi="楷体" w:eastAsia="楷体"/>
                <w:color w:val="000000" w:themeColor="text1"/>
                <w:sz w:val="24"/>
                <w:szCs w:val="24"/>
              </w:rPr>
              <w:t>陕西省咸阳市武功县普集镇皇嘉花苑小区内</w:t>
            </w:r>
            <w:bookmarkEnd w:id="1"/>
            <w:r>
              <w:rPr>
                <w:rFonts w:hint="eastAsia" w:ascii="楷体" w:hAnsi="楷体" w:eastAsia="楷体"/>
                <w:color w:val="000000" w:themeColor="text1"/>
                <w:sz w:val="24"/>
                <w:szCs w:val="24"/>
              </w:rPr>
              <w:t>，</w:t>
            </w:r>
          </w:p>
          <w:p>
            <w:pPr>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经营地址：</w:t>
            </w:r>
            <w:r>
              <w:rPr>
                <w:rFonts w:ascii="楷体" w:hAnsi="楷体" w:eastAsia="楷体"/>
                <w:color w:val="000000" w:themeColor="text1"/>
                <w:sz w:val="24"/>
                <w:szCs w:val="24"/>
              </w:rPr>
              <w:t>陕西省咸阳市武功县普集镇皇嘉花苑小区内</w:t>
            </w:r>
            <w:r>
              <w:rPr>
                <w:rFonts w:hint="eastAsia" w:ascii="楷体" w:hAnsi="楷体" w:eastAsia="楷体"/>
                <w:color w:val="000000" w:themeColor="text1"/>
                <w:sz w:val="24"/>
                <w:szCs w:val="24"/>
              </w:rPr>
              <w:t>，</w:t>
            </w:r>
          </w:p>
          <w:p>
            <w:pPr>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经营范围：</w:t>
            </w:r>
            <w:r>
              <w:rPr>
                <w:rFonts w:ascii="楷体" w:hAnsi="楷体" w:eastAsia="楷体"/>
                <w:color w:val="000000" w:themeColor="text1"/>
                <w:sz w:val="24"/>
                <w:szCs w:val="24"/>
              </w:rPr>
              <w:t>家政服务；日用电器修理；建筑物清洁服务；专业保洁、清洗、消毒服务；洗车服务；再生资源回收（除生产性废旧金属）；园林绿化工程施工；停车场服务；软件开发；住宅水电安装维护服务；日用百货销售；打捞服务；住房租赁；非居住房地产租赁；物业管理；柜台、摊位出租；房地产经纪；礼品花卉销售；汽车租赁；餐饮管理；安全系统监控服务；会议及展览服务(除依法须经批准的项目外，凭营业执照依法自主开展经营活动)。许可项目：住宅室内装饰装修；消防技术服务；特种设备检验检测服务；基础电信业务(依法须经批准的项目，经相关部门批准后方可开展经营活动，具体经营项目以审批结果为准)</w:t>
            </w:r>
            <w:r>
              <w:rPr>
                <w:rFonts w:hint="eastAsia" w:ascii="楷体" w:hAnsi="楷体" w:eastAsia="楷体"/>
                <w:color w:val="000000" w:themeColor="text1"/>
                <w:sz w:val="24"/>
                <w:szCs w:val="24"/>
              </w:rPr>
              <w:t>。</w:t>
            </w:r>
          </w:p>
          <w:p>
            <w:pPr>
              <w:spacing w:line="360" w:lineRule="auto"/>
              <w:jc w:val="left"/>
              <w:rPr>
                <w:rFonts w:ascii="楷体" w:hAnsi="楷体" w:eastAsia="楷体"/>
                <w:color w:val="000000" w:themeColor="text1"/>
                <w:sz w:val="24"/>
                <w:szCs w:val="24"/>
              </w:rPr>
            </w:pPr>
            <w:r>
              <w:rPr>
                <w:rFonts w:hint="eastAsia" w:ascii="楷体" w:hAnsi="楷体" w:eastAsia="楷体"/>
                <w:color w:val="000000" w:themeColor="text1"/>
                <w:sz w:val="24"/>
                <w:szCs w:val="24"/>
              </w:rPr>
              <w:t>营业执照符合要求，见附件。</w:t>
            </w:r>
          </w:p>
          <w:p>
            <w:pPr>
              <w:spacing w:line="360" w:lineRule="auto"/>
              <w:jc w:val="left"/>
              <w:rPr>
                <w:rFonts w:ascii="楷体" w:hAnsi="楷体" w:eastAsia="楷体"/>
                <w:sz w:val="24"/>
                <w:szCs w:val="24"/>
              </w:rPr>
            </w:pPr>
            <w:r>
              <w:rPr>
                <w:rFonts w:hint="eastAsia" w:ascii="楷体" w:hAnsi="楷体" w:eastAsia="楷体"/>
                <w:color w:val="000000" w:themeColor="text1"/>
                <w:sz w:val="24"/>
                <w:szCs w:val="24"/>
              </w:rPr>
              <w:t>注册资金300万元。</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理解组织及其环境</w:t>
            </w:r>
          </w:p>
          <w:p>
            <w:pPr>
              <w:spacing w:line="360" w:lineRule="auto"/>
              <w:rPr>
                <w:rFonts w:ascii="楷体" w:hAnsi="楷体" w:eastAsia="楷体"/>
                <w:sz w:val="24"/>
                <w:szCs w:val="24"/>
              </w:rPr>
            </w:pPr>
          </w:p>
        </w:tc>
        <w:tc>
          <w:tcPr>
            <w:tcW w:w="1228"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QEO：4.1</w:t>
            </w:r>
          </w:p>
          <w:p>
            <w:pPr>
              <w:spacing w:line="360" w:lineRule="auto"/>
              <w:rPr>
                <w:rFonts w:ascii="楷体" w:hAnsi="楷体" w:eastAsia="楷体" w:cs="宋体"/>
                <w:sz w:val="24"/>
                <w:szCs w:val="24"/>
              </w:rPr>
            </w:pPr>
          </w:p>
        </w:tc>
        <w:tc>
          <w:tcPr>
            <w:tcW w:w="10943" w:type="dxa"/>
            <w:vAlign w:val="center"/>
          </w:tcPr>
          <w:p>
            <w:pPr>
              <w:spacing w:line="360" w:lineRule="auto"/>
              <w:ind w:firstLine="480" w:firstLineChars="200"/>
              <w:jc w:val="left"/>
              <w:rPr>
                <w:rFonts w:ascii="楷体" w:hAnsi="楷体" w:eastAsia="楷体" w:cs="宋体"/>
                <w:sz w:val="24"/>
                <w:szCs w:val="24"/>
              </w:rPr>
            </w:pPr>
            <w:r>
              <w:rPr>
                <w:rFonts w:hint="eastAsia" w:ascii="楷体" w:hAnsi="楷体" w:eastAsia="楷体"/>
                <w:sz w:val="24"/>
                <w:szCs w:val="24"/>
              </w:rPr>
              <w:t>提供《组织环境分析控制程序</w:t>
            </w:r>
            <w:r>
              <w:rPr>
                <w:rFonts w:hint="eastAsia" w:ascii="楷体" w:hAnsi="楷体" w:eastAsia="楷体"/>
                <w:sz w:val="24"/>
                <w:szCs w:val="24"/>
              </w:rPr>
              <w:tab/>
            </w:r>
            <w:r>
              <w:rPr>
                <w:rFonts w:hint="eastAsia" w:ascii="楷体" w:hAnsi="楷体" w:eastAsia="楷体"/>
                <w:sz w:val="24"/>
                <w:szCs w:val="24"/>
              </w:rPr>
              <w:t>SXHJ-QES/CX -24-20211》，对公司地理位置、国内市场地位、法律法规要求、公司内部文化观价值观、</w:t>
            </w:r>
            <w:r>
              <w:rPr>
                <w:rFonts w:hint="eastAsia" w:ascii="楷体" w:hAnsi="楷体" w:eastAsia="楷体" w:cs="宋体"/>
                <w:sz w:val="24"/>
                <w:szCs w:val="24"/>
              </w:rPr>
              <w:t>内外部环境变化等均作出描述。</w:t>
            </w:r>
          </w:p>
          <w:p>
            <w:pPr>
              <w:spacing w:line="360" w:lineRule="auto"/>
              <w:jc w:val="left"/>
              <w:rPr>
                <w:rFonts w:ascii="楷体" w:hAnsi="楷体" w:eastAsia="楷体" w:cs="宋体"/>
                <w:color w:val="000000"/>
                <w:sz w:val="24"/>
                <w:szCs w:val="24"/>
              </w:rPr>
            </w:pPr>
            <w:r>
              <w:rPr>
                <w:rFonts w:hint="eastAsia" w:ascii="楷体" w:hAnsi="楷体" w:eastAsia="楷体"/>
                <w:sz w:val="24"/>
                <w:szCs w:val="24"/>
              </w:rPr>
              <w:t>与总经理沟通，简单介绍了</w:t>
            </w:r>
            <w:r>
              <w:rPr>
                <w:rFonts w:hint="eastAsia" w:ascii="楷体" w:hAnsi="楷体" w:eastAsia="楷体" w:cs="宋体"/>
                <w:sz w:val="24"/>
                <w:szCs w:val="24"/>
              </w:rPr>
              <w:t>企业的经营状况、顾客分布，介绍了</w:t>
            </w:r>
            <w:r>
              <w:rPr>
                <w:rFonts w:hint="eastAsia" w:ascii="楷体" w:hAnsi="楷体" w:eastAsia="楷体"/>
                <w:sz w:val="24"/>
                <w:szCs w:val="24"/>
              </w:rPr>
              <w:t>公司文化的形成与发展、长短期发展目标、价值观的沟通，并对的公司内部环境和外部环境进行了分析。</w:t>
            </w:r>
            <w:r>
              <w:rPr>
                <w:rFonts w:hint="eastAsia" w:ascii="楷体" w:hAnsi="楷体" w:eastAsia="楷体" w:cs="宋体"/>
                <w:color w:val="000000"/>
                <w:sz w:val="24"/>
                <w:szCs w:val="24"/>
              </w:rPr>
              <w:t>公司管理体系设置了办公室、财务室、项目管理部。</w:t>
            </w:r>
          </w:p>
          <w:p>
            <w:pPr>
              <w:spacing w:line="360" w:lineRule="auto"/>
              <w:jc w:val="left"/>
              <w:rPr>
                <w:rFonts w:ascii="楷体" w:hAnsi="楷体" w:eastAsia="楷体" w:cs="宋体"/>
                <w:sz w:val="24"/>
                <w:szCs w:val="24"/>
              </w:rPr>
            </w:pPr>
            <w:r>
              <w:rPr>
                <w:rFonts w:hint="eastAsia" w:ascii="楷体" w:hAnsi="楷体" w:eastAsia="楷体" w:cs="宋体"/>
                <w:sz w:val="24"/>
                <w:szCs w:val="24"/>
              </w:rPr>
              <w:t>总经理说：公司推行管理体系的目的就是提高公司市场准入。</w:t>
            </w:r>
          </w:p>
          <w:p>
            <w:pPr>
              <w:spacing w:line="360" w:lineRule="auto"/>
              <w:ind w:firstLine="480" w:firstLineChars="200"/>
              <w:jc w:val="left"/>
              <w:rPr>
                <w:rFonts w:ascii="楷体" w:hAnsi="楷体" w:eastAsia="楷体"/>
                <w:sz w:val="24"/>
                <w:szCs w:val="24"/>
              </w:rPr>
            </w:pPr>
            <w:r>
              <w:rPr>
                <w:rFonts w:hint="eastAsia" w:ascii="楷体" w:hAnsi="楷体" w:eastAsia="楷体" w:cs="宋体"/>
                <w:sz w:val="24"/>
                <w:szCs w:val="24"/>
              </w:rPr>
              <w:t>提供了“公司环境内外部因素分析表”，确定与本公司管理目标和战略方向相关并影响实现管理体系预期结果的各种内部因素和外部因素（国际、国家、地区和当地的各种法律法规、技术、竞争、文化和社会因素等）。这些因素包括了需要考虑的正面和负面因素或条件。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理解相关方的需求和期望</w:t>
            </w:r>
          </w:p>
        </w:tc>
        <w:tc>
          <w:tcPr>
            <w:tcW w:w="1228" w:type="dxa"/>
            <w:vAlign w:val="center"/>
          </w:tcPr>
          <w:p>
            <w:pPr>
              <w:spacing w:line="360" w:lineRule="auto"/>
              <w:rPr>
                <w:rFonts w:ascii="楷体" w:hAnsi="楷体" w:eastAsia="楷体" w:cs="宋体"/>
                <w:sz w:val="24"/>
                <w:szCs w:val="24"/>
              </w:rPr>
            </w:pPr>
            <w:r>
              <w:rPr>
                <w:rFonts w:hint="eastAsia" w:ascii="楷体" w:hAnsi="楷体" w:eastAsia="楷体"/>
                <w:sz w:val="24"/>
                <w:szCs w:val="24"/>
              </w:rPr>
              <w:t>QEO：4.2</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提供了“相关方的需求和期望清单”，相关方包括自来水公司、供电局、临近单位、公司、住户、业务往来单位、办公用品供应商、供应商、公司的客户、公司员工等。识别了与组织管理体系有关的相关方和要求。公司对这些相关方及其要求的相关信息进行制定责任部门制定每年进行一次评审，以便于理解和持续满足相关方的需求和期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目前相关方的主要需求期望是：节约用水、合理用水，节约用电，不可噪音，废弃污染，遵纪守法、爱护环境、保护环境，在满足办公的条件下，减少办公用品的使用量，遵纪守法、爱护环境、保护环境、不发生安全事故，遵纪守法、爱护环境、保护环境、产品符合客户要求、提供优秀的服务、不发生安全事故，较好的福利待遇及晋升空间等。</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质量/环境/职业健康安全/职业健康安全管理体系的范围</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QEO：4.3</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经确认企业的管理体系范围是：</w:t>
            </w:r>
          </w:p>
          <w:p>
            <w:pPr>
              <w:spacing w:line="360" w:lineRule="auto"/>
              <w:ind w:firstLine="480" w:firstLineChars="200"/>
              <w:rPr>
                <w:rFonts w:ascii="楷体" w:hAnsi="楷体" w:eastAsia="楷体"/>
                <w:sz w:val="24"/>
                <w:szCs w:val="24"/>
              </w:rPr>
            </w:pPr>
            <w:bookmarkStart w:id="2" w:name="审核范围"/>
            <w:r>
              <w:rPr>
                <w:rFonts w:ascii="楷体" w:hAnsi="楷体" w:eastAsia="楷体"/>
                <w:sz w:val="24"/>
                <w:szCs w:val="24"/>
              </w:rPr>
              <w:t>Q：物业管理服务</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ascii="楷体" w:hAnsi="楷体" w:eastAsia="楷体"/>
                <w:sz w:val="24"/>
                <w:szCs w:val="24"/>
              </w:rPr>
              <w:t>E：物业管理服务所涉及场所的相关环境管理活动</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ascii="楷体" w:hAnsi="楷体" w:eastAsia="楷体"/>
                <w:sz w:val="24"/>
                <w:szCs w:val="24"/>
              </w:rPr>
              <w:t>O：物业管理服务所涉及场所的相关职业健康安全管理活动</w:t>
            </w:r>
            <w:bookmarkEnd w:id="2"/>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不适用情况：质量管理体系Q8.3条款不适用，本公司提供的物业管理服务是按照国家有关的《物业管理条例》、《GB/T 20647.9-2006</w:t>
            </w:r>
            <w:r>
              <w:rPr>
                <w:rFonts w:hint="eastAsia" w:ascii="楷体" w:hAnsi="楷体" w:eastAsia="楷体"/>
                <w:sz w:val="24"/>
                <w:szCs w:val="24"/>
              </w:rPr>
              <w:tab/>
            </w:r>
            <w:r>
              <w:rPr>
                <w:rFonts w:hint="eastAsia" w:ascii="楷体" w:hAnsi="楷体" w:eastAsia="楷体"/>
                <w:sz w:val="24"/>
                <w:szCs w:val="24"/>
              </w:rPr>
              <w:t>社区服务指南 第9部分：物业服务》及业主的要求，提供物业管理服务，不存在设计和开发过程，此不适用不会影响物业服务质量，也不减少本公司应承担的法律责任，所以ISO</w:t>
            </w:r>
            <w:r>
              <w:rPr>
                <w:rFonts w:ascii="楷体" w:hAnsi="楷体" w:eastAsia="楷体"/>
                <w:sz w:val="24"/>
                <w:szCs w:val="24"/>
              </w:rPr>
              <w:t>9001</w:t>
            </w:r>
            <w:r>
              <w:rPr>
                <w:rFonts w:hint="eastAsia" w:ascii="楷体" w:hAnsi="楷体" w:eastAsia="楷体"/>
                <w:sz w:val="24"/>
                <w:szCs w:val="24"/>
              </w:rPr>
              <w:t>：</w:t>
            </w:r>
            <w:r>
              <w:rPr>
                <w:rFonts w:ascii="楷体" w:hAnsi="楷体" w:eastAsia="楷体"/>
                <w:sz w:val="24"/>
                <w:szCs w:val="24"/>
              </w:rPr>
              <w:t>2015</w:t>
            </w:r>
            <w:r>
              <w:rPr>
                <w:rFonts w:hint="eastAsia" w:ascii="楷体" w:hAnsi="楷体" w:eastAsia="楷体"/>
                <w:sz w:val="24"/>
                <w:szCs w:val="24"/>
              </w:rPr>
              <w:t>标准Q8.3条款不适用。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外包情况：无。</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质量/环境/职业健康安全管理体系及其过程</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QEO：4.4</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公司按照标准建立了文件化的管理体系，编写了管理手册、程序文件、三级文件，文件中包括了QEO方针、目标,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公司文件适宜，符合公司规模、人员能力、过程及其相互作用的复杂程度。基本符合标准要求。</w:t>
            </w:r>
          </w:p>
          <w:p>
            <w:pPr>
              <w:spacing w:line="360" w:lineRule="auto"/>
              <w:rPr>
                <w:rFonts w:ascii="楷体" w:hAnsi="楷体" w:eastAsia="楷体"/>
                <w:sz w:val="24"/>
                <w:szCs w:val="24"/>
              </w:rPr>
            </w:pPr>
            <w:r>
              <w:rPr>
                <w:rFonts w:hint="eastAsia" w:ascii="楷体" w:hAnsi="楷体" w:eastAsia="楷体"/>
                <w:sz w:val="24"/>
                <w:szCs w:val="24"/>
              </w:rPr>
              <w:t>公司确保按照标准的要求，建立、实施、保持和持续改进环境、职业健康安全管理体系，包括所需过程及其相互作用。公司确定环境、职业健康安全管理体系所需的过程及其在整个组织中的应用。</w:t>
            </w:r>
          </w:p>
          <w:p>
            <w:pPr>
              <w:pStyle w:val="2"/>
              <w:spacing w:line="360" w:lineRule="auto"/>
              <w:jc w:val="both"/>
              <w:rPr>
                <w:rFonts w:ascii="楷体" w:hAnsi="楷体" w:eastAsia="楷体"/>
                <w:sz w:val="24"/>
                <w:szCs w:val="24"/>
              </w:rPr>
            </w:pPr>
            <w:r>
              <w:rPr>
                <w:rFonts w:hint="eastAsia" w:ascii="楷体" w:hAnsi="楷体" w:eastAsia="楷体"/>
                <w:kern w:val="2"/>
                <w:sz w:val="24"/>
                <w:szCs w:val="24"/>
              </w:rPr>
              <w:t>经现场确认，特殊过程：物业管理服务过程。</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领导作用与承诺</w:t>
            </w:r>
          </w:p>
          <w:p>
            <w:pPr>
              <w:spacing w:line="360" w:lineRule="auto"/>
              <w:rPr>
                <w:rFonts w:ascii="楷体" w:hAnsi="楷体" w:eastAsia="楷体"/>
                <w:sz w:val="24"/>
                <w:szCs w:val="24"/>
              </w:rPr>
            </w:pPr>
          </w:p>
        </w:tc>
        <w:tc>
          <w:tcPr>
            <w:tcW w:w="1228" w:type="dxa"/>
            <w:vAlign w:val="center"/>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QEO：5.1</w:t>
            </w:r>
          </w:p>
        </w:tc>
        <w:tc>
          <w:tcPr>
            <w:tcW w:w="10943"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通过管理评审、内部审核及有效实施纠正、改进措施等方法来有效完善和持续发展公司的管理体系。公司总经理是杨爱梅，主要承诺有：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1)对公司的质量、环境和职业健康安全管理体系的有效性承担责任；</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2)确保公司管理方针和目标的建立,并确保其与公司的战略方向及所处的环境相一致；</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3)确保公司质量、环境和职业健康安全管理体系要求融入到公司的各种业务过程；</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4)确保获得公司质量、环境和职业健康安全管理体系所需的资源；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5)就有效的质量、环境和职业健康安全管理重要性和符合其管理体系要求的重要性进行沟通；</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6)确保公司的质量、环境和职业健康安全管理体系使用过程方法和基于风险的思维；</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7)确保公司质量、环境和职业健康安全管理体系的预期结果；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8)促使、指导和支持员工努力提高管理体系的有效性，并对管理体系的有效性做出贡献；</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9)推动质量、环境和职业健康安全管理体系的改进；</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10)支持其他管理者履行其相关领域的职责。</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2" w:type="dxa"/>
            <w:vAlign w:val="center"/>
          </w:tcPr>
          <w:p>
            <w:pPr>
              <w:spacing w:line="360" w:lineRule="auto"/>
              <w:jc w:val="center"/>
              <w:rPr>
                <w:rFonts w:ascii="楷体" w:hAnsi="楷体" w:eastAsia="楷体"/>
                <w:sz w:val="24"/>
                <w:szCs w:val="24"/>
              </w:rPr>
            </w:pPr>
            <w:r>
              <w:rPr>
                <w:rFonts w:hint="eastAsia" w:ascii="楷体" w:hAnsi="楷体" w:eastAsia="楷体" w:cstheme="minorEastAsia"/>
                <w:sz w:val="24"/>
                <w:szCs w:val="24"/>
              </w:rPr>
              <w:t>方针</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QEO：</w:t>
            </w:r>
            <w:r>
              <w:rPr>
                <w:rFonts w:hint="eastAsia" w:ascii="楷体" w:hAnsi="楷体" w:eastAsia="楷体" w:cs="新宋体"/>
                <w:sz w:val="24"/>
                <w:szCs w:val="24"/>
              </w:rPr>
              <w:t>5.2</w:t>
            </w:r>
          </w:p>
        </w:tc>
        <w:tc>
          <w:tcPr>
            <w:tcW w:w="10943" w:type="dxa"/>
            <w:vAlign w:val="center"/>
          </w:tcPr>
          <w:p>
            <w:pPr>
              <w:pStyle w:val="5"/>
              <w:tabs>
                <w:tab w:val="left" w:pos="0"/>
                <w:tab w:val="left" w:pos="180"/>
              </w:tabs>
              <w:spacing w:line="360" w:lineRule="auto"/>
              <w:rPr>
                <w:rFonts w:ascii="楷体" w:hAnsi="楷体" w:eastAsia="楷体" w:cs="宋体"/>
                <w:szCs w:val="24"/>
              </w:rPr>
            </w:pPr>
            <w:r>
              <w:rPr>
                <w:rFonts w:hint="eastAsia" w:ascii="楷体" w:hAnsi="楷体" w:eastAsia="楷体" w:cs="宋体"/>
                <w:szCs w:val="24"/>
              </w:rPr>
              <w:t>公司的质量、环境和职业健康安全管理方针：</w:t>
            </w:r>
          </w:p>
          <w:p>
            <w:pPr>
              <w:pStyle w:val="5"/>
              <w:tabs>
                <w:tab w:val="left" w:pos="0"/>
                <w:tab w:val="left" w:pos="180"/>
              </w:tabs>
              <w:spacing w:line="360" w:lineRule="auto"/>
              <w:ind w:firstLine="480" w:firstLineChars="200"/>
              <w:rPr>
                <w:rFonts w:ascii="楷体" w:hAnsi="楷体" w:eastAsia="楷体" w:cs="宋体"/>
                <w:szCs w:val="24"/>
              </w:rPr>
            </w:pPr>
            <w:r>
              <w:rPr>
                <w:rFonts w:hint="eastAsia" w:ascii="楷体" w:hAnsi="楷体" w:eastAsia="楷体" w:cs="宋体"/>
                <w:szCs w:val="24"/>
              </w:rPr>
              <w:t>以人为本，诚信至上，优质高效，环保安全，发展创新。</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公司以质量、环境、职业健康安全标准为基础，结合公司实际特制定管理方针。与杨爱梅进行交谈，对方针内涵的理解较深刻。方针能为制定目标提供框架，方针基本符合标准的要求。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总经理杨爱梅用会议、文件等手段保证管理方针为全体员工理解并落实到工作中。总经理杨爱梅说管理评审时对方针的持续适宜性进行了评审，有评审记录。</w:t>
            </w:r>
          </w:p>
          <w:p>
            <w:pPr>
              <w:spacing w:line="360" w:lineRule="auto"/>
              <w:ind w:firstLine="480" w:firstLineChars="200"/>
              <w:rPr>
                <w:rFonts w:ascii="楷体" w:hAnsi="楷体" w:eastAsia="楷体"/>
                <w:sz w:val="24"/>
                <w:szCs w:val="24"/>
              </w:rPr>
            </w:pPr>
            <w:r>
              <w:rPr>
                <w:rFonts w:hint="eastAsia" w:ascii="楷体" w:hAnsi="楷体" w:eastAsia="楷体" w:cs="宋体"/>
                <w:sz w:val="24"/>
                <w:szCs w:val="24"/>
              </w:rPr>
              <w:t>以上管理方针通过文件、培训等形式将公司管理方针传达给所有为公司工作或代表公司的人员，相关方也可通过综合获取公司管理方针</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组织的岗位、职责和权限</w:t>
            </w:r>
          </w:p>
          <w:p>
            <w:pPr>
              <w:spacing w:line="360" w:lineRule="auto"/>
              <w:jc w:val="center"/>
              <w:rPr>
                <w:rFonts w:ascii="楷体" w:hAnsi="楷体" w:eastAsia="楷体" w:cstheme="minorEastAsia"/>
                <w:sz w:val="24"/>
                <w:szCs w:val="24"/>
              </w:rPr>
            </w:pPr>
          </w:p>
        </w:tc>
        <w:tc>
          <w:tcPr>
            <w:tcW w:w="1228"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QEO：5.3</w:t>
            </w:r>
          </w:p>
          <w:p>
            <w:pPr>
              <w:spacing w:line="360" w:lineRule="auto"/>
              <w:rPr>
                <w:rFonts w:ascii="楷体" w:hAnsi="楷体" w:eastAsia="楷体"/>
                <w:sz w:val="24"/>
                <w:szCs w:val="24"/>
              </w:rPr>
            </w:pPr>
            <w:r>
              <w:rPr>
                <w:rFonts w:hint="eastAsia" w:ascii="楷体" w:hAnsi="楷体" w:eastAsia="楷体" w:cs="宋体"/>
                <w:sz w:val="24"/>
                <w:szCs w:val="24"/>
              </w:rPr>
              <w:t xml:space="preserve"> </w:t>
            </w:r>
          </w:p>
        </w:tc>
        <w:tc>
          <w:tcPr>
            <w:tcW w:w="10943"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确定了公司机构并规定了各岗位人员职责、权限和相互关系，并在公司内对各级员工进行了必要的传达。对从事与物业管理服务有关的管理、执行和验证人员规定其职责、权限及其相互关系，以实现公司管理方针和管理目标。建立、实施和保持公司管理体系所需的过程，公司决定任命刘亚兰为管理体系的管理者代表。其职责和权限规定如下：</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确保本公司管理体系所需的过程得到建立、实施和保持，代表</w:t>
            </w:r>
            <w:r>
              <w:rPr>
                <w:rFonts w:hint="eastAsia" w:ascii="楷体" w:hAnsi="楷体" w:eastAsia="楷体" w:cstheme="minorEastAsia"/>
                <w:sz w:val="24"/>
                <w:szCs w:val="24"/>
              </w:rPr>
              <w:t>杨爱梅</w:t>
            </w:r>
            <w:r>
              <w:rPr>
                <w:rFonts w:hint="eastAsia" w:ascii="楷体" w:hAnsi="楷体" w:eastAsia="楷体" w:cs="宋体"/>
                <w:sz w:val="24"/>
                <w:szCs w:val="24"/>
              </w:rPr>
              <w:t>行使职权；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ind w:firstLine="480" w:firstLineChars="200"/>
              <w:rPr>
                <w:rFonts w:ascii="楷体" w:hAnsi="楷体" w:eastAsia="楷体"/>
                <w:sz w:val="24"/>
                <w:szCs w:val="24"/>
              </w:rPr>
            </w:pPr>
            <w:r>
              <w:rPr>
                <w:rFonts w:hint="eastAsia" w:ascii="楷体" w:hAnsi="楷体" w:eastAsia="楷体" w:cs="宋体"/>
                <w:sz w:val="24"/>
                <w:szCs w:val="24"/>
              </w:rPr>
              <w:t>询问管代刘亚兰，职责回答正确。</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楷体" w:hAnsi="楷体" w:eastAsia="楷体" w:cstheme="minorEastAsia"/>
                <w:sz w:val="24"/>
                <w:szCs w:val="24"/>
              </w:rPr>
            </w:pPr>
            <w:r>
              <w:rPr>
                <w:rFonts w:hint="eastAsia" w:ascii="楷体" w:hAnsi="楷体" w:eastAsia="楷体"/>
                <w:sz w:val="24"/>
                <w:szCs w:val="24"/>
              </w:rPr>
              <w:t>应对风险和机会的措施</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Q：6.1</w:t>
            </w:r>
          </w:p>
          <w:p>
            <w:pPr>
              <w:spacing w:line="360" w:lineRule="auto"/>
              <w:jc w:val="left"/>
              <w:rPr>
                <w:rFonts w:ascii="楷体" w:hAnsi="楷体" w:eastAsia="楷体"/>
                <w:sz w:val="24"/>
                <w:szCs w:val="24"/>
              </w:rPr>
            </w:pPr>
            <w:r>
              <w:rPr>
                <w:rFonts w:hint="eastAsia" w:ascii="楷体" w:hAnsi="楷体" w:eastAsia="楷体"/>
                <w:sz w:val="24"/>
                <w:szCs w:val="24"/>
              </w:rPr>
              <w:t>EO： 6.1.1</w:t>
            </w:r>
          </w:p>
        </w:tc>
        <w:tc>
          <w:tcPr>
            <w:tcW w:w="10943" w:type="dxa"/>
            <w:vAlign w:val="center"/>
          </w:tcPr>
          <w:p>
            <w:pPr>
              <w:pStyle w:val="5"/>
              <w:spacing w:line="360" w:lineRule="auto"/>
              <w:ind w:firstLine="480" w:firstLineChars="200"/>
              <w:rPr>
                <w:rFonts w:ascii="楷体" w:hAnsi="楷体" w:eastAsia="楷体" w:cs="宋体"/>
                <w:szCs w:val="24"/>
              </w:rPr>
            </w:pPr>
            <w:r>
              <w:rPr>
                <w:rFonts w:hint="eastAsia" w:ascii="楷体" w:hAnsi="楷体" w:eastAsia="楷体" w:cs="宋体"/>
                <w:szCs w:val="24"/>
              </w:rPr>
              <w:t>编制了《组织风险评价控制程序</w:t>
            </w:r>
            <w:r>
              <w:rPr>
                <w:rFonts w:hint="eastAsia" w:ascii="楷体" w:hAnsi="楷体" w:eastAsia="楷体" w:cs="宋体"/>
                <w:szCs w:val="24"/>
              </w:rPr>
              <w:tab/>
            </w:r>
            <w:r>
              <w:rPr>
                <w:rFonts w:hint="eastAsia" w:ascii="楷体" w:hAnsi="楷体" w:eastAsia="楷体" w:cs="宋体"/>
                <w:szCs w:val="24"/>
              </w:rPr>
              <w:t>SXHJ-QES/CX -25-2021》，</w:t>
            </w:r>
          </w:p>
          <w:p>
            <w:pPr>
              <w:pStyle w:val="5"/>
              <w:spacing w:line="360" w:lineRule="auto"/>
              <w:ind w:firstLine="480" w:firstLineChars="200"/>
              <w:rPr>
                <w:rFonts w:ascii="楷体" w:hAnsi="楷体" w:eastAsia="楷体" w:cs="宋体"/>
                <w:szCs w:val="24"/>
              </w:rPr>
            </w:pPr>
            <w:r>
              <w:rPr>
                <w:rFonts w:hint="eastAsia" w:ascii="楷体" w:hAnsi="楷体" w:eastAsia="楷体" w:cs="宋体"/>
                <w:szCs w:val="24"/>
              </w:rPr>
              <w:t>公司对组织内外的风险和机遇进行了策划。提供“风险与机遇识别评价表”，识别了风险的类型、类别、风险和机遇识别、风险和机遇的评估、风险和机遇应对措施、执行情况等。</w:t>
            </w:r>
          </w:p>
          <w:p>
            <w:pPr>
              <w:pStyle w:val="5"/>
              <w:spacing w:line="360" w:lineRule="auto"/>
              <w:ind w:firstLine="480" w:firstLineChars="200"/>
              <w:rPr>
                <w:rFonts w:ascii="楷体" w:hAnsi="楷体" w:eastAsia="楷体" w:cs="宋体"/>
                <w:szCs w:val="24"/>
              </w:rPr>
            </w:pPr>
            <w:r>
              <w:rPr>
                <w:rFonts w:hint="eastAsia" w:ascii="楷体" w:hAnsi="楷体" w:eastAsia="楷体" w:cs="宋体"/>
                <w:szCs w:val="24"/>
              </w:rPr>
              <w:t>外部因素；法律、法规内容要求，政府监管部门的监督检查，客户，社会关系，顾客反馈；</w:t>
            </w:r>
          </w:p>
          <w:p>
            <w:pPr>
              <w:pStyle w:val="5"/>
              <w:spacing w:line="360" w:lineRule="auto"/>
              <w:ind w:firstLine="480" w:firstLineChars="200"/>
              <w:rPr>
                <w:rFonts w:ascii="楷体" w:hAnsi="楷体" w:eastAsia="楷体" w:cs="宋体"/>
                <w:szCs w:val="24"/>
              </w:rPr>
            </w:pPr>
            <w:r>
              <w:rPr>
                <w:rFonts w:hint="eastAsia" w:ascii="楷体" w:hAnsi="楷体" w:eastAsia="楷体" w:cs="宋体"/>
                <w:szCs w:val="24"/>
              </w:rPr>
              <w:t>内部因素：基础设施配备，人员流动大，人员素质低，财务因素。</w:t>
            </w:r>
          </w:p>
          <w:p>
            <w:pPr>
              <w:pStyle w:val="5"/>
              <w:spacing w:line="360" w:lineRule="auto"/>
              <w:ind w:firstLine="480" w:firstLineChars="200"/>
              <w:rPr>
                <w:rFonts w:ascii="楷体" w:hAnsi="楷体" w:eastAsia="楷体" w:cs="宋体"/>
                <w:szCs w:val="24"/>
              </w:rPr>
            </w:pPr>
            <w:r>
              <w:rPr>
                <w:rFonts w:hint="eastAsia" w:ascii="楷体" w:hAnsi="楷体" w:eastAsia="楷体" w:cs="宋体"/>
                <w:szCs w:val="24"/>
              </w:rPr>
              <w:t>抽查外部因素法律、法规内容要求，风险：法律法规对行业的要求越来越高，公司的管理制度不能及时跟进，导致存在经营风险。由于服务活动，会产生一定的对环境的影响和产生一定的不安全因素。</w:t>
            </w:r>
          </w:p>
          <w:p>
            <w:pPr>
              <w:pStyle w:val="5"/>
              <w:spacing w:line="360" w:lineRule="auto"/>
              <w:rPr>
                <w:rFonts w:ascii="楷体" w:hAnsi="楷体" w:eastAsia="楷体" w:cs="宋体"/>
                <w:szCs w:val="24"/>
              </w:rPr>
            </w:pPr>
            <w:r>
              <w:rPr>
                <w:rFonts w:hint="eastAsia" w:ascii="楷体" w:hAnsi="楷体" w:eastAsia="楷体" w:cs="宋体"/>
                <w:szCs w:val="24"/>
              </w:rPr>
              <w:t>机遇：政策越严格，不规范的企业就不能生存，市场就会越来越大。在公司加强管理的前提下前景会越来越好。在公司正常运行的前提下，为了加强对环境的保护，垃圾进行分类回收，杜绝安全事故的隐患，减少汽车等运输车辆的使用，以减少噪声和废气的产生。</w:t>
            </w:r>
          </w:p>
          <w:p>
            <w:pPr>
              <w:pStyle w:val="5"/>
              <w:spacing w:line="360" w:lineRule="auto"/>
              <w:ind w:firstLine="480" w:firstLineChars="200"/>
              <w:rPr>
                <w:rFonts w:ascii="楷体" w:hAnsi="楷体" w:eastAsia="楷体" w:cs="宋体"/>
                <w:szCs w:val="24"/>
              </w:rPr>
            </w:pPr>
            <w:r>
              <w:rPr>
                <w:rFonts w:hint="eastAsia" w:ascii="楷体" w:hAnsi="楷体" w:eastAsia="楷体" w:cs="宋体"/>
                <w:szCs w:val="24"/>
              </w:rPr>
              <w:t>应对措施：1、及时通过网络、同行业、会议等形式收集最新的法律法规和标准；</w:t>
            </w:r>
          </w:p>
          <w:p>
            <w:pPr>
              <w:pStyle w:val="5"/>
              <w:spacing w:line="360" w:lineRule="auto"/>
              <w:rPr>
                <w:rFonts w:ascii="楷体" w:hAnsi="楷体" w:eastAsia="楷体" w:cs="宋体"/>
                <w:szCs w:val="24"/>
              </w:rPr>
            </w:pPr>
            <w:r>
              <w:rPr>
                <w:rFonts w:hint="eastAsia" w:ascii="楷体" w:hAnsi="楷体" w:eastAsia="楷体" w:cs="宋体"/>
                <w:szCs w:val="24"/>
              </w:rPr>
              <w:t>2、对法律法规进行识别，了解最新的要求和公司适用的条款，寻找公司的不满足之处，制定方案，确保公司满足相关法律法规和标准的要求；</w:t>
            </w:r>
          </w:p>
          <w:p>
            <w:pPr>
              <w:pStyle w:val="5"/>
              <w:spacing w:line="360" w:lineRule="auto"/>
              <w:rPr>
                <w:rFonts w:ascii="楷体" w:hAnsi="楷体" w:eastAsia="楷体" w:cs="宋体"/>
                <w:szCs w:val="24"/>
              </w:rPr>
            </w:pPr>
            <w:r>
              <w:rPr>
                <w:rFonts w:hint="eastAsia" w:ascii="楷体" w:hAnsi="楷体" w:eastAsia="楷体" w:cs="宋体"/>
                <w:szCs w:val="24"/>
              </w:rPr>
              <w:t>3、组织相关员工学习新的法律法规和标准知识。</w:t>
            </w:r>
          </w:p>
          <w:p>
            <w:pPr>
              <w:pStyle w:val="5"/>
              <w:spacing w:line="360" w:lineRule="auto"/>
              <w:rPr>
                <w:rFonts w:ascii="楷体" w:hAnsi="楷体" w:eastAsia="楷体" w:cs="宋体"/>
                <w:szCs w:val="24"/>
              </w:rPr>
            </w:pPr>
            <w:r>
              <w:rPr>
                <w:rFonts w:hint="eastAsia" w:ascii="楷体" w:hAnsi="楷体" w:eastAsia="楷体" w:cs="宋体"/>
                <w:szCs w:val="24"/>
              </w:rPr>
              <w:t>4、加强员工的环境意识，降低由于停车场服务对环境的影响，加强安全意识，杜绝安全事故的发生。</w:t>
            </w:r>
          </w:p>
          <w:p>
            <w:pPr>
              <w:pStyle w:val="5"/>
              <w:spacing w:line="360" w:lineRule="auto"/>
              <w:ind w:firstLine="480" w:firstLineChars="200"/>
              <w:rPr>
                <w:rFonts w:ascii="楷体" w:hAnsi="楷体" w:eastAsia="楷体" w:cs="宋体"/>
                <w:szCs w:val="24"/>
              </w:rPr>
            </w:pPr>
            <w:r>
              <w:rPr>
                <w:rFonts w:hint="eastAsia" w:ascii="楷体" w:hAnsi="楷体" w:eastAsia="楷体" w:cs="宋体"/>
                <w:szCs w:val="24"/>
              </w:rPr>
              <w:t>时限：1、不定期收集法律法规；2、每年进行一次内审和管理评审。</w:t>
            </w:r>
          </w:p>
          <w:p>
            <w:pPr>
              <w:pStyle w:val="5"/>
              <w:spacing w:line="360" w:lineRule="auto"/>
              <w:ind w:firstLine="480" w:firstLineChars="200"/>
              <w:rPr>
                <w:rFonts w:ascii="楷体" w:hAnsi="楷体" w:eastAsia="楷体" w:cs="宋体"/>
                <w:szCs w:val="24"/>
              </w:rPr>
            </w:pPr>
            <w:r>
              <w:rPr>
                <w:rFonts w:hint="eastAsia" w:ascii="楷体" w:hAnsi="楷体" w:eastAsia="楷体" w:cs="宋体"/>
                <w:szCs w:val="24"/>
              </w:rPr>
              <w:t>措施能与风险和机遇对应。</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目标和措施计划（管理方案）</w:t>
            </w:r>
          </w:p>
        </w:tc>
        <w:tc>
          <w:tcPr>
            <w:tcW w:w="1228"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QEO：6.2</w:t>
            </w:r>
          </w:p>
          <w:p>
            <w:pPr>
              <w:spacing w:line="360" w:lineRule="auto"/>
              <w:jc w:val="left"/>
              <w:rPr>
                <w:rFonts w:ascii="楷体" w:hAnsi="楷体" w:eastAsia="楷体"/>
                <w:sz w:val="24"/>
                <w:szCs w:val="24"/>
              </w:rPr>
            </w:pPr>
            <w:r>
              <w:rPr>
                <w:rFonts w:hint="eastAsia" w:ascii="楷体" w:hAnsi="楷体" w:eastAsia="楷体"/>
                <w:sz w:val="24"/>
                <w:szCs w:val="24"/>
              </w:rPr>
              <w:t>EO：6.1.4</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SXHJ-QES/SC-2021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查《管理手册》，制定了公司目标，并在管理体系所需的相关职能。</w:t>
            </w:r>
          </w:p>
          <w:p>
            <w:pPr>
              <w:numPr>
                <w:ilvl w:val="2"/>
                <w:numId w:val="1"/>
              </w:numPr>
              <w:spacing w:line="360" w:lineRule="auto"/>
              <w:rPr>
                <w:rFonts w:ascii="楷体" w:hAnsi="楷体" w:eastAsia="楷体"/>
                <w:sz w:val="24"/>
                <w:szCs w:val="24"/>
              </w:rPr>
            </w:pPr>
            <w:r>
              <w:rPr>
                <w:rFonts w:hint="eastAsia" w:ascii="楷体" w:hAnsi="楷体" w:eastAsia="楷体"/>
                <w:sz w:val="24"/>
                <w:szCs w:val="24"/>
              </w:rPr>
              <w:t>顾客满意度≥90分；</w:t>
            </w:r>
          </w:p>
          <w:p>
            <w:pPr>
              <w:numPr>
                <w:ilvl w:val="2"/>
                <w:numId w:val="1"/>
              </w:numPr>
              <w:spacing w:line="360" w:lineRule="auto"/>
              <w:rPr>
                <w:rFonts w:ascii="楷体" w:hAnsi="楷体" w:eastAsia="楷体"/>
                <w:sz w:val="24"/>
                <w:szCs w:val="24"/>
              </w:rPr>
            </w:pPr>
            <w:r>
              <w:rPr>
                <w:rFonts w:hint="eastAsia" w:ascii="楷体" w:hAnsi="楷体" w:eastAsia="楷体"/>
                <w:sz w:val="24"/>
                <w:szCs w:val="24"/>
              </w:rPr>
              <w:t>业主反应问题处理率100%；</w:t>
            </w:r>
          </w:p>
          <w:p>
            <w:pPr>
              <w:numPr>
                <w:ilvl w:val="2"/>
                <w:numId w:val="1"/>
              </w:numPr>
              <w:spacing w:line="360" w:lineRule="auto"/>
              <w:rPr>
                <w:rFonts w:ascii="楷体" w:hAnsi="楷体" w:eastAsia="楷体"/>
                <w:sz w:val="24"/>
                <w:szCs w:val="24"/>
              </w:rPr>
            </w:pPr>
            <w:r>
              <w:rPr>
                <w:rFonts w:hint="eastAsia" w:ascii="楷体" w:hAnsi="楷体" w:eastAsia="楷体"/>
                <w:sz w:val="24"/>
                <w:szCs w:val="24"/>
              </w:rPr>
              <w:t>固废分类回收率100%；</w:t>
            </w:r>
          </w:p>
          <w:p>
            <w:pPr>
              <w:numPr>
                <w:ilvl w:val="2"/>
                <w:numId w:val="1"/>
              </w:numPr>
              <w:spacing w:line="360" w:lineRule="auto"/>
              <w:rPr>
                <w:rFonts w:ascii="楷体" w:hAnsi="楷体" w:eastAsia="楷体"/>
                <w:sz w:val="24"/>
                <w:szCs w:val="24"/>
              </w:rPr>
            </w:pPr>
            <w:r>
              <w:rPr>
                <w:rFonts w:hint="eastAsia" w:ascii="楷体" w:hAnsi="楷体" w:eastAsia="楷体"/>
                <w:sz w:val="24"/>
                <w:szCs w:val="24"/>
              </w:rPr>
              <w:t>人身伤害事故为0；</w:t>
            </w:r>
          </w:p>
          <w:p>
            <w:pPr>
              <w:numPr>
                <w:ilvl w:val="2"/>
                <w:numId w:val="1"/>
              </w:numPr>
              <w:spacing w:line="360" w:lineRule="auto"/>
              <w:rPr>
                <w:rFonts w:ascii="楷体" w:hAnsi="楷体" w:eastAsia="楷体"/>
                <w:sz w:val="24"/>
                <w:szCs w:val="24"/>
              </w:rPr>
            </w:pPr>
            <w:r>
              <w:rPr>
                <w:rFonts w:hint="eastAsia" w:ascii="楷体" w:hAnsi="楷体" w:eastAsia="楷体"/>
                <w:sz w:val="24"/>
                <w:szCs w:val="24"/>
              </w:rPr>
              <w:t>火灾事故为0；</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组织对公司质量、环境、职业健康安全目标、指标予以分解，并在相关职能层次部门建立分目标，</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查见《管理目标分解及考核表》，2021.7.20日考核统计均完成。</w:t>
            </w:r>
          </w:p>
          <w:p>
            <w:pPr>
              <w:pStyle w:val="2"/>
              <w:spacing w:line="360" w:lineRule="auto"/>
              <w:jc w:val="left"/>
              <w:rPr>
                <w:rFonts w:ascii="楷体" w:hAnsi="楷体" w:eastAsia="楷体"/>
                <w:sz w:val="24"/>
                <w:szCs w:val="24"/>
              </w:rPr>
            </w:pP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Q：6.3</w:t>
            </w:r>
          </w:p>
        </w:tc>
        <w:tc>
          <w:tcPr>
            <w:tcW w:w="10943"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Q：7.1.1  </w:t>
            </w:r>
          </w:p>
          <w:p>
            <w:pPr>
              <w:spacing w:line="360" w:lineRule="auto"/>
              <w:rPr>
                <w:rFonts w:ascii="楷体" w:hAnsi="楷体" w:eastAsia="楷体"/>
                <w:sz w:val="24"/>
                <w:szCs w:val="24"/>
              </w:rPr>
            </w:pPr>
            <w:r>
              <w:rPr>
                <w:rFonts w:hint="eastAsia" w:ascii="楷体" w:hAnsi="楷体" w:eastAsia="楷体"/>
                <w:sz w:val="24"/>
                <w:szCs w:val="24"/>
              </w:rPr>
              <w:t>EO：7.1</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作环境，配备较为充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总经理杨爱梅主持了今年的管理评审，对方针、目标的适宜性进行了评审，协助管代进行了内审，确保所需资源得到满足。</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口罩）福利费用和疫情防护等投入方面。</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仓库和综合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公司目前的基础设施，能够满足当前质量/环境/职业健康安全/体系的要求。公司将依据经营发展的需要，会不断补充与增加。</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228" w:type="dxa"/>
            <w:vAlign w:val="center"/>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 xml:space="preserve">QEO：7.4  </w:t>
            </w:r>
          </w:p>
          <w:p>
            <w:pPr>
              <w:spacing w:line="360" w:lineRule="auto"/>
              <w:rPr>
                <w:rFonts w:ascii="楷体" w:hAnsi="楷体" w:eastAsia="楷体"/>
                <w:sz w:val="24"/>
                <w:szCs w:val="24"/>
              </w:rPr>
            </w:pPr>
            <w:r>
              <w:rPr>
                <w:rFonts w:hint="eastAsia" w:ascii="楷体" w:hAnsi="楷体" w:eastAsia="楷体"/>
                <w:sz w:val="24"/>
                <w:szCs w:val="24"/>
              </w:rPr>
              <w:t xml:space="preserve">O：5.4 </w:t>
            </w: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编制了《参与、沟通与信息交流控制程序</w:t>
            </w:r>
            <w:r>
              <w:rPr>
                <w:rFonts w:hint="eastAsia" w:ascii="楷体" w:hAnsi="楷体" w:eastAsia="楷体"/>
                <w:sz w:val="24"/>
                <w:szCs w:val="24"/>
              </w:rPr>
              <w:tab/>
            </w:r>
            <w:r>
              <w:rPr>
                <w:rFonts w:hint="eastAsia" w:ascii="楷体" w:hAnsi="楷体" w:eastAsia="楷体"/>
                <w:sz w:val="24"/>
                <w:szCs w:val="24"/>
              </w:rPr>
              <w:t>SXHJ-QES/CX-11-2021》，规定：组织在各部门之间建立了与体系有关的信息通渠沟道，借助于会议、电话、口头交流等方式使全体员工达到沟通和理解。目前各部门协调一致，工作上的接口基本理顺。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总经理杨爱梅定期主持经营办公例会，分析公司的发展、市场情况和体系运行是否有效，管理目标完成情况，满足顾客要求和法规程度，改进建议等内部管理存在问题等。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总经理杨爱梅为协商、参与提供了时间、机会、培训、资源等保障，明确了沟通、协商、参与渠道，消除了障碍和壁垒。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刘亚兰介绍组织是一个物业管理公司，规模不大，人员不多，组织为各部门管理人员及非管理类工作人员明确了职责和权限，各部门管理人员及非管理类工作人员参与了环境因素和危险源辨识、风险和机遇评价和控制措施的确定，在</w:t>
            </w:r>
            <w:r>
              <w:rPr>
                <w:rFonts w:ascii="楷体" w:hAnsi="楷体" w:eastAsia="楷体"/>
                <w:sz w:val="24"/>
                <w:szCs w:val="24"/>
              </w:rPr>
              <w:t>确定相关方的需求和期望时进行了适当的协商</w:t>
            </w:r>
            <w:r>
              <w:rPr>
                <w:rFonts w:hint="eastAsia" w:ascii="楷体" w:hAnsi="楷体" w:eastAsia="楷体"/>
                <w:sz w:val="24"/>
                <w:szCs w:val="24"/>
              </w:rPr>
              <w:t>，共同参与了质量、环境、职业健康安全方针和目标的制定和评审，共同协商</w:t>
            </w:r>
            <w:r>
              <w:rPr>
                <w:rFonts w:ascii="楷体" w:hAnsi="楷体" w:eastAsia="楷体"/>
                <w:sz w:val="24"/>
                <w:szCs w:val="24"/>
              </w:rPr>
              <w:t>如何履行法律法规要求和其他要求</w:t>
            </w:r>
            <w:r>
              <w:rPr>
                <w:rFonts w:hint="eastAsia" w:ascii="楷体" w:hAnsi="楷体" w:eastAsia="楷体"/>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提供会议记录、培训记录、文件签收等组织内部培训方式相关记录。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综合是内外部信息交流的中心，通过会议、邮件、培训等形式进行内部交流，向外部接收各种文件传递各种报表，外部沟通联络的部门有房管局、环保部门、劳动部门、消防安全部门、质监部门、安监部门及合同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询问员工职业健康安全事务代表葛红利职责：</w:t>
            </w:r>
          </w:p>
          <w:p>
            <w:pPr>
              <w:spacing w:line="360" w:lineRule="auto"/>
              <w:ind w:firstLine="480" w:firstLineChars="200"/>
              <w:rPr>
                <w:rFonts w:ascii="楷体" w:hAnsi="楷体" w:eastAsia="楷体"/>
                <w:sz w:val="24"/>
                <w:szCs w:val="24"/>
              </w:rPr>
            </w:pPr>
            <w:r>
              <w:rPr>
                <w:rFonts w:hint="eastAsia" w:ascii="楷体" w:hAnsi="楷体" w:eastAsia="楷体"/>
                <w:sz w:val="24"/>
                <w:szCs w:val="24"/>
              </w:rPr>
              <w:t>1）安全事务代表参与公司职业健康安全风险辨识、风险评价和控制措施的确定；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2）安全事务代表适当参与公司职业健康安全事件调查；</w:t>
            </w:r>
          </w:p>
          <w:p>
            <w:pPr>
              <w:spacing w:line="360" w:lineRule="auto"/>
              <w:ind w:firstLine="480" w:firstLineChars="200"/>
              <w:rPr>
                <w:rFonts w:ascii="楷体" w:hAnsi="楷体" w:eastAsia="楷体"/>
                <w:sz w:val="24"/>
                <w:szCs w:val="24"/>
              </w:rPr>
            </w:pPr>
            <w:r>
              <w:rPr>
                <w:rFonts w:hint="eastAsia" w:ascii="楷体" w:hAnsi="楷体" w:eastAsia="楷体"/>
                <w:sz w:val="24"/>
                <w:szCs w:val="24"/>
              </w:rPr>
              <w:t>3）安全事务代表适当参与健康安全管理方针和目标的制定和评审；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4）安全事务代表对影响他们职业健康安全的任何变更进行协商；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5）安全事务代表对职业健康安全事务发表意见并与有关部门进行沟通，协商解决和处理由于公司福利待遇正常发放，员工无抱怨，目前信息交流机制畅通。</w:t>
            </w:r>
          </w:p>
          <w:p>
            <w:pPr>
              <w:spacing w:line="360" w:lineRule="auto"/>
              <w:rPr>
                <w:rFonts w:ascii="楷体" w:hAnsi="楷体" w:eastAsia="楷体" w:cs="宋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646" w:type="dxa"/>
            <w:vAlign w:val="center"/>
          </w:tcPr>
          <w:p>
            <w:pPr>
              <w:spacing w:line="360" w:lineRule="auto"/>
              <w:rPr>
                <w:rFonts w:ascii="楷体" w:hAnsi="楷体" w:eastAsia="楷体" w:cs="宋体"/>
                <w:sz w:val="24"/>
                <w:szCs w:val="24"/>
              </w:rPr>
            </w:pPr>
            <w:r>
              <w:rPr>
                <w:rFonts w:hint="eastAsia" w:ascii="楷体" w:hAnsi="楷体" w:eastAsia="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2" w:type="dxa"/>
          </w:tcPr>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ind w:firstLine="240" w:firstLineChars="100"/>
              <w:rPr>
                <w:rFonts w:ascii="楷体" w:hAnsi="楷体" w:eastAsia="楷体" w:cs="宋体"/>
                <w:color w:val="000000" w:themeColor="text1"/>
                <w:sz w:val="24"/>
                <w:szCs w:val="24"/>
              </w:rPr>
            </w:pPr>
            <w:r>
              <w:rPr>
                <w:rFonts w:hint="eastAsia" w:ascii="楷体" w:hAnsi="楷体" w:eastAsia="楷体" w:cs="宋体"/>
                <w:color w:val="000000" w:themeColor="text1"/>
                <w:sz w:val="24"/>
                <w:szCs w:val="24"/>
              </w:rPr>
              <w:t>管理评审</w:t>
            </w:r>
          </w:p>
          <w:p>
            <w:pPr>
              <w:spacing w:line="360" w:lineRule="auto"/>
              <w:rPr>
                <w:rFonts w:ascii="楷体" w:hAnsi="楷体" w:eastAsia="楷体"/>
                <w:color w:val="000000" w:themeColor="text1"/>
                <w:sz w:val="24"/>
                <w:szCs w:val="24"/>
              </w:rPr>
            </w:pPr>
          </w:p>
        </w:tc>
        <w:tc>
          <w:tcPr>
            <w:tcW w:w="1228"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color w:val="000000" w:themeColor="text1"/>
                <w:sz w:val="24"/>
                <w:szCs w:val="24"/>
              </w:rPr>
            </w:pPr>
            <w:r>
              <w:rPr>
                <w:rFonts w:hint="eastAsia" w:ascii="楷体" w:hAnsi="楷体" w:eastAsia="楷体"/>
                <w:sz w:val="24"/>
                <w:szCs w:val="24"/>
              </w:rPr>
              <w:t>QEO：</w:t>
            </w:r>
            <w:r>
              <w:rPr>
                <w:rFonts w:hint="eastAsia" w:ascii="楷体" w:hAnsi="楷体" w:eastAsia="楷体"/>
                <w:color w:val="000000" w:themeColor="text1"/>
                <w:sz w:val="24"/>
                <w:szCs w:val="24"/>
              </w:rPr>
              <w:t>9.3</w:t>
            </w:r>
          </w:p>
          <w:p>
            <w:pPr>
              <w:spacing w:line="360" w:lineRule="auto"/>
              <w:rPr>
                <w:rFonts w:ascii="楷体" w:hAnsi="楷体" w:eastAsia="楷体"/>
                <w:color w:val="000000" w:themeColor="text1"/>
                <w:sz w:val="24"/>
                <w:szCs w:val="24"/>
              </w:rPr>
            </w:pPr>
          </w:p>
          <w:p>
            <w:pPr>
              <w:spacing w:line="360" w:lineRule="auto"/>
              <w:rPr>
                <w:rFonts w:ascii="楷体" w:hAnsi="楷体" w:eastAsia="楷体"/>
                <w:sz w:val="24"/>
                <w:szCs w:val="24"/>
              </w:rPr>
            </w:pP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公司编制并实施《管理评审控制程序SXHJ-QES/CX-12-2021》，规定管理评审每年至少进行一次，根据具体情况可以增加，增加审核由综合提出审核计划，报管理者代表批准后实施。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查策划：在《管理评审控制程序SXHJ-QES/CX-12-2021》中明确了管理评审的实施要求。策划每年进行一次管理评审，间隔不超过12个月。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查阅公司管理评审资料，提供：</w:t>
            </w:r>
          </w:p>
          <w:p>
            <w:pPr>
              <w:spacing w:line="360" w:lineRule="auto"/>
              <w:rPr>
                <w:rFonts w:ascii="楷体" w:hAnsi="楷体" w:eastAsia="楷体" w:cs="宋体"/>
                <w:sz w:val="24"/>
                <w:szCs w:val="24"/>
              </w:rPr>
            </w:pPr>
            <w:r>
              <w:rPr>
                <w:rFonts w:hint="eastAsia" w:ascii="楷体" w:hAnsi="楷体" w:eastAsia="楷体" w:cs="宋体"/>
                <w:sz w:val="24"/>
                <w:szCs w:val="24"/>
              </w:rPr>
              <w:t>查《管理评审计划》，评审时间：计划 2021年6月24日进行，评审方式：会议评审，</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编制：宋永平，批准：杨爱梅，编制日期：2021.6.18日。</w:t>
            </w:r>
          </w:p>
          <w:p>
            <w:pPr>
              <w:pStyle w:val="3"/>
              <w:spacing w:line="360" w:lineRule="auto"/>
              <w:ind w:left="0" w:firstLine="480" w:firstLineChars="200"/>
              <w:rPr>
                <w:rFonts w:ascii="楷体" w:hAnsi="楷体" w:eastAsia="楷体" w:cs="宋体"/>
                <w:sz w:val="24"/>
                <w:szCs w:val="24"/>
              </w:rPr>
            </w:pPr>
            <w:r>
              <w:rPr>
                <w:rFonts w:hint="eastAsia" w:ascii="楷体" w:hAnsi="楷体" w:eastAsia="楷体" w:cs="宋体"/>
                <w:sz w:val="24"/>
                <w:szCs w:val="24"/>
              </w:rPr>
              <w:t>参加人员：总经理、管代及各部门负责人。</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管理评审内容包括：a）以往管理评审所采取措施的实施情况； b）与管理体系相关的内外部因素的变化；包括合规义务，重要环境因素；c）有关管理体系绩效和有效性的信息，包括下列趋势性信息： 1）顾客满意和相关方的反馈，包括抱怨； 2）目标的实现程度； 3）过程绩效以及物业服务和服务的符合性； 4）不合格以及纠正措施； 5）监视和测量结果；6）审核结果； 7）外部供方的绩效。 d）资源的充分性； e）应对风险和机遇所采取措施的有效性（见6.1）； f）持续改进的机会等。</w:t>
            </w:r>
          </w:p>
          <w:p>
            <w:pPr>
              <w:pStyle w:val="3"/>
              <w:spacing w:line="360" w:lineRule="auto"/>
              <w:ind w:left="0"/>
              <w:rPr>
                <w:rFonts w:ascii="楷体" w:hAnsi="楷体" w:eastAsia="楷体"/>
                <w:kern w:val="2"/>
                <w:sz w:val="24"/>
                <w:szCs w:val="24"/>
              </w:rPr>
            </w:pPr>
            <w:r>
              <w:rPr>
                <w:rFonts w:hint="eastAsia" w:ascii="楷体" w:hAnsi="楷体" w:eastAsia="楷体"/>
                <w:kern w:val="2"/>
                <w:sz w:val="24"/>
                <w:szCs w:val="24"/>
              </w:rPr>
              <w:t xml:space="preserve">   查“管理评审会议记录”、“管理评审报告”，2021年6月24日上午在公司会议室，由董事长王肖栋主持， 参加人员：总经理、管代  各部门主管。  </w:t>
            </w:r>
          </w:p>
          <w:p>
            <w:pPr>
              <w:pStyle w:val="3"/>
              <w:spacing w:line="360" w:lineRule="auto"/>
              <w:ind w:left="0"/>
              <w:rPr>
                <w:rFonts w:ascii="楷体" w:hAnsi="楷体" w:eastAsia="楷体"/>
                <w:kern w:val="2"/>
                <w:sz w:val="24"/>
                <w:szCs w:val="24"/>
              </w:rPr>
            </w:pPr>
            <w:r>
              <w:rPr>
                <w:rFonts w:hint="eastAsia" w:ascii="楷体" w:hAnsi="楷体" w:eastAsia="楷体"/>
                <w:sz w:val="24"/>
                <w:szCs w:val="24"/>
              </w:rPr>
              <w:t>管理评审结论：总的来说，公司质量、环境和职业健康安</w:t>
            </w:r>
            <w:r>
              <w:rPr>
                <w:rFonts w:hint="eastAsia" w:ascii="楷体" w:hAnsi="楷体" w:eastAsia="楷体"/>
                <w:kern w:val="2"/>
                <w:sz w:val="24"/>
                <w:szCs w:val="24"/>
              </w:rPr>
              <w:t>全管理体系是符合标准要求的，是充分的、适宜的和有效的。</w:t>
            </w:r>
          </w:p>
          <w:p>
            <w:pPr>
              <w:pStyle w:val="3"/>
              <w:spacing w:line="360" w:lineRule="auto"/>
              <w:ind w:left="0"/>
              <w:rPr>
                <w:rFonts w:ascii="楷体" w:hAnsi="楷体" w:eastAsia="楷体"/>
                <w:kern w:val="2"/>
                <w:sz w:val="24"/>
                <w:szCs w:val="24"/>
              </w:rPr>
            </w:pPr>
            <w:r>
              <w:rPr>
                <w:rFonts w:hint="eastAsia" w:ascii="楷体" w:hAnsi="楷体" w:eastAsia="楷体"/>
                <w:kern w:val="2"/>
                <w:sz w:val="24"/>
                <w:szCs w:val="24"/>
              </w:rPr>
              <w:t>改进建议: 加强新版GB/T45001-2020标准培训，由办公室负责。查到2021.6.30日的培训记录，进行了新版GB/T45001-2020标准培训。有效性评价：通过此次培训，人员掌握了新版GB/T45001-2020标准培训，标准知识，并考核合格，培训有效。评价人：刘亚兰。</w:t>
            </w:r>
          </w:p>
          <w:p>
            <w:pPr>
              <w:pStyle w:val="2"/>
              <w:spacing w:line="360" w:lineRule="auto"/>
              <w:rPr>
                <w:rFonts w:ascii="楷体" w:hAnsi="楷体" w:eastAsia="楷体"/>
                <w:sz w:val="24"/>
                <w:szCs w:val="24"/>
              </w:rPr>
            </w:pPr>
            <w:r>
              <w:rPr>
                <w:rFonts w:ascii="楷体" w:hAnsi="楷体" w:eastAsia="楷体"/>
                <w:sz w:val="24"/>
                <w:szCs w:val="24"/>
              </w:rPr>
              <w:drawing>
                <wp:anchor distT="0" distB="0" distL="114300" distR="114300" simplePos="0" relativeHeight="251659264" behindDoc="0" locked="0" layoutInCell="1" allowOverlap="1">
                  <wp:simplePos x="0" y="0"/>
                  <wp:positionH relativeFrom="column">
                    <wp:posOffset>321945</wp:posOffset>
                  </wp:positionH>
                  <wp:positionV relativeFrom="paragraph">
                    <wp:posOffset>45720</wp:posOffset>
                  </wp:positionV>
                  <wp:extent cx="4330700" cy="2978150"/>
                  <wp:effectExtent l="0" t="0" r="0" b="0"/>
                  <wp:wrapNone/>
                  <wp:docPr id="2" name="图片 2" descr="E:\360安全云盘同步版\国标联合审核\202107\陕西皇嘉物业管理有限公司\新建文件夹\扫描全能王 2021-07-29 14.5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60安全云盘同步版\国标联合审核\202107\陕西皇嘉物业管理有限公司\新建文件夹\扫描全能王 2021-07-29 14.56_2.jpg"/>
                          <pic:cNvPicPr>
                            <a:picLocks noChangeAspect="1" noChangeArrowheads="1"/>
                          </pic:cNvPicPr>
                        </pic:nvPicPr>
                        <pic:blipFill>
                          <a:blip r:embed="rId6" cstate="print">
                            <a:extLst>
                              <a:ext uri="{28A0092B-C50C-407E-A947-70E740481C1C}">
                                <a14:useLocalDpi xmlns:a14="http://schemas.microsoft.com/office/drawing/2010/main" val="0"/>
                              </a:ext>
                            </a:extLst>
                          </a:blip>
                          <a:srcRect t="3585" r="1770" b="48127"/>
                          <a:stretch>
                            <a:fillRect/>
                          </a:stretch>
                        </pic:blipFill>
                        <pic:spPr>
                          <a:xfrm>
                            <a:off x="0" y="0"/>
                            <a:ext cx="4330700" cy="2978150"/>
                          </a:xfrm>
                          <a:prstGeom prst="rect">
                            <a:avLst/>
                          </a:prstGeom>
                          <a:noFill/>
                          <a:ln>
                            <a:noFill/>
                          </a:ln>
                        </pic:spPr>
                      </pic:pic>
                    </a:graphicData>
                  </a:graphic>
                </wp:anchor>
              </w:drawing>
            </w: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pStyle w:val="3"/>
              <w:spacing w:line="360" w:lineRule="auto"/>
              <w:ind w:left="0" w:leftChars="0" w:firstLine="0" w:firstLineChars="0"/>
              <w:rPr>
                <w:rFonts w:ascii="楷体" w:hAnsi="楷体" w:eastAsia="楷体"/>
                <w:sz w:val="24"/>
                <w:szCs w:val="24"/>
              </w:rPr>
            </w:pPr>
            <w:bookmarkStart w:id="3" w:name="_GoBack"/>
            <w:bookmarkEnd w:id="3"/>
          </w:p>
        </w:tc>
        <w:tc>
          <w:tcPr>
            <w:tcW w:w="646" w:type="dxa"/>
            <w:vAlign w:val="center"/>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改进</w:t>
            </w:r>
          </w:p>
          <w:p>
            <w:pPr>
              <w:spacing w:line="360" w:lineRule="auto"/>
              <w:rPr>
                <w:rFonts w:ascii="楷体" w:hAnsi="楷体" w:eastAsia="楷体"/>
                <w:color w:val="000000" w:themeColor="text1"/>
                <w:sz w:val="24"/>
                <w:szCs w:val="24"/>
              </w:rPr>
            </w:pPr>
          </w:p>
        </w:tc>
        <w:tc>
          <w:tcPr>
            <w:tcW w:w="1228" w:type="dxa"/>
            <w:vAlign w:val="center"/>
          </w:tcPr>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QEO：</w:t>
            </w:r>
          </w:p>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10.1、10.3</w:t>
            </w:r>
          </w:p>
          <w:p>
            <w:pPr>
              <w:spacing w:line="360" w:lineRule="auto"/>
              <w:rPr>
                <w:rFonts w:ascii="楷体" w:hAnsi="楷体" w:eastAsia="楷体"/>
                <w:color w:val="000000" w:themeColor="text1"/>
                <w:sz w:val="24"/>
                <w:szCs w:val="24"/>
              </w:rPr>
            </w:pPr>
          </w:p>
        </w:tc>
        <w:tc>
          <w:tcPr>
            <w:tcW w:w="1094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编制了《改进控制程序</w:t>
            </w:r>
            <w:r>
              <w:rPr>
                <w:rFonts w:hint="eastAsia" w:ascii="楷体" w:hAnsi="楷体" w:eastAsia="楷体"/>
                <w:sz w:val="24"/>
                <w:szCs w:val="24"/>
              </w:rPr>
              <w:tab/>
            </w:r>
            <w:r>
              <w:rPr>
                <w:rFonts w:hint="eastAsia" w:ascii="楷体" w:hAnsi="楷体" w:eastAsia="楷体"/>
                <w:sz w:val="24"/>
                <w:szCs w:val="24"/>
              </w:rPr>
              <w:t>SXHJ-QES/CX -23-2021》，管理者代表根据总经理意图组织持续改进过程的策划工作，由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自体系运行以来，全员的质量意识、服务意识、环保意识有较大的提高，持续改进了管理体系的有效性。</w:t>
            </w:r>
          </w:p>
        </w:tc>
        <w:tc>
          <w:tcPr>
            <w:tcW w:w="646" w:type="dxa"/>
            <w:vAlign w:val="center"/>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楷体" w:hAnsi="楷体" w:eastAsia="楷体"/>
                <w:sz w:val="24"/>
                <w:szCs w:val="24"/>
              </w:rPr>
            </w:pPr>
            <w:r>
              <w:rPr>
                <w:rFonts w:hint="eastAsia" w:ascii="楷体" w:hAnsi="楷体" w:eastAsia="楷体"/>
                <w:sz w:val="24"/>
                <w:szCs w:val="24"/>
              </w:rPr>
              <w:t>国家/地方抽查、顾客满意、相关方投诉处理</w:t>
            </w:r>
          </w:p>
        </w:tc>
        <w:tc>
          <w:tcPr>
            <w:tcW w:w="1228" w:type="dxa"/>
          </w:tcPr>
          <w:p>
            <w:pPr>
              <w:spacing w:line="360" w:lineRule="auto"/>
              <w:ind w:firstLine="480" w:firstLineChars="200"/>
              <w:rPr>
                <w:rFonts w:ascii="楷体" w:hAnsi="楷体" w:eastAsia="楷体"/>
                <w:sz w:val="24"/>
                <w:szCs w:val="24"/>
              </w:rPr>
            </w:pPr>
          </w:p>
        </w:tc>
        <w:tc>
          <w:tcPr>
            <w:tcW w:w="10943" w:type="dxa"/>
          </w:tcPr>
          <w:p>
            <w:pPr>
              <w:spacing w:line="360" w:lineRule="auto"/>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rPr>
                <w:rFonts w:ascii="楷体" w:hAnsi="楷体" w:eastAsia="楷体"/>
                <w:sz w:val="24"/>
                <w:szCs w:val="24"/>
              </w:rPr>
            </w:pPr>
            <w:r>
              <w:rPr>
                <w:rFonts w:hint="eastAsia" w:ascii="楷体" w:hAnsi="楷体" w:eastAsia="楷体"/>
                <w:sz w:val="24"/>
                <w:szCs w:val="24"/>
              </w:rPr>
              <w:t>暂没有国家/地方抽查情况。</w:t>
            </w:r>
          </w:p>
          <w:p>
            <w:pPr>
              <w:spacing w:line="360" w:lineRule="auto"/>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646" w:type="dxa"/>
            <w:vAlign w:val="center"/>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验证资质</w:t>
            </w:r>
          </w:p>
        </w:tc>
        <w:tc>
          <w:tcPr>
            <w:tcW w:w="1228" w:type="dxa"/>
          </w:tcPr>
          <w:p>
            <w:pPr>
              <w:spacing w:line="360" w:lineRule="auto"/>
              <w:ind w:firstLine="480" w:firstLineChars="200"/>
              <w:rPr>
                <w:rFonts w:ascii="楷体" w:hAnsi="楷体" w:eastAsia="楷体"/>
                <w:sz w:val="24"/>
                <w:szCs w:val="24"/>
              </w:rPr>
            </w:pPr>
          </w:p>
        </w:tc>
        <w:tc>
          <w:tcPr>
            <w:tcW w:w="10943" w:type="dxa"/>
          </w:tcPr>
          <w:p>
            <w:pPr>
              <w:spacing w:line="360" w:lineRule="auto"/>
              <w:rPr>
                <w:rFonts w:ascii="楷体" w:hAnsi="楷体" w:eastAsia="楷体"/>
                <w:sz w:val="24"/>
                <w:szCs w:val="24"/>
              </w:rPr>
            </w:pPr>
            <w:r>
              <w:rPr>
                <w:rFonts w:hint="eastAsia" w:ascii="楷体" w:hAnsi="楷体" w:eastAsia="楷体"/>
                <w:sz w:val="24"/>
                <w:szCs w:val="24"/>
              </w:rPr>
              <w:t>提供了组织营业执照均为有效。</w:t>
            </w:r>
          </w:p>
        </w:tc>
        <w:tc>
          <w:tcPr>
            <w:tcW w:w="646" w:type="dxa"/>
            <w:vAlign w:val="center"/>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一阶段问题验证</w:t>
            </w:r>
          </w:p>
        </w:tc>
        <w:tc>
          <w:tcPr>
            <w:tcW w:w="1228" w:type="dxa"/>
          </w:tcPr>
          <w:p>
            <w:pPr>
              <w:spacing w:line="360" w:lineRule="auto"/>
              <w:rPr>
                <w:rFonts w:ascii="楷体" w:hAnsi="楷体" w:eastAsia="楷体"/>
                <w:color w:val="000000" w:themeColor="text1"/>
                <w:sz w:val="24"/>
                <w:szCs w:val="24"/>
              </w:rPr>
            </w:pPr>
          </w:p>
        </w:tc>
        <w:tc>
          <w:tcPr>
            <w:tcW w:w="10943" w:type="dxa"/>
          </w:tcPr>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一阶段审核时发现的问题，经现场验证已关闭，整改措施有效。</w:t>
            </w:r>
          </w:p>
        </w:tc>
        <w:tc>
          <w:tcPr>
            <w:tcW w:w="646" w:type="dxa"/>
          </w:tcPr>
          <w:p>
            <w:pPr>
              <w:spacing w:line="360" w:lineRule="auto"/>
              <w:rPr>
                <w:rFonts w:ascii="楷体" w:hAnsi="楷体" w:eastAsia="楷体" w:cs="宋体"/>
                <w:sz w:val="24"/>
                <w:szCs w:val="24"/>
              </w:rPr>
            </w:pPr>
          </w:p>
        </w:tc>
      </w:tr>
    </w:tbl>
    <w:p>
      <w:pPr>
        <w:spacing w:line="360" w:lineRule="auto"/>
        <w:rPr>
          <w:rFonts w:ascii="楷体" w:hAnsi="楷体" w:eastAsia="楷体"/>
          <w:sz w:val="24"/>
          <w:szCs w:val="24"/>
        </w:rPr>
      </w:pPr>
    </w:p>
    <w:p>
      <w:pPr>
        <w:pStyle w:val="8"/>
        <w:spacing w:line="360" w:lineRule="auto"/>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80EC7"/>
    <w:multiLevelType w:val="multilevel"/>
    <w:tmpl w:val="03980E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22F6"/>
    <w:rsid w:val="000100DB"/>
    <w:rsid w:val="000237F6"/>
    <w:rsid w:val="0003373A"/>
    <w:rsid w:val="000C6DD5"/>
    <w:rsid w:val="000D589C"/>
    <w:rsid w:val="00125AD0"/>
    <w:rsid w:val="001775F7"/>
    <w:rsid w:val="00191322"/>
    <w:rsid w:val="001964B4"/>
    <w:rsid w:val="001A2D7F"/>
    <w:rsid w:val="001C0F9C"/>
    <w:rsid w:val="001C1EEC"/>
    <w:rsid w:val="001C5D0F"/>
    <w:rsid w:val="00233D50"/>
    <w:rsid w:val="00243D35"/>
    <w:rsid w:val="002568C4"/>
    <w:rsid w:val="00287AE2"/>
    <w:rsid w:val="00292C24"/>
    <w:rsid w:val="00307052"/>
    <w:rsid w:val="00337922"/>
    <w:rsid w:val="00340867"/>
    <w:rsid w:val="00342EBE"/>
    <w:rsid w:val="00380837"/>
    <w:rsid w:val="003A040E"/>
    <w:rsid w:val="003A198A"/>
    <w:rsid w:val="003B07EE"/>
    <w:rsid w:val="00410914"/>
    <w:rsid w:val="00433A2F"/>
    <w:rsid w:val="004D51B6"/>
    <w:rsid w:val="0050169C"/>
    <w:rsid w:val="005142D4"/>
    <w:rsid w:val="00536930"/>
    <w:rsid w:val="00545695"/>
    <w:rsid w:val="005524D9"/>
    <w:rsid w:val="00564E53"/>
    <w:rsid w:val="00623275"/>
    <w:rsid w:val="00644FE2"/>
    <w:rsid w:val="00666229"/>
    <w:rsid w:val="0067640C"/>
    <w:rsid w:val="006E6750"/>
    <w:rsid w:val="006E678B"/>
    <w:rsid w:val="00714358"/>
    <w:rsid w:val="00735FF1"/>
    <w:rsid w:val="00756B5E"/>
    <w:rsid w:val="007757F3"/>
    <w:rsid w:val="00776458"/>
    <w:rsid w:val="007840E5"/>
    <w:rsid w:val="00792346"/>
    <w:rsid w:val="007E6AEB"/>
    <w:rsid w:val="007F4C26"/>
    <w:rsid w:val="00825492"/>
    <w:rsid w:val="00833930"/>
    <w:rsid w:val="00855330"/>
    <w:rsid w:val="00860503"/>
    <w:rsid w:val="00871950"/>
    <w:rsid w:val="00884257"/>
    <w:rsid w:val="008973EE"/>
    <w:rsid w:val="008F1E51"/>
    <w:rsid w:val="00957366"/>
    <w:rsid w:val="00971600"/>
    <w:rsid w:val="009973B4"/>
    <w:rsid w:val="009A2DE9"/>
    <w:rsid w:val="009A5662"/>
    <w:rsid w:val="009C28C1"/>
    <w:rsid w:val="009D0A8C"/>
    <w:rsid w:val="009D4402"/>
    <w:rsid w:val="009E60D2"/>
    <w:rsid w:val="009F7EED"/>
    <w:rsid w:val="00A130D2"/>
    <w:rsid w:val="00A17D54"/>
    <w:rsid w:val="00A253AB"/>
    <w:rsid w:val="00A349E4"/>
    <w:rsid w:val="00A35FA3"/>
    <w:rsid w:val="00A62A78"/>
    <w:rsid w:val="00A67211"/>
    <w:rsid w:val="00AB06A7"/>
    <w:rsid w:val="00AD65B4"/>
    <w:rsid w:val="00AE0D02"/>
    <w:rsid w:val="00AE7BC0"/>
    <w:rsid w:val="00AF0AAB"/>
    <w:rsid w:val="00B35BA1"/>
    <w:rsid w:val="00B436BA"/>
    <w:rsid w:val="00B659DE"/>
    <w:rsid w:val="00B668EC"/>
    <w:rsid w:val="00BC67B8"/>
    <w:rsid w:val="00BF597E"/>
    <w:rsid w:val="00C51A36"/>
    <w:rsid w:val="00C55228"/>
    <w:rsid w:val="00C72537"/>
    <w:rsid w:val="00C80892"/>
    <w:rsid w:val="00CA3A6A"/>
    <w:rsid w:val="00CC31D9"/>
    <w:rsid w:val="00CD6D88"/>
    <w:rsid w:val="00CE315A"/>
    <w:rsid w:val="00D06F59"/>
    <w:rsid w:val="00D339F2"/>
    <w:rsid w:val="00D45C40"/>
    <w:rsid w:val="00D52BF5"/>
    <w:rsid w:val="00D5631B"/>
    <w:rsid w:val="00D8388C"/>
    <w:rsid w:val="00D87DCF"/>
    <w:rsid w:val="00DA38CC"/>
    <w:rsid w:val="00E10E87"/>
    <w:rsid w:val="00E4393D"/>
    <w:rsid w:val="00E53CA8"/>
    <w:rsid w:val="00EB0164"/>
    <w:rsid w:val="00ED0F62"/>
    <w:rsid w:val="00EE0A42"/>
    <w:rsid w:val="00EE1FD1"/>
    <w:rsid w:val="00EE48C4"/>
    <w:rsid w:val="00EF7E69"/>
    <w:rsid w:val="00F56D3A"/>
    <w:rsid w:val="00F63FE7"/>
    <w:rsid w:val="00F7185C"/>
    <w:rsid w:val="00FA3A8B"/>
    <w:rsid w:val="00FA4FCF"/>
    <w:rsid w:val="00FC354E"/>
    <w:rsid w:val="00FD6C9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BD58B0"/>
    <w:rsid w:val="10CC02BD"/>
    <w:rsid w:val="13E2520A"/>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CE649B8"/>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A4F50"/>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9"/>
    <w:qFormat/>
    <w:uiPriority w:val="99"/>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 w:type="character" w:customStyle="1" w:styleId="18">
    <w:name w:val="标题 3 Char"/>
    <w:basedOn w:val="11"/>
    <w:link w:val="4"/>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1110</Words>
  <Characters>6331</Characters>
  <Lines>52</Lines>
  <Paragraphs>14</Paragraphs>
  <TotalTime>144</TotalTime>
  <ScaleCrop>false</ScaleCrop>
  <LinksUpToDate>false</LinksUpToDate>
  <CharactersWithSpaces>7427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2021-08-03T02:29:05Z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2E5444BD29BE407CBB46784A8C2998B7</vt:lpwstr>
  </property>
</Properties>
</file>