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受审核部门：物业管理部(含项目部)，  陪同：</w:t>
            </w:r>
            <w:r>
              <w:rPr>
                <w:rFonts w:hint="eastAsia" w:ascii="楷体" w:hAnsi="楷体" w:eastAsia="楷体" w:cs="宋体"/>
                <w:sz w:val="24"/>
                <w:szCs w:val="24"/>
              </w:rPr>
              <w:t>雷粉艳</w:t>
            </w:r>
            <w:bookmarkStart w:id="0" w:name="_GoBack"/>
            <w:bookmarkEnd w:id="0"/>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审核员：李凤仪</w:t>
            </w:r>
            <w:r>
              <w:rPr>
                <w:sz w:val="24"/>
                <w:szCs w:val="24"/>
              </w:rPr>
              <w:t xml:space="preserve">       </w:t>
            </w:r>
            <w:r>
              <w:rPr>
                <w:rFonts w:hint="eastAsia"/>
                <w:sz w:val="24"/>
                <w:szCs w:val="24"/>
              </w:rPr>
              <w:t>审核时间：</w:t>
            </w:r>
            <w:r>
              <w:rPr>
                <w:sz w:val="24"/>
                <w:szCs w:val="24"/>
              </w:rPr>
              <w:t xml:space="preserve"> 20</w:t>
            </w:r>
            <w:r>
              <w:rPr>
                <w:rFonts w:hint="eastAsia"/>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月2</w:t>
            </w:r>
            <w:r>
              <w:rPr>
                <w:rFonts w:hint="eastAsia"/>
                <w:sz w:val="24"/>
                <w:szCs w:val="24"/>
                <w:lang w:val="en-US" w:eastAsia="zh-CN"/>
              </w:rPr>
              <w:t>9</w:t>
            </w:r>
            <w:r>
              <w:rPr>
                <w:rFonts w:hint="eastAsia"/>
                <w:sz w:val="24"/>
                <w:szCs w:val="24"/>
              </w:rPr>
              <w:t>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rPr>
                <w:sz w:val="24"/>
                <w:szCs w:val="24"/>
              </w:rPr>
            </w:pPr>
            <w:r>
              <w:rPr>
                <w:rFonts w:hint="eastAsia"/>
                <w:sz w:val="24"/>
                <w:szCs w:val="24"/>
              </w:rPr>
              <w:t>审核条款：见计划</w:t>
            </w:r>
          </w:p>
        </w:tc>
        <w:tc>
          <w:tcPr>
            <w:tcW w:w="993" w:type="dxa"/>
            <w:vMerge w:val="continue"/>
            <w:vAlign w:val="center"/>
          </w:tcPr>
          <w:p>
            <w:pPr>
              <w:widowControl/>
              <w:jc w:val="left"/>
              <w:rPr>
                <w:sz w:val="24"/>
                <w:szCs w:val="24"/>
              </w:rPr>
            </w:pPr>
          </w:p>
        </w:tc>
      </w:tr>
    </w:tbl>
    <w:p>
      <w:pPr>
        <w:jc w:val="cente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4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tcPr>
          <w:p>
            <w:pPr>
              <w:adjustRightInd w:val="0"/>
              <w:spacing w:line="280" w:lineRule="exact"/>
              <w:jc w:val="center"/>
            </w:pPr>
            <w:r>
              <w:rPr>
                <w:rFonts w:hint="eastAsia"/>
              </w:rPr>
              <w:t>序号</w:t>
            </w:r>
          </w:p>
        </w:tc>
        <w:tc>
          <w:tcPr>
            <w:tcW w:w="13041" w:type="dxa"/>
          </w:tcPr>
          <w:p>
            <w:pPr>
              <w:adjustRightInd w:val="0"/>
              <w:spacing w:line="280" w:lineRule="exact"/>
              <w:jc w:val="center"/>
            </w:pPr>
            <w:r>
              <w:rPr>
                <w:rFonts w:hint="eastAsia"/>
              </w:rPr>
              <w:t>检查记录</w:t>
            </w:r>
          </w:p>
        </w:tc>
        <w:tc>
          <w:tcPr>
            <w:tcW w:w="993" w:type="dxa"/>
          </w:tcPr>
          <w:p>
            <w:pPr>
              <w:adjustRightInd w:val="0"/>
              <w:spacing w:line="280" w:lineRule="exact"/>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vMerge w:val="restart"/>
          </w:tcPr>
          <w:p>
            <w:pPr>
              <w:adjustRightInd w:val="0"/>
              <w:spacing w:line="360" w:lineRule="auto"/>
              <w:jc w:val="left"/>
            </w:pPr>
            <w:r>
              <w:t>3</w:t>
            </w:r>
          </w:p>
        </w:tc>
        <w:tc>
          <w:tcPr>
            <w:tcW w:w="13041" w:type="dxa"/>
          </w:tcPr>
          <w:p>
            <w:pPr>
              <w:adjustRightInd w:val="0"/>
              <w:spacing w:line="360" w:lineRule="auto"/>
              <w:jc w:val="left"/>
            </w:pP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993" w:type="dxa"/>
          </w:tcPr>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hAnsi="宋体"/>
                <w:color w:val="auto"/>
                <w:szCs w:val="21"/>
              </w:rPr>
            </w:pPr>
            <w:r>
              <w:rPr>
                <w:rFonts w:hint="eastAsia" w:ascii="宋体" w:hAnsi="宋体"/>
                <w:color w:val="auto"/>
                <w:szCs w:val="21"/>
              </w:rPr>
              <w:t>1、（2015版Q</w:t>
            </w:r>
            <w:r>
              <w:rPr>
                <w:rFonts w:ascii="宋体" w:hAnsi="宋体"/>
                <w:color w:val="auto"/>
                <w:szCs w:val="21"/>
              </w:rPr>
              <w:t>）</w:t>
            </w:r>
            <w:r>
              <w:rPr>
                <w:rFonts w:hint="eastAsia"/>
                <w:color w:val="auto"/>
                <w:szCs w:val="21"/>
              </w:rPr>
              <w:t>与组织目标和战略方向相关并影响其实现管理体系预期结果的各种外部和内部因素:</w:t>
            </w:r>
          </w:p>
          <w:p>
            <w:pPr>
              <w:adjustRightInd w:val="0"/>
              <w:spacing w:line="360" w:lineRule="auto"/>
              <w:jc w:val="left"/>
              <w:rPr>
                <w:rFonts w:ascii="宋体" w:hAnsi="宋体"/>
                <w:color w:val="auto"/>
                <w:szCs w:val="21"/>
              </w:rPr>
            </w:pPr>
            <w:r>
              <w:rPr>
                <w:rFonts w:hint="eastAsia" w:ascii="宋体" w:hAnsi="宋体"/>
                <w:color w:val="auto"/>
                <w:szCs w:val="21"/>
              </w:rPr>
              <w:t>1）确定情况：</w:t>
            </w:r>
          </w:p>
          <w:p>
            <w:pPr>
              <w:adjustRightInd w:val="0"/>
              <w:spacing w:line="360" w:lineRule="auto"/>
              <w:jc w:val="left"/>
              <w:rPr>
                <w:rFonts w:ascii="宋体" w:hAnsi="宋体"/>
                <w:color w:val="auto"/>
                <w:szCs w:val="21"/>
              </w:rPr>
            </w:pPr>
            <w:r>
              <w:rPr>
                <w:rFonts w:hint="eastAsia" w:ascii="宋体" w:hAnsi="宋体"/>
                <w:color w:val="auto"/>
                <w:szCs w:val="21"/>
              </w:rPr>
              <w:t>提供《组织环境内外部因素识别表》，确定了公司相关的内外部因素。</w:t>
            </w:r>
          </w:p>
          <w:p>
            <w:pPr>
              <w:adjustRightInd w:val="0"/>
              <w:spacing w:line="360" w:lineRule="auto"/>
              <w:jc w:val="left"/>
              <w:rPr>
                <w:color w:val="auto"/>
                <w:szCs w:val="21"/>
              </w:rPr>
            </w:pPr>
            <w:r>
              <w:rPr>
                <w:rFonts w:hint="eastAsia"/>
                <w:color w:val="auto"/>
                <w:szCs w:val="21"/>
              </w:rPr>
              <w:t>2）监视和评审情况：</w:t>
            </w:r>
          </w:p>
          <w:p>
            <w:pPr>
              <w:adjustRightInd w:val="0"/>
              <w:spacing w:line="360" w:lineRule="auto"/>
              <w:jc w:val="left"/>
              <w:rPr>
                <w:rFonts w:ascii="宋体" w:hAnsi="宋体"/>
                <w:b/>
                <w:color w:val="auto"/>
                <w:szCs w:val="21"/>
              </w:rPr>
            </w:pPr>
            <w:r>
              <w:rPr>
                <w:rFonts w:hint="eastAsia"/>
                <w:color w:val="auto"/>
                <w:szCs w:val="21"/>
              </w:rPr>
              <w:t xml:space="preserve">   每年监视评审一次，一般是从网络获取。   </w:t>
            </w:r>
          </w:p>
        </w:tc>
        <w:tc>
          <w:tcPr>
            <w:tcW w:w="993"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color w:val="auto"/>
                <w:szCs w:val="21"/>
              </w:rPr>
            </w:pPr>
            <w:r>
              <w:rPr>
                <w:rFonts w:hint="eastAsia"/>
                <w:color w:val="auto"/>
                <w:szCs w:val="21"/>
              </w:rPr>
              <w:t>2、（2015版E）与组织宗旨相关并影响其实现管理体系预期结果的各种外部和内部问题的确定情况：</w:t>
            </w:r>
          </w:p>
          <w:p>
            <w:pPr>
              <w:adjustRightInd w:val="0"/>
              <w:spacing w:line="360" w:lineRule="auto"/>
              <w:jc w:val="left"/>
              <w:rPr>
                <w:color w:val="auto"/>
                <w:szCs w:val="21"/>
              </w:rPr>
            </w:pPr>
            <w:r>
              <w:rPr>
                <w:rFonts w:hint="eastAsia" w:ascii="宋体" w:hAnsi="宋体"/>
                <w:color w:val="auto"/>
                <w:szCs w:val="21"/>
              </w:rPr>
              <w:t>提供《组织环境内外部因素识别表》，确定了公司相关的内外部因素。</w:t>
            </w:r>
          </w:p>
          <w:p>
            <w:pPr>
              <w:tabs>
                <w:tab w:val="left" w:pos="1305"/>
              </w:tabs>
              <w:rPr>
                <w:rFonts w:ascii="宋体" w:hAnsi="宋体"/>
                <w:color w:val="auto"/>
                <w:szCs w:val="21"/>
              </w:rPr>
            </w:pPr>
          </w:p>
        </w:tc>
        <w:tc>
          <w:tcPr>
            <w:tcW w:w="993"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color w:val="auto"/>
              </w:rPr>
            </w:pPr>
            <w:r>
              <w:rPr>
                <w:rFonts w:hint="eastAsia"/>
                <w:color w:val="auto"/>
              </w:rPr>
              <w:t>3、（2015版QE）查组织考虑和确定的风险和机遇、及确定的应对措施：</w:t>
            </w:r>
          </w:p>
          <w:p>
            <w:pPr>
              <w:adjustRightInd w:val="0"/>
              <w:spacing w:line="360" w:lineRule="auto"/>
              <w:jc w:val="left"/>
              <w:rPr>
                <w:color w:val="auto"/>
              </w:rPr>
            </w:pPr>
            <w:r>
              <w:rPr>
                <w:rFonts w:hint="eastAsia"/>
                <w:color w:val="auto"/>
              </w:rPr>
              <w:t>--查是否有针对性的分析、考虑：</w:t>
            </w:r>
          </w:p>
          <w:p>
            <w:pPr>
              <w:adjustRightInd w:val="0"/>
              <w:spacing w:line="360" w:lineRule="auto"/>
              <w:jc w:val="left"/>
              <w:rPr>
                <w:color w:val="auto"/>
              </w:rPr>
            </w:pPr>
            <w:r>
              <w:rPr>
                <w:rFonts w:hint="eastAsia" w:ascii="宋体" w:hAnsi="宋体"/>
                <w:color w:val="auto"/>
                <w:szCs w:val="21"/>
              </w:rPr>
              <w:t>提供《风险与机遇一览表》，确定了企业的风险和机遇。</w:t>
            </w:r>
          </w:p>
          <w:p>
            <w:pPr>
              <w:adjustRightInd w:val="0"/>
              <w:spacing w:line="360" w:lineRule="auto"/>
              <w:jc w:val="left"/>
              <w:rPr>
                <w:color w:val="auto"/>
              </w:rPr>
            </w:pPr>
            <w:r>
              <w:rPr>
                <w:rFonts w:hint="eastAsia"/>
                <w:color w:val="auto"/>
              </w:rPr>
              <w:t>--查风险和机遇及措施的确定情况：</w:t>
            </w:r>
          </w:p>
          <w:p>
            <w:pPr>
              <w:adjustRightInd w:val="0"/>
              <w:spacing w:line="360" w:lineRule="auto"/>
              <w:jc w:val="left"/>
              <w:rPr>
                <w:color w:val="auto"/>
                <w:szCs w:val="21"/>
              </w:rPr>
            </w:pPr>
            <w:r>
              <w:rPr>
                <w:rFonts w:hint="eastAsia" w:ascii="宋体" w:hAnsi="宋体"/>
                <w:color w:val="auto"/>
                <w:szCs w:val="21"/>
              </w:rPr>
              <w:t>提供《风险与机遇一览表》，针对确定的风险和机遇明确了控制措施，同时也确定了责任部门、时间期限等。</w:t>
            </w:r>
          </w:p>
          <w:p>
            <w:pPr>
              <w:tabs>
                <w:tab w:val="left" w:pos="1305"/>
              </w:tabs>
              <w:rPr>
                <w:color w:val="auto"/>
                <w:szCs w:val="21"/>
              </w:rPr>
            </w:pPr>
          </w:p>
        </w:tc>
        <w:tc>
          <w:tcPr>
            <w:tcW w:w="993"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hAnsi="宋体"/>
                <w:color w:val="auto"/>
              </w:rPr>
            </w:pPr>
            <w:r>
              <w:rPr>
                <w:rFonts w:hint="eastAsia" w:ascii="宋体" w:hAnsi="宋体"/>
                <w:color w:val="auto"/>
              </w:rPr>
              <w:t>4、产品</w:t>
            </w:r>
            <w:r>
              <w:rPr>
                <w:rFonts w:ascii="宋体" w:hAnsi="宋体"/>
                <w:color w:val="auto"/>
              </w:rPr>
              <w:t>/</w:t>
            </w:r>
            <w:r>
              <w:rPr>
                <w:rFonts w:hint="eastAsia" w:ascii="宋体" w:hAnsi="宋体"/>
                <w:color w:val="auto"/>
              </w:rPr>
              <w:t>服务的实现过程（核实文件描述与实际情况的一致性）：</w:t>
            </w:r>
          </w:p>
          <w:p>
            <w:pPr>
              <w:adjustRightInd w:val="0"/>
              <w:spacing w:line="360" w:lineRule="auto"/>
              <w:jc w:val="left"/>
              <w:rPr>
                <w:rFonts w:ascii="宋体" w:hAnsi="宋体"/>
                <w:color w:val="auto"/>
                <w:szCs w:val="21"/>
              </w:rPr>
            </w:pPr>
            <w:r>
              <w:rPr>
                <w:rFonts w:hint="eastAsia" w:ascii="宋体" w:hAnsi="宋体"/>
                <w:color w:val="auto"/>
                <w:szCs w:val="21"/>
              </w:rPr>
              <w:t>1）过程描述：</w:t>
            </w:r>
          </w:p>
          <w:p>
            <w:pPr>
              <w:rPr>
                <w:color w:val="auto"/>
                <w:szCs w:val="21"/>
              </w:rPr>
            </w:pPr>
            <w:r>
              <w:rPr>
                <w:rFonts w:hint="eastAsia" w:ascii="宋体" w:hAnsi="宋体"/>
                <w:color w:val="auto"/>
                <w:szCs w:val="21"/>
              </w:rPr>
              <w:t xml:space="preserve">    </w:t>
            </w:r>
            <w:r>
              <w:rPr>
                <w:rFonts w:hint="eastAsia"/>
                <w:color w:val="auto"/>
                <w:szCs w:val="21"/>
              </w:rPr>
              <w:t xml:space="preserve"> </w:t>
            </w:r>
            <w:r>
              <w:rPr>
                <w:rFonts w:hint="eastAsia" w:ascii="宋体" w:hAnsi="宋体" w:cs="Arial"/>
                <w:color w:val="auto"/>
                <w:szCs w:val="21"/>
              </w:rPr>
              <w:t>物业管理服务过程：招投标</w:t>
            </w:r>
            <w:r>
              <w:rPr>
                <w:rFonts w:hint="eastAsia" w:ascii="宋体" w:hAnsi="宋体"/>
                <w:color w:val="auto"/>
              </w:rPr>
              <w:t>→合同评审→签订合同→物业管理服务</w:t>
            </w:r>
            <w:r>
              <w:rPr>
                <w:rFonts w:hint="eastAsia" w:ascii="宋体" w:hAnsi="宋体" w:cs="Arial"/>
                <w:color w:val="auto"/>
                <w:szCs w:val="21"/>
              </w:rPr>
              <w:t>。</w:t>
            </w:r>
          </w:p>
          <w:p>
            <w:pPr>
              <w:adjustRightInd w:val="0"/>
              <w:spacing w:line="360" w:lineRule="auto"/>
              <w:jc w:val="left"/>
              <w:rPr>
                <w:rFonts w:ascii="宋体" w:hAnsi="宋体"/>
                <w:color w:val="auto"/>
                <w:szCs w:val="21"/>
              </w:rPr>
            </w:pPr>
            <w:r>
              <w:rPr>
                <w:rFonts w:hint="eastAsia" w:ascii="宋体" w:hAnsi="宋体"/>
                <w:color w:val="auto"/>
                <w:szCs w:val="21"/>
              </w:rPr>
              <w:t>2）组织辨识的关键过程为（</w:t>
            </w:r>
            <w:r>
              <w:rPr>
                <w:rFonts w:ascii="宋体" w:hAnsi="宋体"/>
                <w:color w:val="auto"/>
                <w:szCs w:val="21"/>
              </w:rPr>
              <w:t>QMS</w:t>
            </w:r>
            <w:r>
              <w:rPr>
                <w:rFonts w:hint="eastAsia" w:ascii="宋体" w:hAnsi="宋体"/>
                <w:color w:val="auto"/>
                <w:szCs w:val="21"/>
              </w:rPr>
              <w:t>/EC/MD）：</w:t>
            </w:r>
          </w:p>
          <w:p>
            <w:pPr>
              <w:adjustRightInd w:val="0"/>
              <w:spacing w:line="360" w:lineRule="auto"/>
              <w:ind w:firstLine="315" w:firstLineChars="150"/>
              <w:jc w:val="left"/>
              <w:rPr>
                <w:rFonts w:ascii="宋体" w:hAnsi="宋体"/>
                <w:color w:val="auto"/>
                <w:szCs w:val="21"/>
              </w:rPr>
            </w:pPr>
            <w:r>
              <w:rPr>
                <w:rFonts w:hint="eastAsia" w:ascii="宋体" w:hAnsi="宋体"/>
                <w:color w:val="auto"/>
                <w:szCs w:val="21"/>
              </w:rPr>
              <w:t xml:space="preserve">      </w:t>
            </w:r>
            <w:r>
              <w:rPr>
                <w:rFonts w:hint="eastAsia" w:ascii="宋体" w:hAnsi="宋体"/>
                <w:color w:val="auto"/>
              </w:rPr>
              <w:t>物业管理服务过程</w:t>
            </w:r>
          </w:p>
          <w:p>
            <w:pPr>
              <w:adjustRightInd w:val="0"/>
              <w:spacing w:line="360" w:lineRule="auto"/>
              <w:ind w:firstLine="315" w:firstLineChars="150"/>
              <w:jc w:val="left"/>
              <w:rPr>
                <w:color w:val="auto"/>
              </w:rPr>
            </w:pPr>
            <w:r>
              <w:rPr>
                <w:rFonts w:hint="eastAsia" w:ascii="宋体" w:hAnsi="宋体"/>
                <w:color w:val="auto"/>
                <w:szCs w:val="21"/>
              </w:rPr>
              <w:t>辨识是否正确：</w:t>
            </w:r>
            <w:r>
              <w:rPr>
                <w:rFonts w:hint="eastAsia" w:ascii="宋体" w:hAnsi="宋体" w:cs="宋体"/>
                <w:color w:val="auto"/>
                <w:szCs w:val="21"/>
              </w:rPr>
              <w:t>■</w:t>
            </w:r>
            <w:r>
              <w:rPr>
                <w:rFonts w:hint="eastAsia" w:ascii="宋体" w:hAnsi="宋体"/>
                <w:color w:val="auto"/>
                <w:szCs w:val="21"/>
              </w:rPr>
              <w:t>正确</w:t>
            </w:r>
            <w:r>
              <w:rPr>
                <w:rFonts w:ascii="宋体" w:hAnsi="宋体"/>
                <w:color w:val="auto"/>
                <w:szCs w:val="21"/>
              </w:rPr>
              <w:t xml:space="preserve"> </w:t>
            </w:r>
            <w:r>
              <w:rPr>
                <w:rFonts w:hint="eastAsia" w:ascii="宋体" w:hAnsi="宋体"/>
                <w:color w:val="auto"/>
                <w:szCs w:val="21"/>
              </w:rPr>
              <w:t xml:space="preserve">  □不正确或遗漏，说明：</w:t>
            </w:r>
          </w:p>
        </w:tc>
        <w:tc>
          <w:tcPr>
            <w:tcW w:w="993" w:type="dxa"/>
          </w:tcPr>
          <w:p>
            <w:pPr>
              <w:tabs>
                <w:tab w:val="left" w:pos="1305"/>
              </w:tabs>
            </w:pPr>
          </w:p>
          <w:p>
            <w:pPr>
              <w:tabs>
                <w:tab w:val="left" w:pos="1305"/>
              </w:tabs>
            </w:pPr>
          </w:p>
          <w:p>
            <w:pPr>
              <w:tabs>
                <w:tab w:val="left" w:pos="1305"/>
              </w:tabs>
            </w:pPr>
          </w:p>
          <w:p>
            <w:pPr>
              <w:tabs>
                <w:tab w:val="left" w:pos="1305"/>
              </w:tabs>
            </w:pPr>
          </w:p>
          <w:p>
            <w:pPr>
              <w:tabs>
                <w:tab w:val="left" w:pos="1305"/>
              </w:tabs>
            </w:pPr>
          </w:p>
          <w:p>
            <w:pPr>
              <w:tabs>
                <w:tab w:val="left" w:pos="1305"/>
              </w:tabs>
            </w:pPr>
            <w:r>
              <w:rPr>
                <w:rFonts w:hint="eastAsia"/>
              </w:rPr>
              <w:t>Ok</w:t>
            </w:r>
          </w:p>
          <w:p>
            <w:pPr>
              <w:tabs>
                <w:tab w:val="left" w:pos="1305"/>
              </w:tabs>
            </w:pPr>
          </w:p>
          <w:p>
            <w:pPr>
              <w:tabs>
                <w:tab w:val="left" w:pos="1305"/>
              </w:tabs>
            </w:pPr>
          </w:p>
          <w:p>
            <w:pPr>
              <w:tabs>
                <w:tab w:val="left" w:pos="1305"/>
              </w:tabs>
            </w:pPr>
          </w:p>
          <w:p>
            <w:pPr>
              <w:tabs>
                <w:tab w:val="left" w:pos="1305"/>
              </w:tabs>
            </w:pPr>
          </w:p>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hAnsi="宋体"/>
                <w:color w:val="auto"/>
              </w:rPr>
            </w:pPr>
            <w:r>
              <w:rPr>
                <w:rFonts w:hint="eastAsia" w:ascii="宋体" w:hAnsi="宋体"/>
                <w:color w:val="auto"/>
              </w:rPr>
              <w:t>5、外包过程及管控情况：</w:t>
            </w:r>
            <w:r>
              <w:rPr>
                <w:rFonts w:ascii="宋体" w:hAnsi="宋体"/>
                <w:color w:val="auto"/>
              </w:rPr>
              <w:t xml:space="preserve"> </w:t>
            </w:r>
          </w:p>
          <w:p>
            <w:pPr>
              <w:adjustRightInd w:val="0"/>
              <w:spacing w:line="360" w:lineRule="auto"/>
              <w:jc w:val="left"/>
              <w:rPr>
                <w:rFonts w:ascii="宋体" w:hAnsi="宋体"/>
                <w:color w:val="auto"/>
              </w:rPr>
            </w:pPr>
            <w:r>
              <w:rPr>
                <w:rFonts w:hint="eastAsia" w:ascii="宋体" w:hAnsi="宋体" w:cs="宋体"/>
                <w:color w:val="auto"/>
                <w:szCs w:val="21"/>
              </w:rPr>
              <w:t>■</w:t>
            </w:r>
            <w:r>
              <w:rPr>
                <w:rFonts w:hint="eastAsia" w:ascii="宋体" w:hAnsi="宋体"/>
                <w:color w:val="auto"/>
                <w:szCs w:val="21"/>
              </w:rPr>
              <w:t>无</w:t>
            </w:r>
            <w:r>
              <w:rPr>
                <w:rFonts w:ascii="宋体" w:hAnsi="宋体"/>
                <w:color w:val="auto"/>
                <w:szCs w:val="21"/>
              </w:rPr>
              <w:t xml:space="preserve"> </w:t>
            </w:r>
            <w:r>
              <w:rPr>
                <w:rFonts w:hint="eastAsia" w:ascii="宋体" w:hAnsi="宋体"/>
                <w:color w:val="auto"/>
                <w:szCs w:val="21"/>
              </w:rPr>
              <w:t xml:space="preserve"> □有，说明具体的外包过程及管理控制情况</w:t>
            </w:r>
            <w:r>
              <w:rPr>
                <w:rFonts w:hint="eastAsia" w:ascii="宋体" w:hAnsi="宋体"/>
                <w:color w:val="auto"/>
              </w:rPr>
              <w:t>：</w:t>
            </w:r>
          </w:p>
          <w:p>
            <w:pPr>
              <w:tabs>
                <w:tab w:val="left" w:pos="1305"/>
              </w:tabs>
              <w:rPr>
                <w:rFonts w:ascii="宋体" w:hAnsi="宋体"/>
                <w:color w:val="auto"/>
              </w:rPr>
            </w:pPr>
            <w:r>
              <w:rPr>
                <w:rFonts w:hint="eastAsia" w:ascii="宋体" w:hAnsi="宋体"/>
                <w:color w:val="auto"/>
              </w:rPr>
              <w:t xml:space="preserve">   </w:t>
            </w:r>
            <w:r>
              <w:rPr>
                <w:rFonts w:hint="eastAsia" w:ascii="宋体" w:hAnsi="宋体"/>
                <w:color w:val="auto"/>
                <w:u w:val="single"/>
              </w:rPr>
              <w:t>今后如有发生按照Q8.4条款要求进行控制。</w:t>
            </w:r>
          </w:p>
        </w:tc>
        <w:tc>
          <w:tcPr>
            <w:tcW w:w="993" w:type="dxa"/>
          </w:tcPr>
          <w:p>
            <w:pPr>
              <w:tabs>
                <w:tab w:val="left" w:pos="1305"/>
              </w:tabs>
            </w:pPr>
          </w:p>
          <w:p>
            <w:pPr>
              <w:tabs>
                <w:tab w:val="left" w:pos="1305"/>
              </w:tabs>
            </w:pPr>
          </w:p>
          <w:p>
            <w:pPr>
              <w:tabs>
                <w:tab w:val="left" w:pos="1305"/>
              </w:tabs>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color w:val="auto"/>
              </w:rPr>
            </w:pPr>
            <w:r>
              <w:rPr>
                <w:rFonts w:hint="eastAsia" w:ascii="宋体" w:hAnsi="宋体"/>
                <w:color w:val="auto"/>
              </w:rPr>
              <w:t>6、（</w:t>
            </w:r>
            <w:r>
              <w:rPr>
                <w:rFonts w:ascii="宋体" w:hAnsi="宋体"/>
                <w:color w:val="auto"/>
              </w:rPr>
              <w:t>EMS</w:t>
            </w:r>
            <w:r>
              <w:rPr>
                <w:rFonts w:hint="eastAsia" w:ascii="宋体" w:hAnsi="宋体"/>
                <w:color w:val="auto"/>
              </w:rPr>
              <w:t>）环境因素识别与评价：</w:t>
            </w:r>
          </w:p>
          <w:p>
            <w:pPr>
              <w:adjustRightInd w:val="0"/>
              <w:spacing w:line="360" w:lineRule="auto"/>
              <w:jc w:val="left"/>
              <w:rPr>
                <w:rFonts w:ascii="宋体"/>
                <w:color w:val="auto"/>
              </w:rPr>
            </w:pPr>
            <w:r>
              <w:rPr>
                <w:rFonts w:ascii="宋体" w:hAnsi="宋体"/>
                <w:color w:val="auto"/>
              </w:rPr>
              <w:t>1</w:t>
            </w:r>
            <w:r>
              <w:rPr>
                <w:rFonts w:hint="eastAsia" w:ascii="宋体" w:hAnsi="宋体"/>
                <w:color w:val="auto"/>
              </w:rPr>
              <w:t>）识别了</w:t>
            </w:r>
            <w:r>
              <w:rPr>
                <w:rFonts w:hint="eastAsia" w:ascii="宋体" w:hAnsi="宋体"/>
                <w:color w:val="auto"/>
                <w:u w:val="single"/>
              </w:rPr>
              <w:t>办公过程、物业管理服务过程的</w:t>
            </w:r>
            <w:r>
              <w:rPr>
                <w:rFonts w:hint="eastAsia" w:ascii="宋体" w:hAnsi="宋体"/>
                <w:color w:val="auto"/>
              </w:rPr>
              <w:t>环境因素。</w:t>
            </w:r>
          </w:p>
          <w:p>
            <w:pPr>
              <w:adjustRightInd w:val="0"/>
              <w:spacing w:line="360" w:lineRule="auto"/>
              <w:jc w:val="left"/>
              <w:rPr>
                <w:rFonts w:ascii="宋体"/>
                <w:color w:val="auto"/>
              </w:rPr>
            </w:pPr>
            <w:r>
              <w:rPr>
                <w:rFonts w:ascii="宋体" w:hAnsi="宋体"/>
                <w:color w:val="auto"/>
              </w:rPr>
              <w:t>2</w:t>
            </w:r>
            <w:r>
              <w:rPr>
                <w:rFonts w:hint="eastAsia" w:ascii="宋体" w:hAnsi="宋体"/>
                <w:color w:val="auto"/>
              </w:rPr>
              <w:t>）经评价为重要环境因素的有：</w:t>
            </w:r>
          </w:p>
          <w:p>
            <w:pPr>
              <w:adjustRightInd w:val="0"/>
              <w:spacing w:line="360" w:lineRule="auto"/>
              <w:jc w:val="left"/>
              <w:rPr>
                <w:rFonts w:ascii="宋体"/>
                <w:color w:val="auto"/>
              </w:rPr>
            </w:pPr>
            <w:r>
              <w:rPr>
                <w:rFonts w:hint="eastAsia" w:ascii="宋体" w:hAnsi="宋体"/>
                <w:color w:val="auto"/>
                <w:u w:val="single"/>
              </w:rPr>
              <w:t>固废排放、火灾、水电消耗等.</w:t>
            </w:r>
            <w:r>
              <w:rPr>
                <w:rFonts w:ascii="宋体" w:hAnsi="宋体"/>
                <w:color w:val="auto"/>
                <w:u w:val="single"/>
              </w:rPr>
              <w:t xml:space="preserve">  </w:t>
            </w:r>
          </w:p>
          <w:p>
            <w:pPr>
              <w:adjustRightInd w:val="0"/>
              <w:spacing w:line="360" w:lineRule="auto"/>
              <w:jc w:val="left"/>
              <w:rPr>
                <w:rFonts w:ascii="宋体"/>
                <w:color w:val="auto"/>
              </w:rPr>
            </w:pPr>
            <w:r>
              <w:rPr>
                <w:rFonts w:hint="eastAsia" w:ascii="宋体" w:hAnsi="宋体"/>
                <w:color w:val="auto"/>
              </w:rPr>
              <w:t>3）重要环境因素评价：</w:t>
            </w:r>
          </w:p>
          <w:p>
            <w:pPr>
              <w:adjustRightInd w:val="0"/>
              <w:spacing w:line="360" w:lineRule="auto"/>
              <w:jc w:val="left"/>
              <w:rPr>
                <w:rFonts w:ascii="宋体"/>
                <w:color w:val="auto"/>
                <w:szCs w:val="21"/>
              </w:rPr>
            </w:pPr>
            <w:r>
              <w:rPr>
                <w:rFonts w:hint="eastAsia" w:ascii="宋体" w:hAnsi="宋体"/>
                <w:color w:val="auto"/>
                <w:szCs w:val="21"/>
              </w:rPr>
              <w:t>□齐全</w:t>
            </w:r>
          </w:p>
          <w:p>
            <w:pPr>
              <w:adjustRightInd w:val="0"/>
              <w:spacing w:line="360" w:lineRule="auto"/>
              <w:jc w:val="left"/>
              <w:rPr>
                <w:rFonts w:hint="eastAsia" w:ascii="宋体" w:hAnsi="宋体" w:eastAsia="宋体"/>
                <w:color w:val="auto"/>
                <w:lang w:eastAsia="zh-CN"/>
              </w:rPr>
            </w:pPr>
            <w:r>
              <w:rPr>
                <w:rFonts w:hint="eastAsia" w:ascii="宋体" w:hAnsi="宋体"/>
                <w:color w:val="auto"/>
                <w:sz w:val="18"/>
                <w:szCs w:val="18"/>
              </w:rPr>
              <w:t>■</w:t>
            </w:r>
            <w:r>
              <w:rPr>
                <w:rFonts w:hint="eastAsia" w:ascii="宋体" w:hAnsi="宋体"/>
                <w:color w:val="auto"/>
                <w:szCs w:val="21"/>
              </w:rPr>
              <w:t>有遗漏，遗漏部分有</w:t>
            </w:r>
            <w:r>
              <w:rPr>
                <w:rFonts w:hint="eastAsia" w:ascii="宋体" w:hAnsi="宋体"/>
                <w:color w:val="FF0000"/>
                <w:szCs w:val="21"/>
              </w:rPr>
              <w:t>：</w:t>
            </w:r>
            <w:r>
              <w:rPr>
                <w:rFonts w:hint="eastAsia" w:ascii="宋体" w:hAnsi="宋体" w:cs="宋体"/>
                <w:b/>
                <w:bCs/>
                <w:color w:val="FF0000"/>
                <w:sz w:val="21"/>
                <w:szCs w:val="21"/>
              </w:rPr>
              <w:t>未识别疫情防控相关的环境因素</w:t>
            </w:r>
            <w:r>
              <w:rPr>
                <w:rFonts w:hint="eastAsia" w:ascii="宋体" w:hAnsi="宋体" w:cs="宋体"/>
                <w:b/>
                <w:bCs/>
                <w:color w:val="FF0000"/>
                <w:sz w:val="21"/>
                <w:szCs w:val="21"/>
                <w:lang w:eastAsia="zh-CN"/>
              </w:rPr>
              <w:t>。</w:t>
            </w:r>
          </w:p>
        </w:tc>
        <w:tc>
          <w:tcPr>
            <w:tcW w:w="993" w:type="dxa"/>
          </w:tcPr>
          <w:p>
            <w:pPr>
              <w:tabs>
                <w:tab w:val="left" w:pos="1305"/>
              </w:tabs>
              <w:rPr>
                <w:rFonts w:hint="eastAsia"/>
              </w:rPr>
            </w:pPr>
          </w:p>
          <w:p>
            <w:pPr>
              <w:tabs>
                <w:tab w:val="left" w:pos="1305"/>
              </w:tabs>
              <w:rPr>
                <w:rFonts w:hint="eastAsia"/>
              </w:rPr>
            </w:pPr>
          </w:p>
          <w:p>
            <w:pPr>
              <w:tabs>
                <w:tab w:val="left" w:pos="1305"/>
              </w:tabs>
              <w:rPr>
                <w:rFonts w:hint="eastAsia"/>
              </w:rPr>
            </w:pPr>
          </w:p>
          <w:p>
            <w:pPr>
              <w:tabs>
                <w:tab w:val="left" w:pos="1305"/>
              </w:tabs>
              <w:rPr>
                <w:rFonts w:hint="eastAsia"/>
              </w:rPr>
            </w:pPr>
          </w:p>
          <w:p>
            <w:pPr>
              <w:tabs>
                <w:tab w:val="left" w:pos="1305"/>
              </w:tabs>
              <w:rPr>
                <w:rFonts w:hint="eastAsia"/>
              </w:rPr>
            </w:pPr>
          </w:p>
          <w:p>
            <w:pPr>
              <w:tabs>
                <w:tab w:val="left" w:pos="1305"/>
              </w:tabs>
              <w:rPr>
                <w:rFonts w:hint="eastAsia"/>
              </w:rPr>
            </w:pPr>
          </w:p>
          <w:p>
            <w:pPr>
              <w:tabs>
                <w:tab w:val="left" w:pos="1305"/>
              </w:tabs>
              <w:rPr>
                <w:rFonts w:hint="eastAsia"/>
              </w:rPr>
            </w:pPr>
          </w:p>
          <w:p>
            <w:pPr>
              <w:tabs>
                <w:tab w:val="left" w:pos="1305"/>
              </w:tabs>
              <w:rPr>
                <w:rFonts w:hint="eastAsia"/>
              </w:rPr>
            </w:pPr>
          </w:p>
          <w:p>
            <w:pPr>
              <w:tabs>
                <w:tab w:val="left" w:pos="1305"/>
              </w:tabs>
              <w:rPr>
                <w:rFonts w:hint="eastAsia"/>
              </w:rPr>
            </w:pPr>
          </w:p>
          <w:p>
            <w:pPr>
              <w:tabs>
                <w:tab w:val="left" w:pos="1305"/>
              </w:tabs>
            </w:pPr>
            <w:r>
              <w:rPr>
                <w:rFonts w:hint="eastAsia"/>
                <w:color w:val="FF000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color w:val="auto"/>
              </w:rPr>
            </w:pPr>
            <w:r>
              <w:rPr>
                <w:rFonts w:hint="eastAsia" w:ascii="宋体" w:hAnsi="宋体"/>
                <w:color w:val="auto"/>
              </w:rPr>
              <w:t>7、（</w:t>
            </w:r>
            <w:r>
              <w:rPr>
                <w:rFonts w:ascii="宋体" w:hAnsi="宋体"/>
                <w:color w:val="auto"/>
              </w:rPr>
              <w:t>OHSAS</w:t>
            </w:r>
            <w:r>
              <w:rPr>
                <w:rFonts w:hint="eastAsia" w:ascii="宋体" w:hAnsi="宋体"/>
                <w:color w:val="auto"/>
              </w:rPr>
              <w:t>）危险源辩识与评价</w:t>
            </w:r>
          </w:p>
          <w:p>
            <w:pPr>
              <w:adjustRightInd w:val="0"/>
              <w:spacing w:line="360" w:lineRule="auto"/>
              <w:jc w:val="left"/>
              <w:rPr>
                <w:rFonts w:ascii="宋体"/>
                <w:color w:val="auto"/>
              </w:rPr>
            </w:pPr>
            <w:r>
              <w:rPr>
                <w:rFonts w:ascii="宋体" w:hAnsi="宋体"/>
                <w:color w:val="auto"/>
              </w:rPr>
              <w:t>1</w:t>
            </w:r>
            <w:r>
              <w:rPr>
                <w:rFonts w:hint="eastAsia" w:ascii="宋体" w:hAnsi="宋体"/>
                <w:color w:val="auto"/>
              </w:rPr>
              <w:t>）识别了办公</w:t>
            </w:r>
            <w:r>
              <w:rPr>
                <w:rFonts w:hint="eastAsia" w:ascii="宋体" w:hAnsi="宋体"/>
                <w:color w:val="auto"/>
                <w:u w:val="single"/>
              </w:rPr>
              <w:t>过程、物业管理服务过程</w:t>
            </w:r>
            <w:r>
              <w:rPr>
                <w:rFonts w:hint="eastAsia" w:ascii="宋体" w:hAnsi="宋体"/>
                <w:color w:val="auto"/>
              </w:rPr>
              <w:t>的危险源；</w:t>
            </w:r>
          </w:p>
          <w:p>
            <w:pPr>
              <w:adjustRightInd w:val="0"/>
              <w:spacing w:line="360" w:lineRule="auto"/>
              <w:jc w:val="left"/>
              <w:rPr>
                <w:rFonts w:ascii="宋体"/>
                <w:color w:val="auto"/>
              </w:rPr>
            </w:pPr>
            <w:r>
              <w:rPr>
                <w:rFonts w:ascii="宋体" w:hAnsi="宋体"/>
                <w:color w:val="auto"/>
              </w:rPr>
              <w:t>2</w:t>
            </w:r>
            <w:r>
              <w:rPr>
                <w:rFonts w:hint="eastAsia" w:ascii="宋体" w:hAnsi="宋体"/>
                <w:color w:val="auto"/>
              </w:rPr>
              <w:t>）重要危险源包括：</w:t>
            </w:r>
          </w:p>
          <w:p>
            <w:pPr>
              <w:adjustRightInd w:val="0"/>
              <w:spacing w:line="360" w:lineRule="auto"/>
              <w:ind w:firstLine="420" w:firstLineChars="200"/>
              <w:jc w:val="left"/>
              <w:rPr>
                <w:rFonts w:ascii="宋体"/>
                <w:color w:val="auto"/>
              </w:rPr>
            </w:pPr>
            <w:r>
              <w:rPr>
                <w:rFonts w:hint="eastAsia" w:ascii="宋体" w:hAnsi="宋体"/>
                <w:color w:val="auto"/>
                <w:u w:val="single"/>
              </w:rPr>
              <w:t>触电、火灾、人身伤害、高空坠落、车辆伤害等。</w:t>
            </w:r>
          </w:p>
          <w:p>
            <w:pPr>
              <w:adjustRightInd w:val="0"/>
              <w:spacing w:line="360" w:lineRule="auto"/>
              <w:jc w:val="left"/>
              <w:rPr>
                <w:rFonts w:ascii="宋体"/>
                <w:color w:val="auto"/>
              </w:rPr>
            </w:pPr>
            <w:r>
              <w:rPr>
                <w:rFonts w:hint="eastAsia" w:ascii="宋体" w:hAnsi="宋体"/>
                <w:color w:val="auto"/>
              </w:rPr>
              <w:t>3）重要危险源评价：</w:t>
            </w:r>
          </w:p>
          <w:p>
            <w:pPr>
              <w:adjustRightInd w:val="0"/>
              <w:spacing w:line="360" w:lineRule="auto"/>
              <w:jc w:val="left"/>
              <w:rPr>
                <w:rFonts w:ascii="宋体"/>
                <w:color w:val="auto"/>
                <w:szCs w:val="21"/>
              </w:rPr>
            </w:pPr>
            <w:r>
              <w:rPr>
                <w:rFonts w:hint="eastAsia" w:ascii="宋体" w:hAnsi="宋体"/>
                <w:color w:val="auto"/>
                <w:szCs w:val="21"/>
              </w:rPr>
              <w:t>□齐全</w:t>
            </w:r>
          </w:p>
          <w:p>
            <w:pPr>
              <w:adjustRightInd w:val="0"/>
              <w:spacing w:line="360" w:lineRule="auto"/>
              <w:jc w:val="left"/>
              <w:rPr>
                <w:rFonts w:ascii="宋体" w:hAnsi="宋体"/>
                <w:color w:val="auto"/>
              </w:rPr>
            </w:pPr>
            <w:r>
              <w:rPr>
                <w:rFonts w:hint="eastAsia" w:ascii="宋体" w:hAnsi="宋体"/>
                <w:color w:val="auto"/>
                <w:sz w:val="18"/>
                <w:szCs w:val="18"/>
              </w:rPr>
              <w:t>■</w:t>
            </w:r>
            <w:r>
              <w:rPr>
                <w:rFonts w:hint="eastAsia" w:ascii="宋体" w:hAnsi="宋体"/>
                <w:color w:val="auto"/>
                <w:szCs w:val="21"/>
              </w:rPr>
              <w:t>有遗漏，遗漏部分有：</w:t>
            </w:r>
            <w:r>
              <w:rPr>
                <w:rFonts w:hint="eastAsia" w:ascii="宋体" w:hAnsi="宋体" w:cs="宋体"/>
                <w:b/>
                <w:bCs/>
                <w:color w:val="FF0000"/>
                <w:sz w:val="21"/>
                <w:szCs w:val="21"/>
              </w:rPr>
              <w:t>未识别保洁服务、绿化养护、疫情防控相关的危险源；</w:t>
            </w:r>
          </w:p>
        </w:tc>
        <w:tc>
          <w:tcPr>
            <w:tcW w:w="993" w:type="dxa"/>
          </w:tcPr>
          <w:p>
            <w:pPr>
              <w:tabs>
                <w:tab w:val="left" w:pos="1305"/>
              </w:tabs>
            </w:pPr>
            <w:r>
              <w:rPr>
                <w:rFonts w:hint="eastAs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restart"/>
          </w:tcPr>
          <w:p>
            <w:pPr>
              <w:adjustRightInd w:val="0"/>
              <w:spacing w:line="360" w:lineRule="auto"/>
              <w:jc w:val="left"/>
            </w:pPr>
            <w:r>
              <w:rPr>
                <w:rFonts w:hint="eastAsia"/>
              </w:rPr>
              <w:t>4</w:t>
            </w:r>
          </w:p>
        </w:tc>
        <w:tc>
          <w:tcPr>
            <w:tcW w:w="13041" w:type="dxa"/>
          </w:tcPr>
          <w:p>
            <w:pPr>
              <w:adjustRightInd w:val="0"/>
              <w:spacing w:line="360" w:lineRule="auto"/>
              <w:jc w:val="left"/>
              <w:rPr>
                <w:color w:val="auto"/>
              </w:rPr>
            </w:pPr>
            <w:r>
              <w:rPr>
                <w:rFonts w:hint="eastAsia" w:ascii="宋体" w:hAnsi="宋体"/>
                <w:b/>
                <w:color w:val="auto"/>
                <w:szCs w:val="21"/>
              </w:rPr>
              <w:t>相关法律法规及其它要求的遵守情况</w:t>
            </w:r>
          </w:p>
        </w:tc>
        <w:tc>
          <w:tcPr>
            <w:tcW w:w="993"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color w:val="auto"/>
              </w:rPr>
            </w:pPr>
            <w:r>
              <w:rPr>
                <w:rFonts w:ascii="宋体" w:hAnsi="宋体"/>
                <w:color w:val="auto"/>
                <w:szCs w:val="21"/>
              </w:rPr>
              <w:t>1</w:t>
            </w:r>
            <w:r>
              <w:rPr>
                <w:rFonts w:hint="eastAsia" w:ascii="宋体" w:hAnsi="宋体"/>
                <w:color w:val="auto"/>
                <w:szCs w:val="21"/>
              </w:rPr>
              <w:t>、</w:t>
            </w:r>
            <w:r>
              <w:rPr>
                <w:rFonts w:hint="eastAsia" w:ascii="宋体" w:hAnsi="宋体"/>
                <w:color w:val="auto"/>
              </w:rPr>
              <w:t>组织提供了有效资质</w:t>
            </w:r>
            <w:r>
              <w:rPr>
                <w:rFonts w:ascii="宋体" w:hAnsi="宋体"/>
                <w:color w:val="auto"/>
                <w:szCs w:val="21"/>
              </w:rPr>
              <w:t>/</w:t>
            </w:r>
            <w:r>
              <w:rPr>
                <w:rFonts w:hint="eastAsia" w:ascii="宋体" w:hAnsi="宋体"/>
                <w:color w:val="auto"/>
                <w:szCs w:val="21"/>
              </w:rPr>
              <w:t>证明</w:t>
            </w:r>
            <w:r>
              <w:rPr>
                <w:rFonts w:hint="eastAsia" w:ascii="宋体" w:hAnsi="宋体"/>
                <w:color w:val="auto"/>
              </w:rPr>
              <w:t>，包括：</w:t>
            </w:r>
          </w:p>
          <w:p>
            <w:pPr>
              <w:adjustRightInd w:val="0"/>
              <w:spacing w:line="360" w:lineRule="auto"/>
              <w:jc w:val="left"/>
              <w:rPr>
                <w:rFonts w:ascii="宋体"/>
                <w:color w:val="auto"/>
              </w:rPr>
            </w:pPr>
            <w:r>
              <w:rPr>
                <w:rFonts w:hint="eastAsia" w:ascii="宋体" w:hAnsi="宋体"/>
                <w:color w:val="auto"/>
                <w:szCs w:val="21"/>
              </w:rPr>
              <w:t>■组织的</w:t>
            </w:r>
            <w:r>
              <w:rPr>
                <w:rFonts w:hint="eastAsia" w:ascii="宋体" w:hAnsi="宋体"/>
                <w:color w:val="auto"/>
              </w:rPr>
              <w:t>营业执照；□生产许可证；□排污许可证；□环评报告；□安评报告；</w:t>
            </w:r>
          </w:p>
          <w:p>
            <w:pPr>
              <w:adjustRightInd w:val="0"/>
              <w:spacing w:line="360" w:lineRule="auto"/>
              <w:jc w:val="left"/>
              <w:rPr>
                <w:rFonts w:ascii="宋体"/>
                <w:color w:val="auto"/>
                <w:szCs w:val="21"/>
              </w:rPr>
            </w:pPr>
            <w:r>
              <w:rPr>
                <w:rFonts w:hint="eastAsia" w:ascii="宋体" w:hAnsi="宋体"/>
                <w:color w:val="auto"/>
              </w:rPr>
              <w:t>□三同时验收报告；□</w:t>
            </w:r>
            <w:r>
              <w:rPr>
                <w:rFonts w:hint="eastAsia" w:ascii="宋体" w:hAnsi="宋体"/>
                <w:color w:val="auto"/>
                <w:szCs w:val="21"/>
              </w:rPr>
              <w:t>安全生产许可证；</w:t>
            </w:r>
            <w:r>
              <w:rPr>
                <w:rFonts w:hint="eastAsia" w:ascii="宋体" w:hAnsi="宋体"/>
                <w:color w:val="auto"/>
              </w:rPr>
              <w:t>□</w:t>
            </w:r>
            <w:r>
              <w:rPr>
                <w:rFonts w:hint="eastAsia" w:ascii="宋体" w:hAnsi="宋体"/>
                <w:color w:val="auto"/>
                <w:szCs w:val="21"/>
              </w:rPr>
              <w:t>危险化学品销售许可证；</w:t>
            </w:r>
          </w:p>
          <w:p>
            <w:pPr>
              <w:adjustRightInd w:val="0"/>
              <w:spacing w:line="360" w:lineRule="auto"/>
              <w:jc w:val="left"/>
              <w:rPr>
                <w:rFonts w:ascii="宋体" w:hAnsi="宋体"/>
                <w:color w:val="auto"/>
                <w:u w:val="single"/>
              </w:rPr>
            </w:pPr>
            <w:r>
              <w:rPr>
                <w:rFonts w:hint="eastAsia" w:ascii="宋体" w:hAnsi="宋体"/>
                <w:color w:val="auto"/>
              </w:rPr>
              <w:t>□</w:t>
            </w:r>
            <w:r>
              <w:rPr>
                <w:rFonts w:hint="eastAsia" w:ascii="宋体" w:hAnsi="宋体"/>
                <w:color w:val="auto"/>
                <w:szCs w:val="21"/>
              </w:rPr>
              <w:t>运输许可证；</w:t>
            </w:r>
            <w:r>
              <w:rPr>
                <w:rFonts w:hint="eastAsia" w:ascii="宋体" w:hAnsi="宋体"/>
                <w:color w:val="auto"/>
              </w:rPr>
              <w:t>□</w:t>
            </w:r>
            <w:r>
              <w:rPr>
                <w:rFonts w:ascii="宋体" w:hAnsi="宋体"/>
                <w:color w:val="auto"/>
                <w:szCs w:val="21"/>
              </w:rPr>
              <w:t>3C</w:t>
            </w:r>
            <w:r>
              <w:rPr>
                <w:rFonts w:hint="eastAsia" w:ascii="宋体" w:hAnsi="宋体"/>
                <w:color w:val="auto"/>
                <w:szCs w:val="21"/>
              </w:rPr>
              <w:t>证书；</w:t>
            </w:r>
            <w:r>
              <w:rPr>
                <w:rFonts w:hint="eastAsia" w:ascii="宋体" w:hAnsi="宋体"/>
                <w:color w:val="auto"/>
              </w:rPr>
              <w:t>□</w:t>
            </w:r>
            <w:r>
              <w:rPr>
                <w:rFonts w:ascii="宋体" w:hAnsi="宋体"/>
                <w:color w:val="auto"/>
                <w:szCs w:val="21"/>
              </w:rPr>
              <w:t>QS</w:t>
            </w:r>
            <w:r>
              <w:rPr>
                <w:rFonts w:hint="eastAsia" w:ascii="宋体" w:hAnsi="宋体"/>
                <w:color w:val="auto"/>
                <w:szCs w:val="21"/>
              </w:rPr>
              <w:t>证书；</w:t>
            </w:r>
            <w:r>
              <w:rPr>
                <w:rFonts w:hint="eastAsia" w:ascii="宋体" w:hAnsi="宋体"/>
                <w:color w:val="auto"/>
              </w:rPr>
              <w:t>□其他</w:t>
            </w:r>
            <w:r>
              <w:rPr>
                <w:rFonts w:ascii="宋体" w:hAnsi="宋体"/>
                <w:color w:val="auto"/>
                <w:u w:val="single"/>
              </w:rPr>
              <w:t xml:space="preserve">                                                                                                      </w:t>
            </w:r>
          </w:p>
          <w:p>
            <w:pPr>
              <w:adjustRightInd w:val="0"/>
              <w:spacing w:line="360" w:lineRule="auto"/>
              <w:jc w:val="left"/>
              <w:rPr>
                <w:rFonts w:ascii="宋体"/>
                <w:color w:val="auto"/>
              </w:rPr>
            </w:pPr>
            <w:r>
              <w:rPr>
                <w:rFonts w:hint="eastAsia" w:ascii="宋体" w:hAnsi="宋体"/>
                <w:color w:val="auto"/>
              </w:rPr>
              <w:t>□未提供</w:t>
            </w:r>
            <w:r>
              <w:rPr>
                <w:rFonts w:ascii="宋体" w:hAnsi="宋体"/>
                <w:color w:val="auto"/>
                <w:u w:val="single"/>
              </w:rPr>
              <w:t xml:space="preserve">                                                    </w:t>
            </w:r>
          </w:p>
          <w:p>
            <w:pPr>
              <w:adjustRightInd w:val="0"/>
              <w:spacing w:line="360" w:lineRule="auto"/>
              <w:jc w:val="left"/>
              <w:rPr>
                <w:rFonts w:ascii="宋体"/>
                <w:color w:val="auto"/>
              </w:rPr>
            </w:pPr>
            <w:r>
              <w:rPr>
                <w:rFonts w:hint="eastAsia" w:ascii="宋体" w:hAnsi="宋体"/>
                <w:color w:val="auto"/>
              </w:rPr>
              <w:t>说明：</w:t>
            </w:r>
            <w:r>
              <w:rPr>
                <w:rFonts w:ascii="宋体" w:hAnsi="宋体"/>
                <w:color w:val="auto"/>
                <w:u w:val="single"/>
              </w:rPr>
              <w:t xml:space="preserve">                                                                                          </w:t>
            </w:r>
          </w:p>
          <w:p>
            <w:pPr>
              <w:adjustRightInd w:val="0"/>
              <w:spacing w:line="360" w:lineRule="auto"/>
              <w:jc w:val="left"/>
              <w:rPr>
                <w:rFonts w:ascii="宋体" w:hAnsi="宋体"/>
                <w:color w:val="auto"/>
                <w:u w:val="single"/>
              </w:rPr>
            </w:pPr>
            <w:r>
              <w:rPr>
                <w:rFonts w:hint="eastAsia" w:ascii="宋体" w:hAnsi="宋体"/>
                <w:color w:val="auto"/>
              </w:rPr>
              <w:t>□有怀疑，包括</w:t>
            </w:r>
            <w:r>
              <w:rPr>
                <w:rFonts w:ascii="宋体" w:hAnsi="宋体"/>
                <w:color w:val="auto"/>
                <w:u w:val="single"/>
              </w:rPr>
              <w:t xml:space="preserve">                                                                          </w:t>
            </w:r>
            <w:r>
              <w:rPr>
                <w:rFonts w:hint="eastAsia" w:ascii="宋体" w:hAnsi="宋体"/>
                <w:color w:val="auto"/>
                <w:u w:val="single"/>
              </w:rPr>
              <w:t>　　</w:t>
            </w:r>
            <w:r>
              <w:rPr>
                <w:rFonts w:ascii="宋体" w:hAnsi="宋体"/>
                <w:color w:val="auto"/>
                <w:u w:val="single"/>
              </w:rPr>
              <w:t xml:space="preserve">                        </w:t>
            </w:r>
          </w:p>
          <w:p>
            <w:pPr>
              <w:adjustRightInd w:val="0"/>
              <w:spacing w:line="360" w:lineRule="auto"/>
              <w:jc w:val="left"/>
              <w:rPr>
                <w:rFonts w:ascii="宋体" w:hAnsi="宋体"/>
                <w:b/>
                <w:color w:val="auto"/>
                <w:szCs w:val="21"/>
              </w:rPr>
            </w:pPr>
            <w:r>
              <w:rPr>
                <w:rFonts w:hint="eastAsia" w:ascii="宋体" w:hAnsi="宋体"/>
                <w:color w:val="auto"/>
              </w:rPr>
              <w:t>核实记录：</w:t>
            </w:r>
            <w:r>
              <w:rPr>
                <w:rFonts w:ascii="宋体" w:hAnsi="宋体"/>
                <w:color w:val="auto"/>
                <w:u w:val="single"/>
              </w:rPr>
              <w:t xml:space="preserve">                      </w:t>
            </w:r>
          </w:p>
        </w:tc>
        <w:tc>
          <w:tcPr>
            <w:tcW w:w="993"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hAnsi="宋体"/>
                <w:color w:val="auto"/>
                <w:szCs w:val="21"/>
                <w:u w:val="single"/>
              </w:rPr>
            </w:pPr>
            <w:r>
              <w:rPr>
                <w:rFonts w:ascii="宋体" w:hAnsi="宋体"/>
                <w:color w:val="auto"/>
                <w:szCs w:val="21"/>
              </w:rPr>
              <w:t>2</w:t>
            </w:r>
            <w:r>
              <w:rPr>
                <w:rFonts w:hint="eastAsia" w:ascii="宋体" w:hAnsi="宋体"/>
                <w:color w:val="auto"/>
                <w:szCs w:val="21"/>
              </w:rPr>
              <w:t>、组织识别了适用的法律、法规、标准和规范等，主要包括：</w:t>
            </w:r>
            <w:r>
              <w:rPr>
                <w:rFonts w:ascii="宋体" w:hAnsi="宋体"/>
                <w:color w:val="auto"/>
                <w:szCs w:val="21"/>
                <w:u w:val="single"/>
              </w:rPr>
              <w:t xml:space="preserve">  </w:t>
            </w:r>
            <w:r>
              <w:rPr>
                <w:rFonts w:hint="eastAsia" w:ascii="宋体" w:hAnsi="宋体"/>
                <w:color w:val="auto"/>
                <w:szCs w:val="21"/>
                <w:u w:val="single"/>
              </w:rPr>
              <w:t>环保法、质量法、消防法、劳动法、节约能源法、</w:t>
            </w:r>
            <w:r>
              <w:rPr>
                <w:rFonts w:hint="eastAsia" w:ascii="宋体" w:hAnsi="宋体"/>
                <w:color w:val="auto"/>
                <w:szCs w:val="21"/>
                <w:u w:val="single"/>
                <w:lang w:val="en-US" w:eastAsia="zh-CN"/>
              </w:rPr>
              <w:t>陕西省及</w:t>
            </w:r>
            <w:r>
              <w:rPr>
                <w:rFonts w:hint="eastAsia" w:ascii="宋体" w:hAnsi="宋体"/>
                <w:color w:val="auto"/>
                <w:szCs w:val="21"/>
                <w:u w:val="single"/>
                <w:lang w:eastAsia="zh-CN"/>
              </w:rPr>
              <w:t>咸阳市</w:t>
            </w:r>
            <w:r>
              <w:rPr>
                <w:rFonts w:hint="eastAsia" w:ascii="宋体" w:hAnsi="宋体"/>
                <w:color w:val="auto"/>
                <w:szCs w:val="21"/>
                <w:u w:val="single"/>
              </w:rPr>
              <w:t>消防安全责任制实施细则、物业法、物业管理条例</w:t>
            </w:r>
            <w:r>
              <w:rPr>
                <w:rFonts w:hint="eastAsia" w:ascii="宋体" w:hAnsi="宋体"/>
                <w:color w:val="auto"/>
                <w:szCs w:val="21"/>
                <w:u w:val="single"/>
                <w:lang w:eastAsia="zh-CN"/>
              </w:rPr>
              <w:t>。</w:t>
            </w:r>
            <w:r>
              <w:rPr>
                <w:rFonts w:ascii="宋体" w:hAnsi="宋体"/>
                <w:color w:val="auto"/>
                <w:szCs w:val="21"/>
                <w:u w:val="single"/>
              </w:rPr>
              <w:t xml:space="preserve"> </w:t>
            </w:r>
          </w:p>
          <w:p>
            <w:pPr>
              <w:adjustRightInd w:val="0"/>
              <w:spacing w:line="360" w:lineRule="auto"/>
              <w:jc w:val="left"/>
              <w:rPr>
                <w:rFonts w:ascii="宋体" w:hAnsi="宋体"/>
                <w:color w:val="auto"/>
                <w:szCs w:val="21"/>
                <w:u w:val="single"/>
              </w:rPr>
            </w:pPr>
            <w:r>
              <w:rPr>
                <w:rFonts w:hint="eastAsia" w:ascii="宋体" w:hAnsi="宋体"/>
                <w:color w:val="auto"/>
                <w:szCs w:val="21"/>
              </w:rPr>
              <w:t>漏识别</w:t>
            </w:r>
            <w:r>
              <w:rPr>
                <w:rFonts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无</w:t>
            </w:r>
            <w:r>
              <w:rPr>
                <w:rFonts w:ascii="宋体" w:hAnsi="宋体"/>
                <w:color w:val="auto"/>
                <w:szCs w:val="21"/>
                <w:u w:val="single"/>
              </w:rPr>
              <w:t xml:space="preserve">         </w:t>
            </w:r>
          </w:p>
        </w:tc>
        <w:tc>
          <w:tcPr>
            <w:tcW w:w="993"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hAnsi="宋体"/>
                <w:color w:val="auto"/>
                <w:szCs w:val="21"/>
              </w:rPr>
            </w:pPr>
            <w:r>
              <w:rPr>
                <w:rFonts w:hint="eastAsia" w:ascii="宋体" w:hAnsi="宋体"/>
                <w:color w:val="auto"/>
                <w:szCs w:val="21"/>
              </w:rPr>
              <w:t>3、组织的产品质量、环境影响、职业健康安全受到相关方的投诉</w:t>
            </w:r>
            <w:r>
              <w:rPr>
                <w:rFonts w:ascii="宋体" w:hAnsi="宋体"/>
                <w:color w:val="auto"/>
                <w:szCs w:val="21"/>
              </w:rPr>
              <w:t>:</w:t>
            </w:r>
          </w:p>
          <w:p>
            <w:pPr>
              <w:adjustRightInd w:val="0"/>
              <w:spacing w:line="360" w:lineRule="auto"/>
              <w:jc w:val="left"/>
              <w:rPr>
                <w:rFonts w:ascii="宋体"/>
                <w:color w:val="auto"/>
                <w:szCs w:val="21"/>
              </w:rPr>
            </w:pPr>
            <w:r>
              <w:rPr>
                <w:rFonts w:hint="eastAsia" w:ascii="宋体" w:hAnsi="宋体"/>
                <w:color w:val="auto"/>
                <w:szCs w:val="21"/>
              </w:rPr>
              <w:t>■否</w:t>
            </w:r>
          </w:p>
          <w:p>
            <w:pPr>
              <w:adjustRightInd w:val="0"/>
              <w:spacing w:line="360" w:lineRule="auto"/>
              <w:jc w:val="left"/>
              <w:rPr>
                <w:rFonts w:ascii="宋体" w:hAnsi="宋体"/>
                <w:color w:val="auto"/>
                <w:u w:val="single"/>
              </w:rPr>
            </w:pPr>
            <w:r>
              <w:rPr>
                <w:rFonts w:hint="eastAsia" w:ascii="宋体" w:hAnsi="宋体"/>
                <w:color w:val="auto"/>
                <w:szCs w:val="21"/>
              </w:rPr>
              <w:t>□是，说明</w:t>
            </w:r>
            <w:r>
              <w:rPr>
                <w:rFonts w:ascii="宋体" w:hAnsi="宋体"/>
                <w:color w:val="auto"/>
                <w:szCs w:val="21"/>
                <w:u w:val="single"/>
              </w:rPr>
              <w:t xml:space="preserve"> </w:t>
            </w:r>
            <w:r>
              <w:rPr>
                <w:rFonts w:hint="eastAsia" w:ascii="宋体" w:hAnsi="宋体"/>
                <w:color w:val="auto"/>
                <w:szCs w:val="21"/>
                <w:u w:val="single"/>
                <w:lang w:val="en-US" w:eastAsia="zh-CN"/>
              </w:rPr>
              <w:t>物业管理良好</w:t>
            </w:r>
            <w:r>
              <w:rPr>
                <w:rFonts w:ascii="宋体" w:hAnsi="宋体"/>
                <w:color w:val="auto"/>
                <w:szCs w:val="21"/>
                <w:u w:val="single"/>
              </w:rPr>
              <w:t xml:space="preserve"> </w:t>
            </w:r>
          </w:p>
        </w:tc>
        <w:tc>
          <w:tcPr>
            <w:tcW w:w="993"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tcPr>
          <w:p>
            <w:pPr>
              <w:adjustRightInd w:val="0"/>
              <w:spacing w:line="360" w:lineRule="auto"/>
              <w:jc w:val="left"/>
            </w:pPr>
            <w:r>
              <w:rPr>
                <w:rFonts w:hint="eastAsia"/>
              </w:rPr>
              <w:t>5</w:t>
            </w:r>
          </w:p>
        </w:tc>
        <w:tc>
          <w:tcPr>
            <w:tcW w:w="13041" w:type="dxa"/>
          </w:tcPr>
          <w:p>
            <w:pPr>
              <w:adjustRightInd w:val="0"/>
              <w:spacing w:line="360" w:lineRule="auto"/>
              <w:jc w:val="left"/>
              <w:rPr>
                <w:color w:val="auto"/>
              </w:rPr>
            </w:pPr>
            <w:r>
              <w:rPr>
                <w:rFonts w:hint="eastAsia" w:ascii="宋体" w:hAnsi="宋体"/>
                <w:b/>
                <w:color w:val="auto"/>
                <w:szCs w:val="21"/>
              </w:rPr>
              <w:t>运行控制和关键绩效：</w:t>
            </w:r>
          </w:p>
        </w:tc>
        <w:tc>
          <w:tcPr>
            <w:tcW w:w="993"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color w:val="auto"/>
              </w:rPr>
            </w:pPr>
            <w:r>
              <w:rPr>
                <w:rFonts w:ascii="宋体" w:hAnsi="宋体"/>
                <w:color w:val="auto"/>
                <w:szCs w:val="21"/>
              </w:rPr>
              <w:t>1</w:t>
            </w:r>
            <w:r>
              <w:rPr>
                <w:rFonts w:hint="eastAsia" w:ascii="宋体" w:hAnsi="宋体"/>
                <w:color w:val="auto"/>
                <w:szCs w:val="21"/>
              </w:rPr>
              <w:t>、（</w:t>
            </w:r>
            <w:r>
              <w:rPr>
                <w:rFonts w:hint="eastAsia" w:ascii="宋体" w:hAnsi="宋体"/>
                <w:color w:val="auto"/>
              </w:rPr>
              <w:t>Q/EC/MD）产品</w:t>
            </w:r>
            <w:r>
              <w:rPr>
                <w:rFonts w:ascii="宋体" w:hAnsi="宋体"/>
                <w:color w:val="auto"/>
              </w:rPr>
              <w:t>/</w:t>
            </w:r>
            <w:r>
              <w:rPr>
                <w:rFonts w:hint="eastAsia" w:ascii="宋体" w:hAnsi="宋体"/>
                <w:color w:val="auto"/>
              </w:rPr>
              <w:t>服务执行标准为：</w:t>
            </w:r>
            <w:r>
              <w:rPr>
                <w:rFonts w:hint="eastAsia" w:ascii="宋体"/>
                <w:color w:val="auto"/>
                <w:u w:val="single"/>
              </w:rPr>
              <w:t>《</w:t>
            </w:r>
            <w:r>
              <w:rPr>
                <w:rFonts w:ascii="宋体"/>
                <w:color w:val="auto"/>
                <w:u w:val="single"/>
              </w:rPr>
              <w:t>SB/T10382-2004</w:t>
            </w:r>
            <w:r>
              <w:rPr>
                <w:rFonts w:hint="eastAsia" w:ascii="宋体"/>
                <w:color w:val="auto"/>
                <w:u w:val="single"/>
              </w:rPr>
              <w:t>服务管理体系规范及实施指南》、《物业法》、《物业管理条例》</w:t>
            </w:r>
            <w:r>
              <w:rPr>
                <w:rFonts w:ascii="宋体"/>
                <w:color w:val="auto"/>
                <w:u w:val="single"/>
              </w:rPr>
              <w:t xml:space="preserve">     </w:t>
            </w:r>
            <w:r>
              <w:rPr>
                <w:rFonts w:ascii="宋体" w:hAnsi="宋体"/>
                <w:color w:val="auto"/>
                <w:u w:val="single"/>
              </w:rPr>
              <w:t xml:space="preserve">                         </w:t>
            </w:r>
          </w:p>
          <w:p>
            <w:pPr>
              <w:adjustRightInd w:val="0"/>
              <w:spacing w:line="360" w:lineRule="auto"/>
              <w:jc w:val="left"/>
              <w:rPr>
                <w:rFonts w:ascii="宋体" w:hAnsi="宋体"/>
                <w:color w:val="auto"/>
              </w:rPr>
            </w:pPr>
            <w:r>
              <w:rPr>
                <w:rFonts w:hint="eastAsia" w:ascii="宋体" w:hAnsi="宋体"/>
                <w:color w:val="auto"/>
              </w:rPr>
              <w:t>.运行控制过程中，产品质量的控制情况（一阶段现场审核时，结合运行现场观察）：</w:t>
            </w:r>
          </w:p>
          <w:p>
            <w:pPr>
              <w:pStyle w:val="4"/>
              <w:spacing w:line="360" w:lineRule="exact"/>
              <w:ind w:firstLine="480" w:firstLineChars="200"/>
              <w:rPr>
                <w:rFonts w:hAnsi="宋体" w:cs="Lucida Sans"/>
                <w:color w:val="auto"/>
                <w:sz w:val="24"/>
                <w:u w:val="single"/>
              </w:rPr>
            </w:pPr>
            <w:r>
              <w:rPr>
                <w:rFonts w:hint="eastAsia" w:hAnsi="宋体" w:cs="Lucida Sans"/>
                <w:color w:val="auto"/>
                <w:sz w:val="24"/>
                <w:u w:val="single"/>
              </w:rPr>
              <w:t>保洁服务：小区路面全面清洁每日一次，绿化带每周清洁一次，生活垃圾每天清理1</w:t>
            </w:r>
            <w:r>
              <w:rPr>
                <w:rFonts w:hint="eastAsia" w:hAnsi="宋体" w:cs="Lucida Sans"/>
                <w:color w:val="auto"/>
                <w:sz w:val="24"/>
                <w:u w:val="single"/>
                <w:lang w:val="en-US" w:eastAsia="zh-CN"/>
              </w:rPr>
              <w:t>-2</w:t>
            </w:r>
            <w:r>
              <w:rPr>
                <w:rFonts w:hint="eastAsia" w:hAnsi="宋体" w:cs="Lucida Sans"/>
                <w:color w:val="auto"/>
                <w:sz w:val="24"/>
                <w:u w:val="single"/>
              </w:rPr>
              <w:t>次；对管辖区内草坪、树木、花坛华景每年修剪、清除杂草浇水、消杀等；对公共区域设施（墙面、扶手、栏杆、灯具、宣传栏、果皮箱）进行清洁、灭害等。现场配置保洁1</w:t>
            </w:r>
            <w:r>
              <w:rPr>
                <w:rFonts w:hAnsi="宋体" w:cs="Lucida Sans"/>
                <w:color w:val="auto"/>
                <w:sz w:val="24"/>
                <w:u w:val="single"/>
              </w:rPr>
              <w:t>0</w:t>
            </w:r>
            <w:r>
              <w:rPr>
                <w:rFonts w:hint="eastAsia" w:hAnsi="宋体" w:cs="Lucida Sans"/>
                <w:color w:val="auto"/>
                <w:sz w:val="24"/>
                <w:u w:val="single"/>
              </w:rPr>
              <w:t>余人，保洁工具有垃圾车、抹布、扫帚、喷洒设备等，主要服务内容，小区路面清扫、走廊清扫、外围、公共场所的清扫等，现场巡视</w:t>
            </w:r>
            <w:r>
              <w:rPr>
                <w:rFonts w:hint="eastAsia" w:hAnsi="宋体" w:cs="Lucida Sans"/>
                <w:color w:val="auto"/>
                <w:sz w:val="24"/>
                <w:u w:val="single"/>
                <w:lang w:val="en-US" w:eastAsia="zh-CN"/>
              </w:rPr>
              <w:t>物业范围内武功县行政办公区域（小区门市房）</w:t>
            </w:r>
            <w:r>
              <w:rPr>
                <w:rFonts w:hint="eastAsia" w:hAnsi="宋体" w:cs="Lucida Sans"/>
                <w:color w:val="auto"/>
                <w:sz w:val="24"/>
                <w:u w:val="single"/>
              </w:rPr>
              <w:t>，</w:t>
            </w:r>
            <w:r>
              <w:rPr>
                <w:rFonts w:hint="eastAsia" w:hAnsi="宋体" w:cs="Lucida Sans"/>
                <w:color w:val="auto"/>
                <w:sz w:val="24"/>
                <w:u w:val="single"/>
                <w:lang w:val="en-US" w:eastAsia="zh-CN"/>
              </w:rPr>
              <w:t>皇嘉</w:t>
            </w:r>
            <w:r>
              <w:rPr>
                <w:rFonts w:hint="eastAsia" w:hAnsi="宋体" w:cs="Lucida Sans"/>
                <w:color w:val="auto"/>
                <w:sz w:val="24"/>
                <w:u w:val="single"/>
              </w:rPr>
              <w:t>保洁工正在清扫办公楼楼梯地面。</w:t>
            </w:r>
          </w:p>
          <w:p>
            <w:pPr>
              <w:tabs>
                <w:tab w:val="left" w:pos="10620"/>
              </w:tabs>
              <w:spacing w:line="280" w:lineRule="exact"/>
              <w:ind w:firstLine="420" w:firstLineChars="200"/>
              <w:rPr>
                <w:rFonts w:ascii="宋体" w:hAnsi="宋体"/>
                <w:color w:val="auto"/>
                <w:u w:val="single"/>
              </w:rPr>
            </w:pPr>
            <w:r>
              <w:rPr>
                <w:rFonts w:hint="eastAsia" w:ascii="宋体" w:hAnsi="宋体"/>
                <w:color w:val="auto"/>
                <w:u w:val="single"/>
              </w:rPr>
              <w:t>保安服务：主要服务为日常进行秩序维护巡逻（2小时一次巡视）对重点区域加强巡查、门卫对（车辆人员进出）进行监控对外来车辆进行登记等。公司在门岗配备了</w:t>
            </w:r>
            <w:r>
              <w:rPr>
                <w:rFonts w:hint="eastAsia" w:ascii="宋体" w:hAnsi="宋体"/>
                <w:color w:val="auto"/>
                <w:u w:val="single"/>
                <w:lang w:val="en-US" w:eastAsia="zh-CN"/>
              </w:rPr>
              <w:t>人脸识别</w:t>
            </w:r>
            <w:r>
              <w:rPr>
                <w:rFonts w:hint="eastAsia" w:ascii="宋体" w:hAnsi="宋体"/>
                <w:color w:val="auto"/>
                <w:u w:val="single"/>
              </w:rPr>
              <w:t>监控屏进行视频监控，秩序维护员配备了防水手电筒、对讲机、自行车、</w:t>
            </w:r>
            <w:r>
              <w:rPr>
                <w:rFonts w:hint="eastAsia" w:ascii="宋体" w:hAnsi="宋体"/>
                <w:color w:val="auto"/>
                <w:u w:val="single"/>
                <w:lang w:val="en-US" w:eastAsia="zh-CN"/>
              </w:rPr>
              <w:t>摄像头等监视</w:t>
            </w:r>
            <w:r>
              <w:rPr>
                <w:rFonts w:hint="eastAsia" w:ascii="宋体" w:hAnsi="宋体"/>
                <w:color w:val="auto"/>
                <w:u w:val="single"/>
              </w:rPr>
              <w:t>器材等，</w:t>
            </w:r>
            <w:r>
              <w:rPr>
                <w:rFonts w:hint="eastAsia" w:ascii="宋体" w:hAnsi="宋体"/>
                <w:color w:val="auto"/>
                <w:u w:val="single"/>
                <w:lang w:val="en-US" w:eastAsia="zh-CN"/>
              </w:rPr>
              <w:t>查中控室监视</w:t>
            </w:r>
            <w:r>
              <w:rPr>
                <w:rFonts w:hint="eastAsia" w:ascii="宋体" w:hAnsi="宋体"/>
                <w:color w:val="auto"/>
                <w:u w:val="single"/>
              </w:rPr>
              <w:t>设备均完好，保障了</w:t>
            </w:r>
            <w:r>
              <w:rPr>
                <w:rFonts w:hint="eastAsia" w:ascii="宋体" w:hAnsi="宋体"/>
                <w:color w:val="auto"/>
                <w:u w:val="single"/>
                <w:lang w:val="en-US" w:eastAsia="zh-CN"/>
              </w:rPr>
              <w:t>物业</w:t>
            </w:r>
            <w:r>
              <w:rPr>
                <w:rFonts w:hint="eastAsia" w:ascii="宋体" w:hAnsi="宋体"/>
                <w:color w:val="auto"/>
                <w:u w:val="single"/>
              </w:rPr>
              <w:t>服务的提供。</w:t>
            </w:r>
            <w:r>
              <w:rPr>
                <w:rFonts w:hint="eastAsia" w:ascii="宋体" w:hAnsi="宋体"/>
                <w:color w:val="auto"/>
                <w:u w:val="single"/>
                <w:lang w:val="en-US" w:eastAsia="zh-CN"/>
              </w:rPr>
              <w:t>保安</w:t>
            </w:r>
            <w:r>
              <w:rPr>
                <w:rFonts w:hint="eastAsia" w:ascii="宋体" w:hAnsi="宋体"/>
                <w:color w:val="auto"/>
                <w:u w:val="single"/>
              </w:rPr>
              <w:t>秩序维护均持证上岗或者经过培训上岗问</w:t>
            </w:r>
            <w:r>
              <w:rPr>
                <w:rFonts w:hint="eastAsia" w:ascii="宋体" w:hAnsi="宋体"/>
                <w:color w:val="auto"/>
                <w:u w:val="single"/>
                <w:lang w:val="en-US" w:eastAsia="zh-CN"/>
              </w:rPr>
              <w:t>保安</w:t>
            </w:r>
            <w:r>
              <w:rPr>
                <w:rFonts w:hint="eastAsia" w:ascii="宋体" w:hAnsi="宋体"/>
                <w:color w:val="auto"/>
                <w:u w:val="single"/>
              </w:rPr>
              <w:t xml:space="preserve">秩序维护，服务要求明确，基本能满足要求。    </w:t>
            </w:r>
          </w:p>
          <w:p>
            <w:pPr>
              <w:tabs>
                <w:tab w:val="left" w:pos="10620"/>
              </w:tabs>
              <w:spacing w:line="280" w:lineRule="exact"/>
              <w:ind w:firstLine="420" w:firstLineChars="200"/>
              <w:rPr>
                <w:rFonts w:ascii="宋体" w:hAnsi="宋体"/>
                <w:color w:val="auto"/>
                <w:u w:val="single"/>
              </w:rPr>
            </w:pPr>
          </w:p>
          <w:p>
            <w:pPr>
              <w:adjustRightInd w:val="0"/>
              <w:spacing w:line="360" w:lineRule="auto"/>
              <w:jc w:val="left"/>
              <w:rPr>
                <w:rFonts w:ascii="宋体" w:hAnsi="宋体"/>
                <w:color w:val="auto"/>
              </w:rPr>
            </w:pPr>
            <w:r>
              <w:rPr>
                <w:rFonts w:hint="eastAsia" w:ascii="宋体" w:hAnsi="宋体"/>
                <w:color w:val="auto"/>
              </w:rPr>
              <w:t>b.最终产品质量情况：</w:t>
            </w:r>
          </w:p>
          <w:p>
            <w:pPr>
              <w:adjustRightInd w:val="0"/>
              <w:spacing w:line="360" w:lineRule="auto"/>
              <w:jc w:val="left"/>
              <w:rPr>
                <w:rFonts w:ascii="宋体" w:hAnsi="宋体"/>
                <w:color w:val="auto"/>
              </w:rPr>
            </w:pPr>
            <w:r>
              <w:rPr>
                <w:rFonts w:hint="eastAsia" w:ascii="宋体" w:hAnsi="宋体"/>
                <w:color w:val="auto"/>
              </w:rPr>
              <w:sym w:font="Wingdings 2" w:char="00A3"/>
            </w:r>
            <w:r>
              <w:rPr>
                <w:rFonts w:hint="eastAsia" w:ascii="宋体" w:hAnsi="宋体"/>
                <w:color w:val="auto"/>
              </w:rPr>
              <w:t>提供了合格的产品质量检测报告和</w:t>
            </w:r>
            <w:r>
              <w:rPr>
                <w:rFonts w:ascii="宋体" w:hAnsi="宋体"/>
                <w:color w:val="auto"/>
              </w:rPr>
              <w:t>/</w:t>
            </w:r>
            <w:r>
              <w:rPr>
                <w:rFonts w:hint="eastAsia" w:ascii="宋体" w:hAnsi="宋体"/>
                <w:color w:val="auto"/>
              </w:rPr>
              <w:t>或型式试验报</w:t>
            </w:r>
          </w:p>
          <w:p>
            <w:pPr>
              <w:adjustRightInd w:val="0"/>
              <w:spacing w:line="360" w:lineRule="auto"/>
              <w:jc w:val="left"/>
              <w:rPr>
                <w:rFonts w:ascii="宋体" w:hAnsi="宋体"/>
                <w:color w:val="auto"/>
                <w:szCs w:val="21"/>
                <w:u w:val="single"/>
              </w:rPr>
            </w:pPr>
            <w:r>
              <w:rPr>
                <w:rFonts w:hint="eastAsia" w:ascii="宋体" w:hAnsi="宋体"/>
                <w:color w:val="auto"/>
              </w:rPr>
              <w:sym w:font="Wingdings 2" w:char="0052"/>
            </w:r>
            <w:r>
              <w:rPr>
                <w:rFonts w:hint="eastAsia" w:ascii="宋体" w:hAnsi="宋体"/>
                <w:color w:val="auto"/>
                <w:szCs w:val="21"/>
              </w:rPr>
              <w:t>未提供，说明</w:t>
            </w:r>
            <w:r>
              <w:rPr>
                <w:rFonts w:ascii="宋体" w:hAnsi="宋体"/>
                <w:color w:val="auto"/>
                <w:szCs w:val="21"/>
                <w:u w:val="single"/>
              </w:rPr>
              <w:t xml:space="preserve">     </w:t>
            </w:r>
            <w:r>
              <w:rPr>
                <w:rFonts w:hint="eastAsia" w:ascii="宋体" w:hAnsi="宋体"/>
                <w:color w:val="auto"/>
                <w:szCs w:val="21"/>
                <w:u w:val="single"/>
                <w:lang w:val="en-US" w:eastAsia="zh-CN"/>
              </w:rPr>
              <w:t>不适用</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adjustRightInd w:val="0"/>
              <w:spacing w:line="360" w:lineRule="auto"/>
              <w:jc w:val="left"/>
              <w:rPr>
                <w:rFonts w:ascii="宋体" w:hAnsi="宋体"/>
                <w:color w:val="auto"/>
                <w:szCs w:val="21"/>
              </w:rPr>
            </w:pPr>
            <w:r>
              <w:rPr>
                <w:rFonts w:hint="eastAsia" w:ascii="宋体" w:hAnsi="宋体"/>
                <w:color w:val="auto"/>
                <w:szCs w:val="21"/>
              </w:rPr>
              <w:t>c.顾客满意情况或相关方的反馈：</w:t>
            </w:r>
          </w:p>
          <w:p>
            <w:pPr>
              <w:adjustRightInd w:val="0"/>
              <w:spacing w:line="360" w:lineRule="auto"/>
              <w:jc w:val="left"/>
              <w:rPr>
                <w:rFonts w:ascii="宋体" w:hAnsi="宋体"/>
                <w:b/>
                <w:color w:val="auto"/>
                <w:szCs w:val="21"/>
              </w:rPr>
            </w:pPr>
            <w:r>
              <w:rPr>
                <w:rFonts w:hint="eastAsia" w:ascii="宋体" w:hAnsi="宋体"/>
                <w:b/>
                <w:color w:val="auto"/>
                <w:szCs w:val="21"/>
              </w:rPr>
              <w:t xml:space="preserve">       能满足顾客的要求，顾客反应良好，</w:t>
            </w:r>
            <w:r>
              <w:rPr>
                <w:rFonts w:hint="eastAsia" w:ascii="宋体" w:hAnsi="宋体"/>
                <w:b/>
                <w:color w:val="auto"/>
                <w:szCs w:val="21"/>
                <w:lang w:val="en-US" w:eastAsia="zh-CN"/>
              </w:rPr>
              <w:t>物业服务</w:t>
            </w:r>
            <w:r>
              <w:rPr>
                <w:rFonts w:hint="eastAsia" w:ascii="宋体" w:hAnsi="宋体"/>
                <w:b/>
                <w:color w:val="auto"/>
                <w:szCs w:val="21"/>
              </w:rPr>
              <w:t>质量较好。</w:t>
            </w:r>
          </w:p>
        </w:tc>
        <w:tc>
          <w:tcPr>
            <w:tcW w:w="993" w:type="dxa"/>
          </w:tcPr>
          <w:p>
            <w:pPr>
              <w:adjustRightInd w:val="0"/>
              <w:spacing w:line="360" w:lineRule="auto"/>
              <w:jc w:val="left"/>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hAnsi="宋体"/>
                <w:color w:val="auto"/>
                <w:szCs w:val="21"/>
              </w:rPr>
            </w:pPr>
            <w:r>
              <w:rPr>
                <w:rFonts w:hint="eastAsia" w:ascii="宋体" w:hAnsi="宋体"/>
                <w:color w:val="auto"/>
                <w:szCs w:val="21"/>
              </w:rPr>
              <w:t>2、（EMS</w:t>
            </w:r>
            <w:r>
              <w:rPr>
                <w:rFonts w:ascii="宋体" w:hAnsi="宋体"/>
                <w:color w:val="auto"/>
                <w:szCs w:val="21"/>
              </w:rPr>
              <w:t>）</w:t>
            </w:r>
          </w:p>
          <w:p>
            <w:pPr>
              <w:adjustRightInd w:val="0"/>
              <w:spacing w:line="360" w:lineRule="auto"/>
              <w:jc w:val="left"/>
              <w:rPr>
                <w:rFonts w:ascii="宋体" w:hAnsi="宋体"/>
                <w:color w:val="auto"/>
              </w:rPr>
            </w:pPr>
            <w:r>
              <w:rPr>
                <w:rFonts w:hint="eastAsia" w:ascii="宋体" w:hAnsi="宋体"/>
                <w:color w:val="auto"/>
                <w:szCs w:val="21"/>
              </w:rPr>
              <w:t>a.主要污染物为：</w:t>
            </w:r>
            <w:r>
              <w:rPr>
                <w:rFonts w:ascii="宋体" w:hAnsi="宋体"/>
                <w:color w:val="auto"/>
                <w:szCs w:val="21"/>
                <w:u w:val="single"/>
              </w:rPr>
              <w:t xml:space="preserve">   </w:t>
            </w:r>
            <w:r>
              <w:rPr>
                <w:rFonts w:hint="eastAsia" w:ascii="宋体" w:hAnsi="宋体"/>
                <w:color w:val="auto"/>
                <w:szCs w:val="21"/>
                <w:u w:val="single"/>
              </w:rPr>
              <w:t>固废、噪声。</w:t>
            </w:r>
            <w:r>
              <w:rPr>
                <w:rFonts w:ascii="宋体" w:hAnsi="宋体"/>
                <w:color w:val="auto"/>
                <w:szCs w:val="21"/>
                <w:u w:val="single"/>
              </w:rPr>
              <w:t xml:space="preserve"> </w:t>
            </w:r>
          </w:p>
          <w:p>
            <w:pPr>
              <w:adjustRightInd w:val="0"/>
              <w:spacing w:line="360" w:lineRule="auto"/>
              <w:jc w:val="left"/>
              <w:rPr>
                <w:rFonts w:ascii="宋体" w:hAnsi="宋体"/>
                <w:color w:val="auto"/>
              </w:rPr>
            </w:pPr>
            <w:r>
              <w:rPr>
                <w:rFonts w:hint="eastAsia" w:ascii="宋体" w:hAnsi="宋体"/>
                <w:color w:val="auto"/>
              </w:rPr>
              <w:t>b.对重要环境因素的控制情况（一阶段现场审核时，结合运行现场观察）：</w:t>
            </w:r>
          </w:p>
          <w:p>
            <w:pPr>
              <w:adjustRightInd w:val="0"/>
              <w:spacing w:line="360" w:lineRule="auto"/>
              <w:jc w:val="left"/>
              <w:rPr>
                <w:rFonts w:ascii="宋体" w:hAnsi="宋体"/>
                <w:color w:val="auto"/>
                <w:u w:val="single"/>
              </w:rPr>
            </w:pPr>
            <w:r>
              <w:rPr>
                <w:rFonts w:hint="eastAsia" w:ascii="宋体" w:hAnsi="宋体"/>
                <w:color w:val="auto"/>
              </w:rPr>
              <w:t>--受控情况：</w:t>
            </w:r>
            <w:r>
              <w:rPr>
                <w:rFonts w:hint="eastAsia" w:ascii="宋体"/>
                <w:color w:val="auto"/>
                <w:u w:val="single"/>
              </w:rPr>
              <w:t>主要存在办公固废、用电消耗、火灾、噪声排放、农药挥发等环境因素，</w:t>
            </w:r>
            <w:r>
              <w:rPr>
                <w:rFonts w:hint="eastAsia" w:ascii="宋体" w:hAnsi="宋体"/>
                <w:color w:val="auto"/>
                <w:u w:val="single"/>
              </w:rPr>
              <w:t>办公固废统一收集、集中处置；规范用电，制定环境管理要求，控制重要环境因素。</w:t>
            </w:r>
          </w:p>
          <w:p>
            <w:pPr>
              <w:spacing w:line="440" w:lineRule="exact"/>
              <w:ind w:firstLine="420" w:firstLineChars="200"/>
              <w:rPr>
                <w:rFonts w:ascii="宋体" w:hAnsi="宋体"/>
                <w:color w:val="auto"/>
                <w:u w:val="single"/>
              </w:rPr>
            </w:pPr>
            <w:r>
              <w:rPr>
                <w:rFonts w:hint="eastAsia" w:ascii="宋体" w:hAnsi="宋体"/>
                <w:color w:val="auto"/>
                <w:u w:val="single"/>
              </w:rPr>
              <w:t>噪声控制情况：车辆自动识别系统运行过程中产生噪声，尽量降低报号音量同时加强设备维护保养，不对周边环境造成影响。</w:t>
            </w:r>
          </w:p>
          <w:p>
            <w:pPr>
              <w:spacing w:line="440" w:lineRule="exact"/>
              <w:ind w:firstLine="435"/>
              <w:rPr>
                <w:rFonts w:ascii="宋体" w:hAnsi="宋体"/>
                <w:color w:val="auto"/>
                <w:u w:val="single"/>
              </w:rPr>
            </w:pPr>
            <w:r>
              <w:rPr>
                <w:rFonts w:hint="eastAsia" w:ascii="宋体" w:hAnsi="宋体"/>
                <w:color w:val="auto"/>
                <w:u w:val="single"/>
              </w:rPr>
              <w:t>废气控制情况：无废气排放。</w:t>
            </w:r>
          </w:p>
          <w:p>
            <w:pPr>
              <w:spacing w:line="440" w:lineRule="exact"/>
              <w:ind w:firstLine="435"/>
              <w:rPr>
                <w:rFonts w:ascii="宋体" w:hAnsi="宋体"/>
                <w:color w:val="auto"/>
                <w:u w:val="single"/>
              </w:rPr>
            </w:pPr>
            <w:r>
              <w:rPr>
                <w:rFonts w:hint="eastAsia" w:ascii="宋体" w:hAnsi="宋体"/>
                <w:color w:val="auto"/>
                <w:u w:val="single"/>
              </w:rPr>
              <w:t>废水控制：</w:t>
            </w:r>
            <w:r>
              <w:rPr>
                <w:rFonts w:hint="eastAsia" w:ascii="宋体" w:hAnsi="宋体"/>
                <w:color w:val="auto"/>
                <w:u w:val="single"/>
                <w:lang w:val="en-US" w:eastAsia="zh-CN"/>
              </w:rPr>
              <w:t>物业管理</w:t>
            </w:r>
            <w:r>
              <w:rPr>
                <w:rFonts w:hint="eastAsia" w:ascii="宋体" w:hAnsi="宋体"/>
                <w:color w:val="auto"/>
                <w:u w:val="single"/>
              </w:rPr>
              <w:t>过程中产生的生活废水排入市政管网；</w:t>
            </w:r>
          </w:p>
          <w:p>
            <w:pPr>
              <w:spacing w:line="440" w:lineRule="exact"/>
              <w:ind w:firstLine="435"/>
              <w:rPr>
                <w:rFonts w:ascii="宋体" w:hAnsi="宋体"/>
                <w:color w:val="auto"/>
              </w:rPr>
            </w:pPr>
            <w:r>
              <w:rPr>
                <w:rFonts w:hint="eastAsia" w:ascii="宋体" w:hAnsi="宋体"/>
                <w:color w:val="auto"/>
                <w:u w:val="single"/>
              </w:rPr>
              <w:t>固废处理：生产固废主要为生活垃圾、办公废品、集中收集分类，必要时由回收处理。一般垃圾等有垃圾筐分类存放，当地垃圾处理站收集处理。生活垃圾由</w:t>
            </w:r>
            <w:r>
              <w:rPr>
                <w:rFonts w:hint="eastAsia" w:ascii="宋体" w:hAnsi="宋体"/>
                <w:color w:val="auto"/>
                <w:u w:val="single"/>
                <w:lang w:eastAsia="zh-CN"/>
              </w:rPr>
              <w:t>咸阳市武功县</w:t>
            </w:r>
            <w:r>
              <w:rPr>
                <w:rFonts w:hint="eastAsia" w:ascii="宋体" w:hAnsi="宋体"/>
                <w:color w:val="auto"/>
                <w:u w:val="single"/>
              </w:rPr>
              <w:t>政环卫处理。</w:t>
            </w:r>
          </w:p>
          <w:p>
            <w:pPr>
              <w:adjustRightInd w:val="0"/>
              <w:spacing w:line="360" w:lineRule="auto"/>
              <w:jc w:val="left"/>
              <w:rPr>
                <w:rFonts w:hint="eastAsia" w:ascii="宋体" w:hAnsi="宋体"/>
                <w:color w:val="auto"/>
              </w:rPr>
            </w:pPr>
            <w:r>
              <w:rPr>
                <w:rFonts w:hint="eastAsia" w:ascii="宋体" w:hAnsi="宋体"/>
                <w:color w:val="auto"/>
              </w:rPr>
              <w:t>--存在问题：</w:t>
            </w:r>
          </w:p>
          <w:p>
            <w:pPr>
              <w:adjustRightInd w:val="0"/>
              <w:spacing w:line="360" w:lineRule="auto"/>
              <w:jc w:val="left"/>
              <w:rPr>
                <w:rFonts w:ascii="宋体" w:hAnsi="宋体"/>
                <w:color w:val="auto"/>
                <w:szCs w:val="21"/>
              </w:rPr>
            </w:pPr>
            <w:r>
              <w:rPr>
                <w:rFonts w:hint="eastAsia" w:ascii="宋体" w:hAnsi="宋体"/>
                <w:color w:val="auto"/>
              </w:rPr>
              <w:t>c.</w:t>
            </w:r>
            <w:r>
              <w:rPr>
                <w:rFonts w:hint="eastAsia" w:ascii="宋体" w:hAnsi="宋体"/>
                <w:color w:val="auto"/>
                <w:szCs w:val="21"/>
              </w:rPr>
              <w:t xml:space="preserve"> 监测报告提供情况：</w:t>
            </w:r>
          </w:p>
          <w:p>
            <w:pPr>
              <w:adjustRightInd w:val="0"/>
              <w:spacing w:line="360" w:lineRule="auto"/>
              <w:jc w:val="left"/>
              <w:rPr>
                <w:rFonts w:hint="default" w:ascii="宋体" w:hAnsi="宋体" w:eastAsia="宋体"/>
                <w:color w:val="auto"/>
                <w:szCs w:val="21"/>
                <w:lang w:val="en-US" w:eastAsia="zh-CN"/>
              </w:rPr>
            </w:pPr>
            <w:r>
              <w:rPr>
                <w:rFonts w:hint="eastAsia" w:ascii="宋体" w:hAnsi="宋体"/>
                <w:color w:val="auto"/>
              </w:rPr>
              <w:t>□</w:t>
            </w:r>
            <w:r>
              <w:rPr>
                <w:rFonts w:hint="eastAsia" w:ascii="宋体" w:hAnsi="宋体"/>
                <w:color w:val="auto"/>
                <w:szCs w:val="21"/>
              </w:rPr>
              <w:t>提供了</w:t>
            </w:r>
            <w:r>
              <w:rPr>
                <w:rFonts w:ascii="宋体" w:hAnsi="宋体"/>
                <w:color w:val="auto"/>
                <w:szCs w:val="21"/>
                <w:u w:val="single"/>
              </w:rPr>
              <w:t xml:space="preserve">  </w:t>
            </w:r>
            <w:r>
              <w:rPr>
                <w:rFonts w:hint="eastAsia" w:ascii="宋体" w:hAnsi="宋体"/>
                <w:color w:val="auto"/>
                <w:szCs w:val="21"/>
                <w:u w:val="single"/>
                <w:lang w:val="en-US" w:eastAsia="zh-CN"/>
              </w:rPr>
              <w:t>电梯检测报告；水质检测报告</w:t>
            </w:r>
            <w:r>
              <w:rPr>
                <w:rFonts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火灾自动报警系统检测报告。</w:t>
            </w:r>
          </w:p>
          <w:p>
            <w:pPr>
              <w:adjustRightInd w:val="0"/>
              <w:spacing w:line="360" w:lineRule="auto"/>
              <w:jc w:val="left"/>
              <w:rPr>
                <w:rFonts w:ascii="宋体"/>
                <w:color w:val="auto"/>
                <w:szCs w:val="21"/>
              </w:rPr>
            </w:pPr>
            <w:r>
              <w:rPr>
                <w:rFonts w:hint="eastAsia" w:ascii="宋体" w:hAnsi="宋体"/>
                <w:color w:val="auto"/>
                <w:szCs w:val="21"/>
              </w:rPr>
              <w:t>监 测结果为：</w:t>
            </w:r>
            <w:r>
              <w:rPr>
                <w:rFonts w:ascii="宋体" w:hAnsi="宋体"/>
                <w:color w:val="auto"/>
                <w:szCs w:val="21"/>
                <w:u w:val="single"/>
              </w:rPr>
              <w:t xml:space="preserve">  </w:t>
            </w:r>
            <w:r>
              <w:rPr>
                <w:rFonts w:hint="eastAsia" w:ascii="宋体" w:hAnsi="宋体"/>
                <w:color w:val="auto"/>
                <w:szCs w:val="21"/>
                <w:u w:val="single"/>
                <w:lang w:val="en-US" w:eastAsia="zh-CN"/>
              </w:rPr>
              <w:t>合格</w:t>
            </w:r>
            <w:r>
              <w:rPr>
                <w:rFonts w:ascii="宋体" w:hAnsi="宋体"/>
                <w:color w:val="auto"/>
                <w:szCs w:val="21"/>
                <w:u w:val="single"/>
              </w:rPr>
              <w:t xml:space="preserve">    </w:t>
            </w:r>
          </w:p>
          <w:p>
            <w:pPr>
              <w:adjustRightInd w:val="0"/>
              <w:spacing w:line="360" w:lineRule="auto"/>
              <w:jc w:val="left"/>
              <w:rPr>
                <w:rFonts w:hint="eastAsia" w:ascii="宋体" w:hAnsi="宋体" w:eastAsia="宋体"/>
                <w:color w:val="auto"/>
                <w:szCs w:val="21"/>
                <w:lang w:eastAsia="zh-CN"/>
              </w:rPr>
            </w:pPr>
            <w:r>
              <w:rPr>
                <w:rFonts w:hint="eastAsia" w:ascii="宋体" w:hAnsi="宋体"/>
                <w:color w:val="auto"/>
                <w:sz w:val="18"/>
                <w:szCs w:val="18"/>
              </w:rPr>
              <w:t>■</w:t>
            </w:r>
            <w:r>
              <w:rPr>
                <w:rFonts w:hint="eastAsia" w:ascii="宋体" w:hAnsi="宋体"/>
                <w:color w:val="auto"/>
                <w:szCs w:val="21"/>
              </w:rPr>
              <w:t>未提供，说明</w:t>
            </w:r>
            <w:r>
              <w:rPr>
                <w:rFonts w:ascii="宋体" w:hAnsi="宋体"/>
                <w:color w:val="auto"/>
                <w:szCs w:val="21"/>
                <w:u w:val="single"/>
              </w:rPr>
              <w:t xml:space="preserve">   企业是</w:t>
            </w:r>
            <w:r>
              <w:rPr>
                <w:rFonts w:hint="eastAsia" w:ascii="宋体" w:hAnsi="宋体"/>
                <w:color w:val="auto"/>
                <w:szCs w:val="21"/>
                <w:u w:val="single"/>
              </w:rPr>
              <w:t>物业</w:t>
            </w:r>
            <w:r>
              <w:rPr>
                <w:rFonts w:ascii="宋体" w:hAnsi="宋体"/>
                <w:color w:val="auto"/>
                <w:szCs w:val="21"/>
                <w:u w:val="single"/>
              </w:rPr>
              <w:t>管理</w:t>
            </w:r>
            <w:r>
              <w:rPr>
                <w:rFonts w:hint="eastAsia" w:ascii="宋体" w:hAnsi="宋体"/>
                <w:color w:val="auto"/>
                <w:szCs w:val="21"/>
                <w:u w:val="single"/>
                <w:lang w:val="en-US" w:eastAsia="zh-CN"/>
              </w:rPr>
              <w:t>类</w:t>
            </w:r>
            <w:r>
              <w:rPr>
                <w:rFonts w:ascii="宋体" w:hAnsi="宋体"/>
                <w:color w:val="auto"/>
                <w:szCs w:val="21"/>
                <w:u w:val="single"/>
              </w:rPr>
              <w:t>公司</w:t>
            </w:r>
            <w:r>
              <w:rPr>
                <w:rFonts w:hint="eastAsia" w:ascii="宋体" w:hAnsi="宋体"/>
                <w:color w:val="auto"/>
                <w:szCs w:val="21"/>
                <w:u w:val="single"/>
              </w:rPr>
              <w:t>，</w:t>
            </w:r>
            <w:r>
              <w:rPr>
                <w:rFonts w:ascii="宋体" w:hAnsi="宋体"/>
                <w:color w:val="auto"/>
                <w:szCs w:val="21"/>
                <w:u w:val="single"/>
              </w:rPr>
              <w:t>无需</w:t>
            </w:r>
            <w:r>
              <w:rPr>
                <w:rFonts w:hint="eastAsia" w:ascii="宋体" w:hAnsi="宋体"/>
                <w:color w:val="auto"/>
                <w:szCs w:val="21"/>
                <w:u w:val="single"/>
                <w:lang w:val="en-US" w:eastAsia="zh-CN"/>
              </w:rPr>
              <w:t>对</w:t>
            </w:r>
            <w:r>
              <w:rPr>
                <w:rFonts w:ascii="宋体" w:hAnsi="宋体"/>
                <w:color w:val="auto"/>
                <w:szCs w:val="21"/>
                <w:u w:val="single"/>
              </w:rPr>
              <w:t>环境</w:t>
            </w:r>
            <w:r>
              <w:rPr>
                <w:rFonts w:hint="eastAsia" w:ascii="宋体" w:hAnsi="宋体"/>
                <w:color w:val="auto"/>
                <w:szCs w:val="21"/>
                <w:u w:val="single"/>
                <w:lang w:val="en-US" w:eastAsia="zh-CN"/>
              </w:rPr>
              <w:t>进行</w:t>
            </w:r>
            <w:r>
              <w:rPr>
                <w:rFonts w:ascii="宋体" w:hAnsi="宋体"/>
                <w:color w:val="auto"/>
                <w:szCs w:val="21"/>
                <w:u w:val="single"/>
              </w:rPr>
              <w:t>监测</w:t>
            </w:r>
            <w:r>
              <w:rPr>
                <w:rFonts w:hint="eastAsia" w:ascii="宋体" w:hAnsi="宋体"/>
                <w:color w:val="auto"/>
                <w:szCs w:val="21"/>
                <w:u w:val="single"/>
                <w:lang w:eastAsia="zh-CN"/>
              </w:rPr>
              <w:t>。</w:t>
            </w:r>
          </w:p>
        </w:tc>
        <w:tc>
          <w:tcPr>
            <w:tcW w:w="993"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675" w:type="dxa"/>
            <w:vMerge w:val="continue"/>
          </w:tcPr>
          <w:p>
            <w:pPr>
              <w:adjustRightInd w:val="0"/>
              <w:spacing w:line="360" w:lineRule="auto"/>
              <w:jc w:val="left"/>
            </w:pPr>
          </w:p>
        </w:tc>
        <w:tc>
          <w:tcPr>
            <w:tcW w:w="13041"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color w:val="auto"/>
                <w:szCs w:val="21"/>
              </w:rPr>
            </w:pPr>
            <w:r>
              <w:rPr>
                <w:rFonts w:hint="eastAsia" w:ascii="宋体" w:hAnsi="宋体"/>
                <w:szCs w:val="21"/>
              </w:rPr>
              <w:t>a)重大危险源运行控制情况</w:t>
            </w:r>
            <w:r>
              <w:rPr>
                <w:rFonts w:hint="eastAsia" w:ascii="宋体" w:hAnsi="宋体"/>
                <w:color w:val="auto"/>
              </w:rPr>
              <w:t>（一阶段现场审核时，结合运行现场观察）</w:t>
            </w:r>
            <w:r>
              <w:rPr>
                <w:rFonts w:hint="eastAsia" w:ascii="宋体" w:hAnsi="宋体"/>
                <w:color w:val="auto"/>
                <w:szCs w:val="21"/>
              </w:rPr>
              <w:t xml:space="preserve">： </w:t>
            </w:r>
          </w:p>
          <w:p>
            <w:pPr>
              <w:adjustRightInd w:val="0"/>
              <w:spacing w:line="360" w:lineRule="auto"/>
              <w:ind w:firstLine="420" w:firstLineChars="200"/>
              <w:jc w:val="left"/>
              <w:rPr>
                <w:rFonts w:ascii="宋体" w:hAnsi="宋体"/>
                <w:u w:val="single"/>
              </w:rPr>
            </w:pPr>
            <w:r>
              <w:rPr>
                <w:rFonts w:hint="eastAsia" w:ascii="宋体"/>
                <w:u w:val="single"/>
              </w:rPr>
              <w:t>主要存在触电、火灾、人身伤害、中毒等重大危险源，</w:t>
            </w:r>
            <w:r>
              <w:rPr>
                <w:rFonts w:hint="eastAsia" w:ascii="宋体" w:hAnsi="宋体"/>
                <w:u w:val="single"/>
              </w:rPr>
              <w:t>企业通日常检查、制定安全消防管理要求，控制重大风险的发生。</w:t>
            </w:r>
          </w:p>
          <w:p>
            <w:pPr>
              <w:pStyle w:val="21"/>
              <w:spacing w:line="440" w:lineRule="atLeast"/>
              <w:ind w:firstLine="435"/>
              <w:rPr>
                <w:rFonts w:ascii="宋体" w:hAnsi="宋体" w:cs="Lucida Sans"/>
                <w:kern w:val="2"/>
                <w:sz w:val="21"/>
                <w:szCs w:val="21"/>
                <w:u w:val="single"/>
              </w:rPr>
            </w:pPr>
            <w:r>
              <w:rPr>
                <w:rFonts w:hint="eastAsia" w:ascii="宋体" w:hAnsi="宋体" w:cs="Lucida Sans"/>
                <w:kern w:val="2"/>
                <w:sz w:val="21"/>
                <w:szCs w:val="21"/>
                <w:u w:val="single"/>
              </w:rPr>
              <w:t>火灾、爆炸控制：物业管理区内电气线路良好，无电线乱扯现象，电器柜显示状态良好，并有“当心触电“警示标识，无安全隐患。</w:t>
            </w:r>
          </w:p>
          <w:p>
            <w:pPr>
              <w:pStyle w:val="21"/>
              <w:spacing w:line="440" w:lineRule="atLeast"/>
              <w:ind w:firstLine="435"/>
              <w:rPr>
                <w:rFonts w:ascii="宋体" w:hAnsi="宋体" w:cs="Lucida Sans"/>
                <w:kern w:val="2"/>
                <w:sz w:val="21"/>
                <w:szCs w:val="21"/>
                <w:u w:val="single"/>
              </w:rPr>
            </w:pPr>
            <w:r>
              <w:rPr>
                <w:rFonts w:hint="eastAsia" w:ascii="宋体" w:hAnsi="宋体" w:cs="Lucida Sans"/>
                <w:kern w:val="2"/>
                <w:sz w:val="21"/>
                <w:szCs w:val="21"/>
                <w:u w:val="single"/>
              </w:rPr>
              <w:t>物业管理区内各部位配置有足量的灭火器和消火栓，现场查看均在有效期内。</w:t>
            </w:r>
          </w:p>
          <w:p>
            <w:pPr>
              <w:spacing w:line="440" w:lineRule="exact"/>
              <w:ind w:firstLine="435"/>
              <w:rPr>
                <w:rFonts w:ascii="宋体" w:hAnsi="宋体"/>
                <w:sz w:val="21"/>
                <w:szCs w:val="21"/>
                <w:u w:val="single"/>
              </w:rPr>
            </w:pPr>
            <w:r>
              <w:rPr>
                <w:rFonts w:hint="eastAsia" w:ascii="宋体" w:hAnsi="宋体"/>
                <w:sz w:val="21"/>
                <w:szCs w:val="21"/>
                <w:u w:val="single"/>
              </w:rPr>
              <w:t>触电控制：查配电箱、绝缘防护良好同时加强防触电安全教育。</w:t>
            </w:r>
          </w:p>
          <w:p>
            <w:pPr>
              <w:spacing w:line="440" w:lineRule="exact"/>
              <w:ind w:firstLine="315" w:firstLineChars="150"/>
              <w:rPr>
                <w:rFonts w:ascii="宋体" w:hAnsi="宋体"/>
                <w:u w:val="single"/>
              </w:rPr>
            </w:pPr>
            <w:r>
              <w:rPr>
                <w:rFonts w:hint="eastAsia" w:ascii="宋体" w:hAnsi="宋体"/>
                <w:u w:val="single"/>
              </w:rPr>
              <w:t>高温中暑控制：保安管理区内饮用水有电热水器，有休息室室内窗户通风，配备电风扇</w:t>
            </w:r>
            <w:r>
              <w:rPr>
                <w:rFonts w:hint="eastAsia" w:ascii="宋体" w:hAnsi="宋体"/>
                <w:u w:val="single"/>
                <w:lang w:eastAsia="zh-CN"/>
              </w:rPr>
              <w:t>、</w:t>
            </w:r>
            <w:r>
              <w:rPr>
                <w:rFonts w:hint="eastAsia" w:ascii="宋体" w:hAnsi="宋体"/>
                <w:u w:val="single"/>
                <w:lang w:val="en-US" w:eastAsia="zh-CN"/>
              </w:rPr>
              <w:t>空调等</w:t>
            </w:r>
            <w:r>
              <w:rPr>
                <w:rFonts w:hint="eastAsia" w:ascii="宋体" w:hAnsi="宋体"/>
                <w:u w:val="single"/>
              </w:rPr>
              <w:t>。</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监测报告:</w:t>
            </w:r>
          </w:p>
          <w:p>
            <w:pPr>
              <w:adjustRightInd w:val="0"/>
              <w:spacing w:line="360" w:lineRule="auto"/>
              <w:jc w:val="left"/>
              <w:rPr>
                <w:rFonts w:ascii="宋体" w:hAnsi="宋体"/>
                <w:szCs w:val="21"/>
                <w:u w:val="single"/>
              </w:rPr>
            </w:pPr>
            <w:r>
              <w:rPr>
                <w:rFonts w:hint="eastAsia" w:ascii="宋体" w:hAnsi="宋体"/>
              </w:rPr>
              <w:sym w:font="Wingdings 2" w:char="0052"/>
            </w:r>
            <w:r>
              <w:rPr>
                <w:rFonts w:hint="eastAsia" w:ascii="宋体" w:hAnsi="宋体"/>
                <w:szCs w:val="21"/>
              </w:rPr>
              <w:t>提供了</w:t>
            </w:r>
            <w:r>
              <w:rPr>
                <w:rFonts w:ascii="宋体" w:hAnsi="宋体"/>
                <w:szCs w:val="21"/>
                <w:u w:val="singl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电梯检测报告；水质检测报告</w:t>
            </w:r>
            <w:r>
              <w:rPr>
                <w:rFonts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火灾自动报警系统检测报告。</w:t>
            </w:r>
          </w:p>
          <w:p>
            <w:pPr>
              <w:adjustRightInd w:val="0"/>
              <w:spacing w:line="360" w:lineRule="auto"/>
              <w:jc w:val="left"/>
              <w:rPr>
                <w:rFonts w:ascii="宋体"/>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lang w:val="en-US" w:eastAsia="zh-CN"/>
              </w:rPr>
              <w:t>合格</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rPr>
              <w:sym w:font="Wingdings 2" w:char="00A3"/>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tc>
        <w:tc>
          <w:tcPr>
            <w:tcW w:w="993"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75" w:type="dxa"/>
          </w:tcPr>
          <w:p>
            <w:pPr>
              <w:adjustRightInd w:val="0"/>
              <w:spacing w:line="360" w:lineRule="auto"/>
              <w:jc w:val="left"/>
            </w:pPr>
          </w:p>
        </w:tc>
        <w:tc>
          <w:tcPr>
            <w:tcW w:w="13041" w:type="dxa"/>
          </w:tcPr>
          <w:p>
            <w:pPr>
              <w:adjustRightInd w:val="0"/>
              <w:spacing w:line="360" w:lineRule="auto"/>
              <w:jc w:val="left"/>
              <w:rPr>
                <w:rFonts w:ascii="宋体" w:hAnsi="宋体"/>
                <w:szCs w:val="21"/>
              </w:rPr>
            </w:pPr>
            <w:r>
              <w:rPr>
                <w:rFonts w:hint="eastAsia" w:ascii="宋体" w:hAnsi="宋体"/>
                <w:szCs w:val="21"/>
              </w:rPr>
              <w:t>应急准备和响应：</w:t>
            </w:r>
          </w:p>
          <w:p>
            <w:pPr>
              <w:adjustRightInd w:val="0"/>
              <w:spacing w:line="360" w:lineRule="auto"/>
              <w:jc w:val="left"/>
              <w:rPr>
                <w:rFonts w:ascii="宋体" w:hAnsi="宋体"/>
                <w:szCs w:val="21"/>
              </w:rPr>
            </w:pPr>
            <w:r>
              <w:rPr>
                <w:rFonts w:hint="eastAsia" w:ascii="宋体" w:hAnsi="宋体"/>
                <w:szCs w:val="21"/>
              </w:rPr>
              <w:t>有</w:t>
            </w:r>
            <w:r>
              <w:rPr>
                <w:rFonts w:hint="eastAsia" w:ascii="宋体" w:hAnsi="宋体"/>
                <w:szCs w:val="21"/>
                <w:lang w:val="en-US" w:eastAsia="zh-CN"/>
              </w:rPr>
              <w:t>火灾</w:t>
            </w:r>
            <w:r>
              <w:rPr>
                <w:rFonts w:hint="eastAsia" w:ascii="宋体" w:hAnsi="宋体"/>
                <w:szCs w:val="21"/>
              </w:rPr>
              <w:t>应急预案，并进行了演练，配备了消防器材。</w:t>
            </w:r>
          </w:p>
        </w:tc>
        <w:tc>
          <w:tcPr>
            <w:tcW w:w="993" w:type="dxa"/>
          </w:tcPr>
          <w:p>
            <w:pPr>
              <w:adjustRightInd w:val="0"/>
              <w:spacing w:line="360" w:lineRule="auto"/>
              <w:jc w:val="left"/>
            </w:pPr>
          </w:p>
        </w:tc>
      </w:tr>
    </w:tbl>
    <w:p>
      <w:pPr>
        <w:jc w:val="center"/>
      </w:pPr>
    </w:p>
    <w:p>
      <w:pPr>
        <w:jc w:val="center"/>
      </w:pPr>
    </w:p>
    <w:p>
      <w:pPr>
        <w:pStyle w:val="6"/>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7</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7</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pic:spPr>
              </pic:pic>
            </a:graphicData>
          </a:graphic>
        </wp:anchor>
      </w:drawing>
    </w:r>
    <w:r>
      <w:rPr>
        <w:rStyle w:val="14"/>
        <w:rFonts w:hint="eastAsia"/>
      </w:rPr>
      <w:t>北京国标联合认证有限公司</w:t>
    </w:r>
    <w:r>
      <w:rPr>
        <w:rStyle w:val="14"/>
      </w:rPr>
      <w:tab/>
    </w:r>
    <w:r>
      <w:rPr>
        <w:rStyle w:val="14"/>
      </w:rPr>
      <w:tab/>
    </w:r>
    <w:r>
      <w:rPr>
        <w:rStyle w:val="14"/>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HECDoEqAgAAPgQAAA4AAAAAAAAAAQAgAAAAJQEAAGRycy9lMm9Eb2MueG1sUEsFBgAA&#10;AAAGAAYAWQEAAMEFAAAAAA==&#10;">
              <v:fill on="t" focussize="0,0"/>
              <v:stroke on="f"/>
              <v:imagedata o:title=""/>
              <o:lock v:ext="edit" aspectratio="f"/>
              <v:textbox>
                <w:txbxContent>
                  <w:p>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mc:Fallback>
      </mc:AlternateContent>
    </w:r>
    <w:r>
      <w:rPr>
        <w:rStyle w:val="14"/>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55"/>
    <w:rsid w:val="000154C8"/>
    <w:rsid w:val="0001766F"/>
    <w:rsid w:val="00023D11"/>
    <w:rsid w:val="0003373A"/>
    <w:rsid w:val="00040963"/>
    <w:rsid w:val="00040B86"/>
    <w:rsid w:val="000430AD"/>
    <w:rsid w:val="000806AB"/>
    <w:rsid w:val="00084AFE"/>
    <w:rsid w:val="0008763D"/>
    <w:rsid w:val="000A21D2"/>
    <w:rsid w:val="000A434A"/>
    <w:rsid w:val="000B51BD"/>
    <w:rsid w:val="000C3135"/>
    <w:rsid w:val="000D4CD5"/>
    <w:rsid w:val="000D59C3"/>
    <w:rsid w:val="000E6E75"/>
    <w:rsid w:val="000E7E79"/>
    <w:rsid w:val="0011236D"/>
    <w:rsid w:val="00116E8D"/>
    <w:rsid w:val="00127554"/>
    <w:rsid w:val="00135DC3"/>
    <w:rsid w:val="0015111B"/>
    <w:rsid w:val="001870EA"/>
    <w:rsid w:val="001D6332"/>
    <w:rsid w:val="0020151D"/>
    <w:rsid w:val="00207A6A"/>
    <w:rsid w:val="002115CE"/>
    <w:rsid w:val="00236070"/>
    <w:rsid w:val="00244053"/>
    <w:rsid w:val="00264AD1"/>
    <w:rsid w:val="00271B5E"/>
    <w:rsid w:val="00273ECC"/>
    <w:rsid w:val="00283D22"/>
    <w:rsid w:val="002961F0"/>
    <w:rsid w:val="002B18AC"/>
    <w:rsid w:val="002B27FB"/>
    <w:rsid w:val="002B7EEE"/>
    <w:rsid w:val="00300277"/>
    <w:rsid w:val="00332D97"/>
    <w:rsid w:val="003423D8"/>
    <w:rsid w:val="00352D98"/>
    <w:rsid w:val="00390345"/>
    <w:rsid w:val="003A1BB9"/>
    <w:rsid w:val="003B4D0F"/>
    <w:rsid w:val="003C3DEE"/>
    <w:rsid w:val="003F3867"/>
    <w:rsid w:val="004047AF"/>
    <w:rsid w:val="00407E5C"/>
    <w:rsid w:val="00420186"/>
    <w:rsid w:val="004211BA"/>
    <w:rsid w:val="004238BA"/>
    <w:rsid w:val="00431851"/>
    <w:rsid w:val="00431B61"/>
    <w:rsid w:val="00436E74"/>
    <w:rsid w:val="00470AB6"/>
    <w:rsid w:val="00473390"/>
    <w:rsid w:val="00474273"/>
    <w:rsid w:val="00491526"/>
    <w:rsid w:val="00495D3A"/>
    <w:rsid w:val="004978F4"/>
    <w:rsid w:val="004A116F"/>
    <w:rsid w:val="004A564E"/>
    <w:rsid w:val="004C6BDB"/>
    <w:rsid w:val="004D335D"/>
    <w:rsid w:val="004E08FA"/>
    <w:rsid w:val="004E2167"/>
    <w:rsid w:val="004F0E5B"/>
    <w:rsid w:val="004F4BA6"/>
    <w:rsid w:val="005423EC"/>
    <w:rsid w:val="0054444F"/>
    <w:rsid w:val="005519E4"/>
    <w:rsid w:val="00554C63"/>
    <w:rsid w:val="00560705"/>
    <w:rsid w:val="00571BF6"/>
    <w:rsid w:val="0057467B"/>
    <w:rsid w:val="005A0A55"/>
    <w:rsid w:val="005A3C71"/>
    <w:rsid w:val="005B4A20"/>
    <w:rsid w:val="005C49C4"/>
    <w:rsid w:val="005F054F"/>
    <w:rsid w:val="005F4BD1"/>
    <w:rsid w:val="005F4FDE"/>
    <w:rsid w:val="00610CCF"/>
    <w:rsid w:val="00622035"/>
    <w:rsid w:val="00631159"/>
    <w:rsid w:val="0064674E"/>
    <w:rsid w:val="00652A28"/>
    <w:rsid w:val="006657A4"/>
    <w:rsid w:val="00677C9C"/>
    <w:rsid w:val="006C47E4"/>
    <w:rsid w:val="006E42FB"/>
    <w:rsid w:val="006F79B3"/>
    <w:rsid w:val="0072527A"/>
    <w:rsid w:val="00737EFD"/>
    <w:rsid w:val="007501D7"/>
    <w:rsid w:val="00766787"/>
    <w:rsid w:val="007757F3"/>
    <w:rsid w:val="007807D9"/>
    <w:rsid w:val="0078720B"/>
    <w:rsid w:val="00787691"/>
    <w:rsid w:val="007D7CED"/>
    <w:rsid w:val="007F4540"/>
    <w:rsid w:val="00800195"/>
    <w:rsid w:val="00800667"/>
    <w:rsid w:val="00805DAC"/>
    <w:rsid w:val="008211F5"/>
    <w:rsid w:val="00822269"/>
    <w:rsid w:val="00824194"/>
    <w:rsid w:val="00841A86"/>
    <w:rsid w:val="008457A9"/>
    <w:rsid w:val="0085165F"/>
    <w:rsid w:val="00871C15"/>
    <w:rsid w:val="008766EC"/>
    <w:rsid w:val="00886F4F"/>
    <w:rsid w:val="008973EE"/>
    <w:rsid w:val="008A7C30"/>
    <w:rsid w:val="008B434D"/>
    <w:rsid w:val="008C1F29"/>
    <w:rsid w:val="008D7BE9"/>
    <w:rsid w:val="008E50C7"/>
    <w:rsid w:val="008F3289"/>
    <w:rsid w:val="009158BC"/>
    <w:rsid w:val="00936EB1"/>
    <w:rsid w:val="00951B02"/>
    <w:rsid w:val="009570B1"/>
    <w:rsid w:val="00971385"/>
    <w:rsid w:val="009B7A35"/>
    <w:rsid w:val="009D7E58"/>
    <w:rsid w:val="009E03C9"/>
    <w:rsid w:val="00A062C3"/>
    <w:rsid w:val="00A56783"/>
    <w:rsid w:val="00A8295E"/>
    <w:rsid w:val="00AA2656"/>
    <w:rsid w:val="00AB1F46"/>
    <w:rsid w:val="00AC16CB"/>
    <w:rsid w:val="00AC5651"/>
    <w:rsid w:val="00B03FF2"/>
    <w:rsid w:val="00B429BB"/>
    <w:rsid w:val="00B56E77"/>
    <w:rsid w:val="00B57748"/>
    <w:rsid w:val="00B65520"/>
    <w:rsid w:val="00B6648C"/>
    <w:rsid w:val="00B71CFA"/>
    <w:rsid w:val="00B832B1"/>
    <w:rsid w:val="00B8497A"/>
    <w:rsid w:val="00BB0D3F"/>
    <w:rsid w:val="00BB1088"/>
    <w:rsid w:val="00BB2934"/>
    <w:rsid w:val="00BC3D48"/>
    <w:rsid w:val="00BD3970"/>
    <w:rsid w:val="00C10090"/>
    <w:rsid w:val="00C22F34"/>
    <w:rsid w:val="00C27293"/>
    <w:rsid w:val="00C425C2"/>
    <w:rsid w:val="00C819D2"/>
    <w:rsid w:val="00C841D9"/>
    <w:rsid w:val="00C9796D"/>
    <w:rsid w:val="00CA0112"/>
    <w:rsid w:val="00CA303E"/>
    <w:rsid w:val="00CF14B8"/>
    <w:rsid w:val="00CF3F30"/>
    <w:rsid w:val="00D1714B"/>
    <w:rsid w:val="00D23F98"/>
    <w:rsid w:val="00D30F57"/>
    <w:rsid w:val="00D3311B"/>
    <w:rsid w:val="00DB3F79"/>
    <w:rsid w:val="00DB42AB"/>
    <w:rsid w:val="00DC78FD"/>
    <w:rsid w:val="00DD3069"/>
    <w:rsid w:val="00E14D74"/>
    <w:rsid w:val="00E16D72"/>
    <w:rsid w:val="00E42CF9"/>
    <w:rsid w:val="00E42E03"/>
    <w:rsid w:val="00E4362C"/>
    <w:rsid w:val="00E657F6"/>
    <w:rsid w:val="00E6620C"/>
    <w:rsid w:val="00EA06E5"/>
    <w:rsid w:val="00EA5ECA"/>
    <w:rsid w:val="00ED6F28"/>
    <w:rsid w:val="0466309A"/>
    <w:rsid w:val="10BB6D70"/>
    <w:rsid w:val="521A0104"/>
    <w:rsid w:val="57F95C59"/>
    <w:rsid w:val="5EAE0862"/>
    <w:rsid w:val="63DE0E61"/>
    <w:rsid w:val="75BF19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semiHidden/>
    <w:unhideWhenUsed/>
    <w:qFormat/>
    <w:locked/>
    <w:uiPriority w:val="9"/>
    <w:pPr>
      <w:keepNext/>
      <w:keepLines/>
      <w:spacing w:before="260" w:after="260" w:line="415" w:lineRule="auto"/>
      <w:outlineLvl w:val="1"/>
    </w:pPr>
    <w:rPr>
      <w:rFonts w:ascii="Cambria" w:hAnsi="Cambria"/>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9"/>
    <w:qFormat/>
    <w:uiPriority w:val="0"/>
    <w:pPr>
      <w:spacing w:after="120"/>
      <w:ind w:left="420" w:leftChars="200"/>
    </w:pPr>
    <w:rPr>
      <w:rFonts w:cs="Lucida Sans"/>
      <w:sz w:val="24"/>
    </w:rPr>
  </w:style>
  <w:style w:type="paragraph" w:styleId="4">
    <w:name w:val="Plain Text"/>
    <w:basedOn w:val="1"/>
    <w:link w:val="18"/>
    <w:uiPriority w:val="0"/>
    <w:rPr>
      <w:rFonts w:ascii="宋体" w:hAnsi="Courier New"/>
    </w:rPr>
  </w:style>
  <w:style w:type="paragraph" w:styleId="5">
    <w:name w:val="Balloon Text"/>
    <w:basedOn w:val="1"/>
    <w:link w:val="11"/>
    <w:semiHidden/>
    <w:uiPriority w:val="99"/>
    <w:rPr>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qFormat/>
    <w:locked/>
    <w:uiPriority w:val="99"/>
    <w:rPr>
      <w:rFonts w:cs="Times New Roman"/>
      <w:b/>
    </w:rPr>
  </w:style>
  <w:style w:type="character" w:customStyle="1" w:styleId="11">
    <w:name w:val="批注框文本 Char"/>
    <w:link w:val="5"/>
    <w:semiHidden/>
    <w:locked/>
    <w:uiPriority w:val="99"/>
    <w:rPr>
      <w:rFonts w:ascii="Times New Roman" w:hAnsi="Times New Roman" w:eastAsia="宋体" w:cs="Times New Roman"/>
      <w:sz w:val="18"/>
      <w:szCs w:val="18"/>
    </w:rPr>
  </w:style>
  <w:style w:type="character" w:customStyle="1" w:styleId="12">
    <w:name w:val="页脚 Char"/>
    <w:link w:val="6"/>
    <w:locked/>
    <w:uiPriority w:val="99"/>
    <w:rPr>
      <w:rFonts w:ascii="Times New Roman" w:hAnsi="Times New Roman" w:eastAsia="宋体" w:cs="Times New Roman"/>
      <w:sz w:val="18"/>
      <w:szCs w:val="18"/>
    </w:rPr>
  </w:style>
  <w:style w:type="character" w:customStyle="1" w:styleId="13">
    <w:name w:val="页眉 Char"/>
    <w:link w:val="7"/>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 w:type="character" w:customStyle="1" w:styleId="15">
    <w:name w:val="Char Char"/>
    <w:qFormat/>
    <w:locked/>
    <w:uiPriority w:val="99"/>
    <w:rPr>
      <w:rFonts w:eastAsia="宋体" w:cs="Times New Roman"/>
      <w:kern w:val="2"/>
      <w:sz w:val="18"/>
      <w:szCs w:val="18"/>
      <w:lang w:val="en-US" w:eastAsia="zh-CN" w:bidi="ar-SA"/>
    </w:rPr>
  </w:style>
  <w:style w:type="paragraph" w:customStyle="1" w:styleId="16">
    <w:name w:val="表格文字"/>
    <w:basedOn w:val="1"/>
    <w:uiPriority w:val="99"/>
    <w:pPr>
      <w:spacing w:before="25" w:after="25"/>
    </w:pPr>
    <w:rPr>
      <w:bCs/>
      <w:spacing w:val="10"/>
    </w:rPr>
  </w:style>
  <w:style w:type="character" w:customStyle="1" w:styleId="17">
    <w:name w:val="标题 2 Char"/>
    <w:link w:val="2"/>
    <w:semiHidden/>
    <w:qFormat/>
    <w:uiPriority w:val="9"/>
    <w:rPr>
      <w:rFonts w:ascii="Cambria" w:hAnsi="Cambria"/>
      <w:b/>
      <w:bCs/>
      <w:kern w:val="2"/>
      <w:sz w:val="32"/>
      <w:szCs w:val="32"/>
    </w:rPr>
  </w:style>
  <w:style w:type="character" w:customStyle="1" w:styleId="18">
    <w:name w:val="纯文本 Char"/>
    <w:basedOn w:val="9"/>
    <w:link w:val="4"/>
    <w:qFormat/>
    <w:uiPriority w:val="0"/>
    <w:rPr>
      <w:rFonts w:ascii="宋体" w:hAnsi="Courier New"/>
      <w:kern w:val="2"/>
      <w:sz w:val="21"/>
    </w:rPr>
  </w:style>
  <w:style w:type="character" w:customStyle="1" w:styleId="19">
    <w:name w:val="正文文本缩进 Char"/>
    <w:basedOn w:val="9"/>
    <w:link w:val="3"/>
    <w:qFormat/>
    <w:uiPriority w:val="0"/>
    <w:rPr>
      <w:rFonts w:ascii="Times New Roman" w:hAnsi="Times New Roman" w:cs="Lucida Sans"/>
      <w:kern w:val="2"/>
      <w:sz w:val="24"/>
    </w:rPr>
  </w:style>
  <w:style w:type="paragraph" w:customStyle="1" w:styleId="20">
    <w:name w:val="列出段落1"/>
    <w:basedOn w:val="1"/>
    <w:qFormat/>
    <w:uiPriority w:val="99"/>
    <w:pPr>
      <w:ind w:firstLine="420" w:firstLineChars="200"/>
    </w:pPr>
    <w:rPr>
      <w:rFonts w:ascii="Calibri" w:hAnsi="Calibri"/>
      <w:szCs w:val="22"/>
    </w:rPr>
  </w:style>
  <w:style w:type="paragraph" w:customStyle="1" w:styleId="21">
    <w:name w:val="p0"/>
    <w:basedOn w:val="1"/>
    <w:qFormat/>
    <w:uiPriority w:val="0"/>
    <w:pPr>
      <w:widowControl/>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541</Words>
  <Characters>3087</Characters>
  <Lines>25</Lines>
  <Paragraphs>7</Paragraphs>
  <TotalTime>0</TotalTime>
  <ScaleCrop>false</ScaleCrop>
  <LinksUpToDate>false</LinksUpToDate>
  <CharactersWithSpaces>3621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2020-09-10T06:43:00Z</dcterms:created>
  <dc:creator>微软用户</dc:creator>
  <cp:lastModifiedBy>李凤仪</cp:lastModifiedBy>
  <dcterms:modified xsi:type="dcterms:W3CDTF">2021-08-03T09:23:57Z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CB90403F9EE740A692F9FCCD1A8A7C5A</vt:lpwstr>
  </property>
</Properties>
</file>