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广汉市盛鸿达建材有限公司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0783-2021-Q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华文宋体" w:hAnsi="华文宋体" w:eastAsia="华文宋体"/>
                <w:szCs w:val="21"/>
              </w:rPr>
              <w:t>91510681MA63NC5518</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highlight w:val="none"/>
              </w:rPr>
            </w:pPr>
            <w:r>
              <w:rPr>
                <w:rFonts w:hint="eastAsia"/>
                <w:color w:val="000000"/>
                <w:szCs w:val="21"/>
                <w:highlight w:val="none"/>
              </w:rPr>
              <w:t>计量器具的管理</w:t>
            </w:r>
          </w:p>
          <w:p>
            <w:pPr>
              <w:rPr>
                <w:color w:val="000000"/>
                <w:szCs w:val="21"/>
                <w:highlight w:val="none"/>
              </w:rPr>
            </w:pPr>
            <w:r>
              <w:rPr>
                <w:rFonts w:hint="eastAsia"/>
                <w:color w:val="000000"/>
                <w:szCs w:val="21"/>
                <w:highlight w:val="none"/>
              </w:rPr>
              <w:t>强检计量器具的配置符合产品标准的检验要求</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强检计量器具全检且在有效期内</w:t>
            </w:r>
          </w:p>
        </w:tc>
        <w:tc>
          <w:tcPr>
            <w:tcW w:w="2814" w:type="dxa"/>
          </w:tcPr>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p>
            <w:pPr>
              <w:rPr>
                <w:color w:val="000000"/>
                <w:szCs w:val="21"/>
                <w:highlight w:val="none"/>
              </w:rPr>
            </w:pPr>
            <w:r>
              <w:rPr>
                <w:rFonts w:hint="eastAsia"/>
                <w:color w:val="000000"/>
                <w:szCs w:val="21"/>
                <w:highlight w:val="none"/>
              </w:rPr>
              <w:t>是</w:t>
            </w:r>
          </w:p>
          <w:p>
            <w:pPr>
              <w:rPr>
                <w:color w:val="000000"/>
                <w:szCs w:val="21"/>
                <w:highlight w:val="none"/>
              </w:rPr>
            </w:pPr>
            <w:r>
              <w:rPr>
                <w:rFonts w:hint="eastAsia"/>
                <w:color w:val="000000"/>
                <w:szCs w:val="21"/>
                <w:highlight w:val="none"/>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highlight w:val="none"/>
              </w:rPr>
            </w:pPr>
            <w:r>
              <w:rPr>
                <w:rFonts w:hint="eastAsia"/>
                <w:color w:val="000000"/>
                <w:szCs w:val="21"/>
                <w:highlight w:val="none"/>
              </w:rPr>
              <w:t>特种设备的管理</w:t>
            </w:r>
          </w:p>
          <w:p>
            <w:pPr>
              <w:rPr>
                <w:color w:val="000000"/>
                <w:szCs w:val="21"/>
                <w:highlight w:val="none"/>
              </w:rPr>
            </w:pPr>
            <w:r>
              <w:rPr>
                <w:rFonts w:hint="eastAsia"/>
                <w:color w:val="000000"/>
                <w:szCs w:val="21"/>
                <w:highlight w:val="none"/>
              </w:rPr>
              <w:t>在用特种设备的检定</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停用特种设备的管理</w:t>
            </w:r>
          </w:p>
        </w:tc>
        <w:tc>
          <w:tcPr>
            <w:tcW w:w="2814" w:type="dxa"/>
          </w:tcPr>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bookmarkStart w:id="2" w:name="_GoBack"/>
            <w:bookmarkEnd w:id="2"/>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3902075</wp:posOffset>
                  </wp:positionH>
                  <wp:positionV relativeFrom="paragraph">
                    <wp:posOffset>26035</wp:posOffset>
                  </wp:positionV>
                  <wp:extent cx="323850" cy="335280"/>
                  <wp:effectExtent l="0" t="0" r="0" b="7620"/>
                  <wp:wrapNone/>
                  <wp:docPr id="1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2021.7.24</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7D4454"/>
    <w:rsid w:val="282039AC"/>
    <w:rsid w:val="40F5042D"/>
    <w:rsid w:val="44381CD2"/>
    <w:rsid w:val="4CAA126F"/>
    <w:rsid w:val="5D11478E"/>
    <w:rsid w:val="6B2B1D6B"/>
    <w:rsid w:val="7ADE6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2021-07-29T07:21:46Z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46A276B374C04BEEAF35AD3BC47DE7BB</vt:lpwstr>
  </property>
</Properties>
</file>