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>OHSMS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广汉市盛鸿达建材有限公司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O：29.12.00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商务洽谈----签订合同-----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配置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产品----产品交付----售后服务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固体废弃物的排放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潜在火灾</w:t>
            </w:r>
            <w:r>
              <w:rPr>
                <w:rFonts w:hint="eastAsia" w:ascii="宋体" w:hAnsi="宋体"/>
                <w:sz w:val="24"/>
                <w:lang w:eastAsia="zh-CN"/>
              </w:rPr>
              <w:t>；按运行程序控制、按目标指标管理方案控制、应急预案控制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触电、火灾；按运行程序控制、按目标指标管理方案控制、应急预案控制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800"/>
              </w:tabs>
              <w:jc w:val="left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中华人民共和国环境保护法、中华人民共和国消防法、中华人民共和国固体废物污染环境防治法、中华人民共和国环境噪声污染防治法、中华人民共和国大气污染防治法、中华人民共和国节约能源法、环境空气质量标准 GB3095-2012、大气污染物综合排放标准 GB16297-1996、污水综合排放标准 GB8978-1996、工业企业厂界环境噪声排放标准 GB12348-2008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4424045</wp:posOffset>
            </wp:positionH>
            <wp:positionV relativeFrom="paragraph">
              <wp:posOffset>97790</wp:posOffset>
            </wp:positionV>
            <wp:extent cx="401955" cy="361950"/>
            <wp:effectExtent l="0" t="0" r="9525" b="3810"/>
            <wp:wrapNone/>
            <wp:docPr id="2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1267460</wp:posOffset>
            </wp:positionH>
            <wp:positionV relativeFrom="paragraph">
              <wp:posOffset>119380</wp:posOffset>
            </wp:positionV>
            <wp:extent cx="401955" cy="361950"/>
            <wp:effectExtent l="0" t="0" r="9525" b="3810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2021年7月28日</w:t>
      </w:r>
      <w:r>
        <w:rPr>
          <w:rFonts w:hint="eastAsia"/>
          <w:b/>
          <w:sz w:val="18"/>
          <w:szCs w:val="18"/>
        </w:rPr>
        <w:t xml:space="preserve">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2021年7月28</w:t>
      </w:r>
      <w:bookmarkStart w:id="5" w:name="_GoBack"/>
      <w:bookmarkEnd w:id="5"/>
      <w:r>
        <w:rPr>
          <w:rFonts w:hint="eastAsia"/>
          <w:b/>
          <w:sz w:val="18"/>
          <w:szCs w:val="18"/>
          <w:lang w:val="en-US" w:eastAsia="zh-CN"/>
        </w:rPr>
        <w:t>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9C36D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2021-07-27T14:09:15Z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B42EFBC505B24E3381B617B95F2E03DC</vt:lpwstr>
  </property>
</Properties>
</file>