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河北宏盛体育设施有限公司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定州市砖路镇张家庄村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</w:rPr>
              <w:t>高彩红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电话"/>
            <w:r>
              <w:rPr>
                <w:b w:val="0"/>
                <w:bCs w:val="0"/>
                <w:sz w:val="20"/>
              </w:rPr>
              <w:t>13091259205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4" w:name="管理者代表"/>
            <w:r>
              <w:rPr>
                <w:b w:val="0"/>
                <w:bCs w:val="0"/>
                <w:sz w:val="20"/>
              </w:rPr>
              <w:t>张志坤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合同编号"/>
            <w:r>
              <w:rPr>
                <w:b w:val="0"/>
                <w:bCs w:val="0"/>
                <w:sz w:val="20"/>
              </w:rPr>
              <w:t>0015-2019-QEO-2021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Q:监查2,E:监查2,O:监查2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■恢复认证注册资格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■扩大认证范围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审核范围"/>
            <w:r>
              <w:rPr>
                <w:b w:val="0"/>
                <w:bCs w:val="0"/>
                <w:sz w:val="20"/>
              </w:rPr>
              <w:t>Q：塑胶跑道、场地围网、体育器材、训练健身器材、武术器材、教学专用仪器、军警体能训练器材、服装、被褥、帐篷、箱包、运动防护用具的销售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E：塑胶跑道、场地围网、体育器材、训练健身器材、武术器材、教学专用仪器、军警体能训练器材、服装、被褥、帐篷、箱包、运动防护用具的销售所涉及场所的相关环境管理活动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O：塑胶跑道、场地围网、体育器材、训练健身器材、武术器材、教学专用仪器、军警体能训练器材、服装、被褥、帐篷、箱包、运动防护用具的销售所涉及场所的相关职业健康安全管理活动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专业代码"/>
            <w:r>
              <w:rPr>
                <w:b w:val="0"/>
                <w:bCs w:val="0"/>
                <w:sz w:val="20"/>
              </w:rPr>
              <w:t>Q：29.12.00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适用的法律法规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 w:val="0"/>
                <w:bCs w:val="0"/>
                <w:sz w:val="20"/>
              </w:rPr>
              <w:t>2021年08月04日 上午</w:t>
            </w:r>
            <w:bookmarkEnd w:id="14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 w:val="0"/>
                <w:bCs w:val="0"/>
                <w:sz w:val="20"/>
              </w:rPr>
              <w:t>2021年08月06日 上午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 w:val="0"/>
                <w:bCs w:val="0"/>
                <w:sz w:val="20"/>
              </w:rPr>
              <w:t>2.5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2021-N1QMS-1281767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河北宏盛体育设施有限公司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定州市北城区兴定西路恒泰生活广场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</w:rPr>
              <w:t>高彩红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13091259205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张志坤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0015-2019-QEO-2021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Q:监查2,E:监查2,O:监查2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■恢复认证注册资格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■扩大认证范围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Q：</w:t>
            </w:r>
            <w:bookmarkStart w:id="17" w:name="_GoBack"/>
            <w:r>
              <w:rPr>
                <w:b w:val="0"/>
                <w:bCs w:val="0"/>
                <w:sz w:val="20"/>
              </w:rPr>
              <w:t>塑胶跑道、场地围网、体育器材、训练健身器材、武术器材、教学专用仪器、军警体能训练器材、服装、被褥、帐篷、箱包、运动防护用具</w:t>
            </w:r>
            <w:bookmarkEnd w:id="17"/>
            <w:r>
              <w:rPr>
                <w:b w:val="0"/>
                <w:bCs w:val="0"/>
                <w:sz w:val="20"/>
              </w:rPr>
              <w:t>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E：塑胶跑道、场地围网、体育器材、训练健身器材、武术器材、教学专用仪器、军警体能训练器材、服装、被褥、帐篷、箱包、运动防护用具的销售所涉及场所的相关环境管理活动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O：塑胶跑道、场地围网、体育器材、训练健身器材、武术器材、教学专用仪器、军警体能训练器材、服装、被褥、帐篷、箱包、运动防护用具的销售所涉及场所的相关职业健康安全管理活动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Q：29.12.00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■ GB/T 19001:2016 idt ISO 9001:2015标准   不适用条款: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■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 受审核方管理体系文件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适用的法律法规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现场审核于2021年08月04日 上午至2021年08月06日 上午，共 2.5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2021-N1QMS-1281767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2021.8.4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/6.3/9.1.1/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5.3/6.2/9.2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2021.8.5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6.2；EO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Q7.1.3/7.1.4/7.1.5/8.1/8.2/8.3/8.5/8.6/8.7/9.1.2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2021.8.6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4618A"/>
    <w:rsid w:val="2AEA535B"/>
    <w:rsid w:val="77DF0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2021-08-06T03:00:55Z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0BE6B625F16B4D17828E9BBB5ECA4D81</vt:lpwstr>
  </property>
</Properties>
</file>