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楷体" w:hAnsi="楷体" w:eastAsia="楷体"/>
          <w:bCs/>
          <w:sz w:val="24"/>
          <w:szCs w:val="24"/>
        </w:rPr>
      </w:pPr>
      <w:r>
        <w:rPr>
          <w:rFonts w:hint="eastAsia" w:ascii="楷体" w:hAnsi="楷体" w:eastAsia="楷体"/>
          <w:bCs/>
          <w:sz w:val="24"/>
          <w:szCs w:val="24"/>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line="360" w:lineRule="auto"/>
              <w:jc w:val="center"/>
              <w:rPr>
                <w:rFonts w:ascii="楷体" w:hAnsi="楷体" w:eastAsia="楷体"/>
                <w:sz w:val="24"/>
                <w:szCs w:val="24"/>
              </w:rPr>
            </w:pPr>
            <w:r>
              <w:rPr>
                <w:rFonts w:hint="eastAsia" w:ascii="楷体" w:hAnsi="楷体" w:eastAsia="楷体"/>
                <w:sz w:val="24"/>
                <w:szCs w:val="24"/>
              </w:rPr>
              <w:t>过程与活动、</w:t>
            </w:r>
          </w:p>
          <w:p>
            <w:pPr>
              <w:spacing w:line="360" w:lineRule="auto"/>
              <w:jc w:val="center"/>
              <w:rPr>
                <w:rFonts w:ascii="楷体" w:hAnsi="楷体" w:eastAsia="楷体"/>
                <w:sz w:val="24"/>
                <w:szCs w:val="24"/>
              </w:rPr>
            </w:pPr>
            <w:r>
              <w:rPr>
                <w:rFonts w:hint="eastAsia" w:ascii="楷体" w:hAnsi="楷体" w:eastAsia="楷体"/>
                <w:sz w:val="24"/>
                <w:szCs w:val="24"/>
              </w:rPr>
              <w:t>抽样计划</w:t>
            </w:r>
          </w:p>
        </w:tc>
        <w:tc>
          <w:tcPr>
            <w:tcW w:w="1311"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涉及条款</w:t>
            </w:r>
          </w:p>
        </w:tc>
        <w:tc>
          <w:tcPr>
            <w:tcW w:w="10004" w:type="dxa"/>
            <w:vAlign w:val="center"/>
          </w:tcPr>
          <w:p>
            <w:pPr>
              <w:spacing w:line="360" w:lineRule="auto"/>
              <w:rPr>
                <w:rFonts w:ascii="楷体" w:hAnsi="楷体" w:eastAsia="楷体"/>
                <w:sz w:val="24"/>
                <w:szCs w:val="24"/>
              </w:rPr>
            </w:pPr>
            <w:r>
              <w:rPr>
                <w:rFonts w:hint="eastAsia" w:ascii="楷体" w:hAnsi="楷体" w:eastAsia="楷体"/>
                <w:sz w:val="24"/>
                <w:szCs w:val="24"/>
              </w:rPr>
              <w:t>受审核部门：生产部     主管领导：余雷     陪同人员：宥婷婷</w:t>
            </w:r>
          </w:p>
        </w:tc>
        <w:tc>
          <w:tcPr>
            <w:tcW w:w="1585"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spacing w:line="360" w:lineRule="auto"/>
              <w:rPr>
                <w:rFonts w:ascii="楷体" w:hAnsi="楷体" w:eastAsia="楷体"/>
                <w:sz w:val="24"/>
                <w:szCs w:val="24"/>
              </w:rPr>
            </w:pPr>
          </w:p>
        </w:tc>
        <w:tc>
          <w:tcPr>
            <w:tcW w:w="1311" w:type="dxa"/>
            <w:vMerge w:val="continue"/>
            <w:vAlign w:val="center"/>
          </w:tcPr>
          <w:p>
            <w:pPr>
              <w:spacing w:line="360" w:lineRule="auto"/>
              <w:rPr>
                <w:rFonts w:ascii="楷体" w:hAnsi="楷体" w:eastAsia="楷体"/>
                <w:sz w:val="24"/>
                <w:szCs w:val="24"/>
              </w:rPr>
            </w:pPr>
          </w:p>
        </w:tc>
        <w:tc>
          <w:tcPr>
            <w:tcW w:w="10004" w:type="dxa"/>
            <w:vAlign w:val="center"/>
          </w:tcPr>
          <w:p>
            <w:pPr>
              <w:spacing w:before="120" w:line="360" w:lineRule="auto"/>
              <w:rPr>
                <w:rFonts w:hint="default" w:ascii="楷体" w:hAnsi="楷体" w:eastAsia="楷体"/>
                <w:sz w:val="24"/>
                <w:szCs w:val="24"/>
                <w:lang w:val="en-US" w:eastAsia="zh-CN"/>
              </w:rPr>
            </w:pPr>
            <w:r>
              <w:rPr>
                <w:rFonts w:hint="eastAsia" w:ascii="楷体" w:hAnsi="楷体" w:eastAsia="楷体"/>
                <w:sz w:val="24"/>
                <w:szCs w:val="24"/>
              </w:rPr>
              <w:t>审核员：</w:t>
            </w:r>
            <w:r>
              <w:rPr>
                <w:rFonts w:hint="eastAsia" w:ascii="楷体" w:hAnsi="楷体" w:eastAsia="楷体"/>
                <w:sz w:val="24"/>
                <w:szCs w:val="24"/>
                <w:lang w:val="en-US" w:eastAsia="zh-CN"/>
              </w:rPr>
              <w:t>张磊</w:t>
            </w:r>
            <w:r>
              <w:rPr>
                <w:rFonts w:hint="eastAsia" w:ascii="楷体" w:hAnsi="楷体" w:eastAsia="楷体"/>
                <w:sz w:val="24"/>
                <w:szCs w:val="24"/>
              </w:rPr>
              <w:t xml:space="preserve">        审核时间：202</w:t>
            </w:r>
            <w:r>
              <w:rPr>
                <w:rFonts w:hint="eastAsia" w:ascii="楷体" w:hAnsi="楷体" w:eastAsia="楷体"/>
                <w:sz w:val="24"/>
                <w:szCs w:val="24"/>
                <w:lang w:val="en-US" w:eastAsia="zh-CN"/>
              </w:rPr>
              <w:t>1</w:t>
            </w:r>
            <w:r>
              <w:rPr>
                <w:rFonts w:hint="eastAsia" w:ascii="楷体" w:hAnsi="楷体" w:eastAsia="楷体"/>
                <w:sz w:val="24"/>
                <w:szCs w:val="24"/>
              </w:rPr>
              <w:t>.</w:t>
            </w:r>
            <w:r>
              <w:rPr>
                <w:rFonts w:hint="eastAsia" w:ascii="楷体" w:hAnsi="楷体" w:eastAsia="楷体"/>
                <w:sz w:val="24"/>
                <w:szCs w:val="24"/>
                <w:lang w:val="en-US" w:eastAsia="zh-CN"/>
              </w:rPr>
              <w:t>7</w:t>
            </w:r>
            <w:r>
              <w:rPr>
                <w:rFonts w:hint="eastAsia" w:ascii="楷体" w:hAnsi="楷体" w:eastAsia="楷体"/>
                <w:sz w:val="24"/>
                <w:szCs w:val="24"/>
              </w:rPr>
              <w:t>.</w:t>
            </w:r>
            <w:r>
              <w:rPr>
                <w:rFonts w:hint="eastAsia" w:ascii="楷体" w:hAnsi="楷体" w:eastAsia="楷体"/>
                <w:sz w:val="24"/>
                <w:szCs w:val="24"/>
                <w:lang w:val="en-US" w:eastAsia="zh-CN"/>
              </w:rPr>
              <w:t>27</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spacing w:line="360" w:lineRule="auto"/>
              <w:rPr>
                <w:rFonts w:ascii="楷体" w:hAnsi="楷体" w:eastAsia="楷体"/>
                <w:sz w:val="24"/>
                <w:szCs w:val="24"/>
              </w:rPr>
            </w:pPr>
          </w:p>
        </w:tc>
        <w:tc>
          <w:tcPr>
            <w:tcW w:w="1311" w:type="dxa"/>
            <w:vMerge w:val="continue"/>
            <w:vAlign w:val="center"/>
          </w:tcPr>
          <w:p>
            <w:pPr>
              <w:spacing w:line="360" w:lineRule="auto"/>
              <w:rPr>
                <w:rFonts w:ascii="楷体" w:hAnsi="楷体" w:eastAsia="楷体"/>
                <w:sz w:val="24"/>
                <w:szCs w:val="24"/>
              </w:rPr>
            </w:pPr>
          </w:p>
        </w:tc>
        <w:tc>
          <w:tcPr>
            <w:tcW w:w="10004" w:type="dxa"/>
            <w:vAlign w:val="center"/>
          </w:tcPr>
          <w:p>
            <w:pPr>
              <w:adjustRightInd w:val="0"/>
              <w:snapToGrid w:val="0"/>
              <w:spacing w:line="360" w:lineRule="auto"/>
              <w:ind w:right="105" w:rightChars="50"/>
              <w:textAlignment w:val="baseline"/>
              <w:rPr>
                <w:rFonts w:ascii="楷体" w:hAnsi="楷体" w:eastAsia="楷体" w:cs="Arial"/>
                <w:sz w:val="24"/>
                <w:szCs w:val="24"/>
              </w:rPr>
            </w:pPr>
            <w:r>
              <w:rPr>
                <w:rFonts w:hint="eastAsia" w:ascii="楷体" w:hAnsi="楷体" w:eastAsia="楷体"/>
                <w:sz w:val="24"/>
                <w:szCs w:val="24"/>
              </w:rPr>
              <w:t>审核条款：</w:t>
            </w:r>
          </w:p>
          <w:p>
            <w:pPr>
              <w:spacing w:line="360" w:lineRule="auto"/>
              <w:rPr>
                <w:rFonts w:ascii="楷体" w:hAnsi="楷体" w:eastAsia="楷体"/>
                <w:sz w:val="24"/>
                <w:szCs w:val="24"/>
              </w:rPr>
            </w:pPr>
            <w:r>
              <w:rPr>
                <w:rFonts w:hint="eastAsia" w:ascii="楷体" w:hAnsi="楷体" w:eastAsia="楷体" w:cs="Arial"/>
                <w:sz w:val="24"/>
                <w:szCs w:val="24"/>
              </w:rPr>
              <w:t>E/OMS: 5.3组织的岗位、职责和权限、6.2环境与职业健康安全目标、6.1.2环境因素/危险源辨识与评价、8.1运行策划和控制、8.2应急准备和响应，</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tcPr>
          <w:p>
            <w:pPr>
              <w:spacing w:line="360" w:lineRule="auto"/>
              <w:rPr>
                <w:rFonts w:ascii="楷体" w:hAnsi="楷体" w:eastAsia="楷体" w:cs="宋体"/>
                <w:color w:val="000000"/>
                <w:kern w:val="0"/>
                <w:sz w:val="24"/>
                <w:szCs w:val="24"/>
              </w:rPr>
            </w:pPr>
            <w:r>
              <w:rPr>
                <w:rFonts w:hint="eastAsia" w:ascii="楷体" w:hAnsi="楷体" w:eastAsia="楷体" w:cs="宋体"/>
                <w:color w:val="000000"/>
                <w:kern w:val="0"/>
                <w:sz w:val="24"/>
                <w:szCs w:val="24"/>
              </w:rPr>
              <w:t>组织的岗位职责和权限</w:t>
            </w:r>
          </w:p>
          <w:p>
            <w:pPr>
              <w:spacing w:line="360" w:lineRule="auto"/>
              <w:rPr>
                <w:rFonts w:ascii="楷体" w:hAnsi="楷体" w:eastAsia="楷体"/>
                <w:b/>
                <w:sz w:val="24"/>
                <w:szCs w:val="24"/>
              </w:rPr>
            </w:pPr>
          </w:p>
        </w:tc>
        <w:tc>
          <w:tcPr>
            <w:tcW w:w="1311" w:type="dxa"/>
          </w:tcPr>
          <w:p>
            <w:pPr>
              <w:spacing w:line="360" w:lineRule="auto"/>
              <w:rPr>
                <w:rFonts w:ascii="楷体" w:hAnsi="楷体" w:eastAsia="楷体" w:cs="宋体"/>
                <w:color w:val="000000"/>
                <w:kern w:val="0"/>
                <w:sz w:val="24"/>
                <w:szCs w:val="24"/>
              </w:rPr>
            </w:pPr>
            <w:r>
              <w:rPr>
                <w:rFonts w:hint="eastAsia" w:ascii="楷体" w:hAnsi="楷体" w:eastAsia="楷体" w:cs="宋体"/>
                <w:color w:val="000000"/>
                <w:kern w:val="0"/>
                <w:sz w:val="24"/>
                <w:szCs w:val="24"/>
              </w:rPr>
              <w:t>EO5.3</w:t>
            </w:r>
          </w:p>
          <w:p>
            <w:pPr>
              <w:spacing w:line="360" w:lineRule="auto"/>
              <w:rPr>
                <w:rFonts w:ascii="楷体" w:hAnsi="楷体" w:eastAsia="楷体"/>
                <w:b/>
                <w:sz w:val="24"/>
                <w:szCs w:val="24"/>
              </w:rPr>
            </w:pPr>
          </w:p>
        </w:tc>
        <w:tc>
          <w:tcPr>
            <w:tcW w:w="10004" w:type="dxa"/>
            <w:vAlign w:val="center"/>
          </w:tcPr>
          <w:p>
            <w:pPr>
              <w:spacing w:line="360" w:lineRule="auto"/>
              <w:rPr>
                <w:rFonts w:ascii="楷体" w:hAnsi="楷体" w:eastAsia="楷体" w:cs="宋体"/>
                <w:color w:val="000000"/>
                <w:kern w:val="0"/>
                <w:sz w:val="24"/>
                <w:szCs w:val="24"/>
              </w:rPr>
            </w:pPr>
            <w:r>
              <w:rPr>
                <w:rFonts w:hint="eastAsia" w:ascii="楷体" w:hAnsi="楷体" w:eastAsia="楷体" w:cs="宋体"/>
                <w:color w:val="000000"/>
                <w:kern w:val="0"/>
                <w:sz w:val="24"/>
                <w:szCs w:val="24"/>
              </w:rPr>
              <w:t>本部门主要负责公司生产过程的控制；基础设施的管理、设备的维护保养工作；工作环境的管理；产品实现的策划及控制等工序控制；计量器具管理；产品检验；不合格品管理；生产及检验过程相应环境和职业健康安全的运行控制。</w:t>
            </w:r>
          </w:p>
          <w:p>
            <w:pPr>
              <w:spacing w:line="360" w:lineRule="auto"/>
              <w:rPr>
                <w:rFonts w:ascii="楷体" w:hAnsi="楷体" w:eastAsia="楷体" w:cs="宋体"/>
                <w:color w:val="000000"/>
                <w:kern w:val="0"/>
                <w:sz w:val="24"/>
                <w:szCs w:val="24"/>
              </w:rPr>
            </w:pPr>
            <w:r>
              <w:rPr>
                <w:rFonts w:hint="eastAsia" w:ascii="楷体" w:hAnsi="楷体" w:eastAsia="楷体" w:cs="宋体"/>
                <w:color w:val="000000"/>
                <w:kern w:val="0"/>
                <w:sz w:val="24"/>
                <w:szCs w:val="24"/>
              </w:rPr>
              <w:t>与部门负责人沟通，生产部长了解本部门的职责权限。</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tcPr>
          <w:p>
            <w:pPr>
              <w:spacing w:line="360" w:lineRule="auto"/>
              <w:rPr>
                <w:rFonts w:ascii="楷体" w:hAnsi="楷体" w:eastAsia="楷体"/>
                <w:b/>
                <w:sz w:val="24"/>
                <w:szCs w:val="24"/>
              </w:rPr>
            </w:pPr>
            <w:r>
              <w:rPr>
                <w:rFonts w:hint="eastAsia" w:ascii="楷体" w:hAnsi="楷体" w:eastAsia="楷体" w:cs="宋体"/>
                <w:color w:val="000000"/>
                <w:kern w:val="0"/>
                <w:sz w:val="24"/>
                <w:szCs w:val="24"/>
              </w:rPr>
              <w:t>目标及其实现的策划总要求</w:t>
            </w:r>
          </w:p>
        </w:tc>
        <w:tc>
          <w:tcPr>
            <w:tcW w:w="1311" w:type="dxa"/>
          </w:tcPr>
          <w:p>
            <w:pPr>
              <w:spacing w:line="360" w:lineRule="auto"/>
              <w:rPr>
                <w:rFonts w:ascii="楷体" w:hAnsi="楷体" w:eastAsia="楷体" w:cs="宋体"/>
                <w:color w:val="000000"/>
                <w:kern w:val="0"/>
                <w:sz w:val="24"/>
                <w:szCs w:val="24"/>
              </w:rPr>
            </w:pPr>
            <w:r>
              <w:rPr>
                <w:rFonts w:hint="eastAsia" w:ascii="楷体" w:hAnsi="楷体" w:eastAsia="楷体" w:cs="宋体"/>
                <w:color w:val="000000"/>
                <w:kern w:val="0"/>
                <w:sz w:val="24"/>
                <w:szCs w:val="24"/>
              </w:rPr>
              <w:t>EO6.2</w:t>
            </w:r>
          </w:p>
          <w:p>
            <w:pPr>
              <w:spacing w:line="360" w:lineRule="auto"/>
              <w:rPr>
                <w:rFonts w:ascii="楷体" w:hAnsi="楷体" w:eastAsia="楷体" w:cs="宋体"/>
                <w:color w:val="000000"/>
                <w:kern w:val="0"/>
                <w:sz w:val="24"/>
                <w:szCs w:val="24"/>
              </w:rPr>
            </w:pPr>
          </w:p>
          <w:p>
            <w:pPr>
              <w:spacing w:line="360" w:lineRule="auto"/>
              <w:rPr>
                <w:rFonts w:ascii="楷体" w:hAnsi="楷体" w:eastAsia="楷体"/>
                <w:b/>
                <w:sz w:val="24"/>
                <w:szCs w:val="24"/>
              </w:rPr>
            </w:pPr>
          </w:p>
        </w:tc>
        <w:tc>
          <w:tcPr>
            <w:tcW w:w="10004" w:type="dxa"/>
            <w:vAlign w:val="center"/>
          </w:tcPr>
          <w:p>
            <w:pPr>
              <w:spacing w:line="360" w:lineRule="auto"/>
              <w:ind w:firstLine="480" w:firstLineChars="200"/>
              <w:rPr>
                <w:rFonts w:ascii="楷体" w:hAnsi="楷体" w:eastAsia="楷体" w:cs="宋体"/>
                <w:color w:val="000000"/>
                <w:sz w:val="24"/>
                <w:szCs w:val="24"/>
              </w:rPr>
            </w:pPr>
            <w:r>
              <w:rPr>
                <w:rFonts w:hint="eastAsia" w:ascii="楷体" w:hAnsi="楷体" w:eastAsia="楷体" w:cs="宋体"/>
                <w:color w:val="000000"/>
                <w:sz w:val="24"/>
                <w:szCs w:val="24"/>
              </w:rPr>
              <w:t>本部门的目标有:</w:t>
            </w:r>
          </w:p>
          <w:tbl>
            <w:tblPr>
              <w:tblStyle w:val="12"/>
              <w:tblW w:w="6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2"/>
              <w:gridCol w:w="1981"/>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572" w:type="dxa"/>
                  <w:vAlign w:val="center"/>
                </w:tcPr>
                <w:p>
                  <w:pPr>
                    <w:spacing w:line="360" w:lineRule="auto"/>
                    <w:jc w:val="center"/>
                    <w:rPr>
                      <w:rFonts w:ascii="宋体" w:hAnsi="宋体" w:cs="宋体"/>
                      <w:bCs/>
                      <w:szCs w:val="21"/>
                    </w:rPr>
                  </w:pPr>
                  <w:r>
                    <w:rPr>
                      <w:rFonts w:hint="eastAsia" w:ascii="宋体" w:hAnsi="宋体" w:cs="宋体"/>
                      <w:bCs/>
                      <w:szCs w:val="21"/>
                    </w:rPr>
                    <w:t>项目</w:t>
                  </w:r>
                </w:p>
              </w:tc>
              <w:tc>
                <w:tcPr>
                  <w:tcW w:w="1981" w:type="dxa"/>
                  <w:vAlign w:val="center"/>
                </w:tcPr>
                <w:p>
                  <w:pPr>
                    <w:spacing w:line="360" w:lineRule="auto"/>
                    <w:jc w:val="center"/>
                    <w:rPr>
                      <w:rFonts w:ascii="宋体" w:hAnsi="宋体" w:cs="宋体"/>
                      <w:bCs/>
                      <w:szCs w:val="21"/>
                    </w:rPr>
                  </w:pPr>
                  <w:r>
                    <w:rPr>
                      <w:rFonts w:hint="eastAsia" w:ascii="宋体" w:hAnsi="宋体" w:cs="宋体"/>
                      <w:bCs/>
                      <w:szCs w:val="21"/>
                    </w:rPr>
                    <w:t>目标</w:t>
                  </w:r>
                </w:p>
              </w:tc>
              <w:tc>
                <w:tcPr>
                  <w:tcW w:w="1585" w:type="dxa"/>
                  <w:vAlign w:val="center"/>
                </w:tcPr>
                <w:p>
                  <w:pPr>
                    <w:spacing w:line="360" w:lineRule="auto"/>
                    <w:ind w:left="360"/>
                    <w:rPr>
                      <w:rFonts w:ascii="宋体" w:hAnsi="宋体" w:cs="宋体"/>
                      <w:bCs/>
                      <w:szCs w:val="21"/>
                    </w:rPr>
                  </w:pPr>
                  <w:r>
                    <w:rPr>
                      <w:rFonts w:hint="eastAsia" w:ascii="宋体" w:hAnsi="宋体" w:cs="宋体"/>
                      <w:bCs/>
                      <w:szCs w:val="21"/>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572" w:type="dxa"/>
                  <w:vAlign w:val="center"/>
                </w:tcPr>
                <w:p>
                  <w:pPr>
                    <w:spacing w:line="360" w:lineRule="auto"/>
                    <w:jc w:val="center"/>
                    <w:rPr>
                      <w:rFonts w:ascii="宋体" w:hAnsi="宋体" w:cs="宋体"/>
                      <w:bCs/>
                      <w:sz w:val="18"/>
                      <w:szCs w:val="18"/>
                    </w:rPr>
                  </w:pPr>
                  <w:r>
                    <w:rPr>
                      <w:rFonts w:hint="eastAsia" w:ascii="宋体" w:cs="宋体"/>
                      <w:spacing w:val="-2"/>
                      <w:sz w:val="18"/>
                      <w:szCs w:val="18"/>
                    </w:rPr>
                    <w:t>产品一次交验合格率</w:t>
                  </w:r>
                </w:p>
              </w:tc>
              <w:tc>
                <w:tcPr>
                  <w:tcW w:w="1981" w:type="dxa"/>
                  <w:vAlign w:val="center"/>
                </w:tcPr>
                <w:p>
                  <w:pPr>
                    <w:spacing w:line="360" w:lineRule="auto"/>
                    <w:jc w:val="center"/>
                    <w:rPr>
                      <w:rFonts w:ascii="宋体" w:hAnsi="宋体" w:cs="宋体"/>
                      <w:bCs/>
                      <w:sz w:val="18"/>
                      <w:szCs w:val="18"/>
                    </w:rPr>
                  </w:pPr>
                  <w:r>
                    <w:rPr>
                      <w:rFonts w:hint="eastAsia" w:ascii="宋体" w:cs="宋体"/>
                      <w:spacing w:val="-2"/>
                      <w:sz w:val="18"/>
                      <w:szCs w:val="18"/>
                    </w:rPr>
                    <w:t>≥98</w:t>
                  </w:r>
                  <w:r>
                    <w:rPr>
                      <w:rFonts w:ascii="宋体" w:cs="宋体"/>
                      <w:spacing w:val="-2"/>
                      <w:sz w:val="18"/>
                      <w:szCs w:val="18"/>
                    </w:rPr>
                    <w:t>%</w:t>
                  </w:r>
                </w:p>
              </w:tc>
              <w:tc>
                <w:tcPr>
                  <w:tcW w:w="1585" w:type="dxa"/>
                </w:tcPr>
                <w:p>
                  <w:pPr>
                    <w:spacing w:line="360" w:lineRule="auto"/>
                    <w:jc w:val="center"/>
                    <w:rPr>
                      <w:rFonts w:ascii="宋体" w:hAnsi="宋体" w:cs="宋?"/>
                      <w:kern w:val="0"/>
                      <w:sz w:val="18"/>
                      <w:szCs w:val="18"/>
                    </w:rPr>
                  </w:pPr>
                  <w:r>
                    <w:rPr>
                      <w:rFonts w:hint="eastAsia" w:ascii="宋体" w:hAnsi="宋体" w:cs="宋?"/>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572" w:type="dxa"/>
                  <w:vAlign w:val="center"/>
                </w:tcPr>
                <w:p>
                  <w:pPr>
                    <w:spacing w:line="360" w:lineRule="auto"/>
                    <w:jc w:val="center"/>
                    <w:rPr>
                      <w:rFonts w:ascii="宋体" w:hAnsi="宋体" w:cs="宋体"/>
                      <w:bCs/>
                      <w:sz w:val="18"/>
                      <w:szCs w:val="18"/>
                    </w:rPr>
                  </w:pPr>
                  <w:r>
                    <w:rPr>
                      <w:rFonts w:hint="eastAsia" w:ascii="宋体" w:hAnsi="宋体" w:cs="宋体"/>
                      <w:bCs/>
                      <w:sz w:val="18"/>
                      <w:szCs w:val="18"/>
                    </w:rPr>
                    <w:t>生产任务按时完成率</w:t>
                  </w:r>
                </w:p>
              </w:tc>
              <w:tc>
                <w:tcPr>
                  <w:tcW w:w="1981" w:type="dxa"/>
                  <w:vAlign w:val="center"/>
                </w:tcPr>
                <w:p>
                  <w:pPr>
                    <w:spacing w:line="360" w:lineRule="auto"/>
                    <w:jc w:val="center"/>
                    <w:rPr>
                      <w:rFonts w:ascii="宋体" w:hAnsi="宋体" w:cs="宋体"/>
                      <w:bCs/>
                      <w:sz w:val="18"/>
                      <w:szCs w:val="18"/>
                    </w:rPr>
                  </w:pPr>
                  <w:r>
                    <w:rPr>
                      <w:rFonts w:hint="eastAsia" w:ascii="宋体" w:cs="宋体"/>
                      <w:spacing w:val="-2"/>
                      <w:sz w:val="18"/>
                      <w:szCs w:val="18"/>
                    </w:rPr>
                    <w:t>≥</w:t>
                  </w:r>
                  <w:r>
                    <w:rPr>
                      <w:rFonts w:hint="eastAsia" w:ascii="宋体" w:hAnsi="宋体" w:cs="宋体"/>
                      <w:bCs/>
                      <w:sz w:val="18"/>
                      <w:szCs w:val="18"/>
                    </w:rPr>
                    <w:t>90%</w:t>
                  </w:r>
                </w:p>
              </w:tc>
              <w:tc>
                <w:tcPr>
                  <w:tcW w:w="1585" w:type="dxa"/>
                </w:tcPr>
                <w:p>
                  <w:pPr>
                    <w:spacing w:line="360" w:lineRule="auto"/>
                    <w:jc w:val="center"/>
                    <w:rPr>
                      <w:rFonts w:ascii="宋体" w:hAnsi="宋体" w:cs="宋?"/>
                      <w:kern w:val="0"/>
                      <w:sz w:val="18"/>
                      <w:szCs w:val="18"/>
                    </w:rPr>
                  </w:pPr>
                  <w:r>
                    <w:rPr>
                      <w:rFonts w:hint="eastAsia" w:ascii="宋体" w:hAnsi="宋体" w:cs="宋?"/>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572" w:type="dxa"/>
                  <w:vAlign w:val="center"/>
                </w:tcPr>
                <w:p>
                  <w:pPr>
                    <w:spacing w:line="360" w:lineRule="auto"/>
                    <w:jc w:val="center"/>
                    <w:rPr>
                      <w:rFonts w:ascii="宋体" w:hAnsi="宋体" w:cs="宋体"/>
                      <w:bCs/>
                      <w:sz w:val="18"/>
                      <w:szCs w:val="18"/>
                    </w:rPr>
                  </w:pPr>
                  <w:r>
                    <w:rPr>
                      <w:rFonts w:hint="eastAsia" w:ascii="宋体" w:hAnsi="宋体" w:cs="宋体"/>
                      <w:bCs/>
                      <w:sz w:val="18"/>
                      <w:szCs w:val="18"/>
                    </w:rPr>
                    <w:t>固废处理率</w:t>
                  </w:r>
                </w:p>
              </w:tc>
              <w:tc>
                <w:tcPr>
                  <w:tcW w:w="1981" w:type="dxa"/>
                  <w:vAlign w:val="center"/>
                </w:tcPr>
                <w:p>
                  <w:pPr>
                    <w:spacing w:line="360" w:lineRule="auto"/>
                    <w:jc w:val="center"/>
                    <w:rPr>
                      <w:rFonts w:ascii="宋体" w:hAnsi="宋体" w:cs="宋体"/>
                      <w:bCs/>
                      <w:sz w:val="18"/>
                      <w:szCs w:val="18"/>
                    </w:rPr>
                  </w:pPr>
                  <w:r>
                    <w:rPr>
                      <w:rFonts w:hint="eastAsia" w:ascii="宋体" w:hAnsi="宋体" w:cs="宋体"/>
                      <w:bCs/>
                      <w:sz w:val="18"/>
                      <w:szCs w:val="18"/>
                    </w:rPr>
                    <w:t>100%</w:t>
                  </w:r>
                </w:p>
              </w:tc>
              <w:tc>
                <w:tcPr>
                  <w:tcW w:w="1585" w:type="dxa"/>
                </w:tcPr>
                <w:p>
                  <w:pPr>
                    <w:spacing w:line="360" w:lineRule="auto"/>
                    <w:jc w:val="center"/>
                    <w:rPr>
                      <w:rFonts w:ascii="宋体" w:hAnsi="宋体" w:cs="宋?"/>
                      <w:kern w:val="0"/>
                      <w:sz w:val="18"/>
                      <w:szCs w:val="18"/>
                    </w:rPr>
                  </w:pPr>
                  <w:r>
                    <w:rPr>
                      <w:rFonts w:hint="eastAsia" w:ascii="宋体" w:hAnsi="宋体" w:cs="宋?"/>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572" w:type="dxa"/>
                  <w:vAlign w:val="center"/>
                </w:tcPr>
                <w:p>
                  <w:pPr>
                    <w:spacing w:line="360" w:lineRule="auto"/>
                    <w:jc w:val="center"/>
                    <w:rPr>
                      <w:rFonts w:ascii="宋体" w:hAnsi="宋体" w:cs="宋体"/>
                      <w:bCs/>
                      <w:sz w:val="18"/>
                      <w:szCs w:val="18"/>
                    </w:rPr>
                  </w:pPr>
                  <w:r>
                    <w:rPr>
                      <w:rFonts w:hint="eastAsia" w:ascii="宋体" w:hAnsi="宋体" w:cs="宋体"/>
                      <w:bCs/>
                      <w:sz w:val="18"/>
                      <w:szCs w:val="18"/>
                    </w:rPr>
                    <w:t>火灾发生</w:t>
                  </w:r>
                </w:p>
              </w:tc>
              <w:tc>
                <w:tcPr>
                  <w:tcW w:w="1981" w:type="dxa"/>
                  <w:vAlign w:val="center"/>
                </w:tcPr>
                <w:p>
                  <w:pPr>
                    <w:spacing w:line="360" w:lineRule="auto"/>
                    <w:jc w:val="center"/>
                    <w:rPr>
                      <w:rFonts w:ascii="宋体" w:hAnsi="宋体" w:cs="宋体"/>
                      <w:bCs/>
                      <w:sz w:val="18"/>
                      <w:szCs w:val="18"/>
                    </w:rPr>
                  </w:pPr>
                  <w:r>
                    <w:rPr>
                      <w:rFonts w:hint="eastAsia" w:ascii="宋体" w:hAnsi="宋体" w:cs="宋体"/>
                      <w:bCs/>
                      <w:sz w:val="18"/>
                      <w:szCs w:val="18"/>
                    </w:rPr>
                    <w:t>0</w:t>
                  </w:r>
                </w:p>
              </w:tc>
              <w:tc>
                <w:tcPr>
                  <w:tcW w:w="1585" w:type="dxa"/>
                </w:tcPr>
                <w:p>
                  <w:pPr>
                    <w:spacing w:line="360" w:lineRule="auto"/>
                    <w:jc w:val="center"/>
                    <w:rPr>
                      <w:rFonts w:ascii="宋体" w:hAnsi="宋体" w:cs="宋?"/>
                      <w:kern w:val="0"/>
                      <w:sz w:val="18"/>
                      <w:szCs w:val="18"/>
                    </w:rPr>
                  </w:pPr>
                  <w:r>
                    <w:rPr>
                      <w:rFonts w:hint="eastAsia" w:ascii="宋体" w:hAnsi="宋体" w:cs="宋?"/>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572" w:type="dxa"/>
                  <w:vAlign w:val="center"/>
                </w:tcPr>
                <w:p>
                  <w:pPr>
                    <w:spacing w:line="360" w:lineRule="auto"/>
                    <w:jc w:val="center"/>
                    <w:rPr>
                      <w:rFonts w:ascii="宋体" w:hAnsi="宋体" w:cs="宋体"/>
                      <w:bCs/>
                      <w:sz w:val="18"/>
                      <w:szCs w:val="18"/>
                    </w:rPr>
                  </w:pPr>
                  <w:r>
                    <w:rPr>
                      <w:rFonts w:hint="eastAsia" w:ascii="宋体" w:hAnsi="宋体" w:cs="宋体"/>
                      <w:bCs/>
                      <w:sz w:val="18"/>
                      <w:szCs w:val="18"/>
                    </w:rPr>
                    <w:t>安全事故</w:t>
                  </w:r>
                </w:p>
              </w:tc>
              <w:tc>
                <w:tcPr>
                  <w:tcW w:w="1981" w:type="dxa"/>
                  <w:vAlign w:val="center"/>
                </w:tcPr>
                <w:p>
                  <w:pPr>
                    <w:spacing w:line="360" w:lineRule="auto"/>
                    <w:jc w:val="center"/>
                    <w:rPr>
                      <w:rFonts w:ascii="宋体" w:hAnsi="宋体" w:cs="宋体"/>
                      <w:bCs/>
                      <w:sz w:val="18"/>
                      <w:szCs w:val="18"/>
                    </w:rPr>
                  </w:pPr>
                  <w:r>
                    <w:rPr>
                      <w:rFonts w:hint="eastAsia" w:ascii="宋体" w:hAnsi="宋体" w:cs="宋体"/>
                      <w:bCs/>
                      <w:sz w:val="18"/>
                      <w:szCs w:val="18"/>
                    </w:rPr>
                    <w:t>0</w:t>
                  </w:r>
                </w:p>
              </w:tc>
              <w:tc>
                <w:tcPr>
                  <w:tcW w:w="1585" w:type="dxa"/>
                </w:tcPr>
                <w:p>
                  <w:pPr>
                    <w:spacing w:line="360" w:lineRule="auto"/>
                    <w:jc w:val="center"/>
                    <w:rPr>
                      <w:rFonts w:ascii="宋体" w:hAnsi="宋体" w:cs="宋?"/>
                      <w:kern w:val="0"/>
                      <w:sz w:val="18"/>
                      <w:szCs w:val="18"/>
                    </w:rPr>
                  </w:pPr>
                  <w:r>
                    <w:rPr>
                      <w:rFonts w:hint="eastAsia" w:ascii="宋体" w:hAnsi="宋体" w:cs="宋?"/>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572" w:type="dxa"/>
                  <w:vAlign w:val="center"/>
                </w:tcPr>
                <w:p>
                  <w:pPr>
                    <w:spacing w:line="360" w:lineRule="auto"/>
                    <w:jc w:val="center"/>
                    <w:rPr>
                      <w:rFonts w:ascii="宋体" w:hAnsi="宋体" w:cs="宋体"/>
                      <w:bCs/>
                      <w:sz w:val="18"/>
                      <w:szCs w:val="18"/>
                    </w:rPr>
                  </w:pPr>
                  <w:r>
                    <w:rPr>
                      <w:rFonts w:hint="eastAsia" w:ascii="宋体" w:hAnsi="宋体" w:cs="宋体"/>
                      <w:bCs/>
                      <w:sz w:val="18"/>
                      <w:szCs w:val="18"/>
                    </w:rPr>
                    <w:t>电的消耗</w:t>
                  </w:r>
                </w:p>
              </w:tc>
              <w:tc>
                <w:tcPr>
                  <w:tcW w:w="1981" w:type="dxa"/>
                  <w:vAlign w:val="center"/>
                </w:tcPr>
                <w:p>
                  <w:pPr>
                    <w:spacing w:line="360" w:lineRule="auto"/>
                    <w:jc w:val="center"/>
                    <w:rPr>
                      <w:rFonts w:ascii="宋体" w:hAnsi="宋体" w:cs="宋体"/>
                      <w:bCs/>
                      <w:sz w:val="18"/>
                      <w:szCs w:val="18"/>
                    </w:rPr>
                  </w:pPr>
                  <w:r>
                    <w:rPr>
                      <w:rFonts w:hint="eastAsia" w:ascii="宋体" w:hAnsi="宋体" w:cs="宋体"/>
                      <w:bCs/>
                      <w:sz w:val="18"/>
                      <w:szCs w:val="18"/>
                    </w:rPr>
                    <w:t>比上年度减少1%</w:t>
                  </w:r>
                </w:p>
              </w:tc>
              <w:tc>
                <w:tcPr>
                  <w:tcW w:w="1585" w:type="dxa"/>
                </w:tcPr>
                <w:p>
                  <w:pPr>
                    <w:spacing w:line="360" w:lineRule="auto"/>
                    <w:jc w:val="center"/>
                    <w:rPr>
                      <w:rFonts w:ascii="宋体" w:hAnsi="宋体" w:cs="宋?"/>
                      <w:kern w:val="0"/>
                      <w:sz w:val="18"/>
                      <w:szCs w:val="18"/>
                    </w:rPr>
                  </w:pPr>
                  <w:r>
                    <w:rPr>
                      <w:rFonts w:hint="eastAsia" w:ascii="宋体" w:hAnsi="宋体" w:cs="宋?"/>
                      <w:kern w:val="0"/>
                      <w:sz w:val="18"/>
                      <w:szCs w:val="18"/>
                    </w:rPr>
                    <w:t>100%完成</w:t>
                  </w:r>
                </w:p>
              </w:tc>
            </w:tr>
          </w:tbl>
          <w:p>
            <w:pPr>
              <w:tabs>
                <w:tab w:val="center" w:pos="3169"/>
              </w:tabs>
              <w:spacing w:line="360" w:lineRule="auto"/>
              <w:rPr>
                <w:rFonts w:ascii="楷体" w:hAnsi="楷体" w:eastAsia="楷体"/>
                <w:sz w:val="24"/>
                <w:szCs w:val="24"/>
              </w:rPr>
            </w:pPr>
            <w:r>
              <w:rPr>
                <w:rFonts w:hint="eastAsia" w:ascii="楷体" w:hAnsi="楷体" w:eastAsia="楷体"/>
                <w:sz w:val="24"/>
                <w:szCs w:val="24"/>
              </w:rPr>
              <w:t>提供《管理目标完成情况检查表》202</w:t>
            </w:r>
            <w:r>
              <w:rPr>
                <w:rFonts w:hint="eastAsia" w:ascii="楷体" w:hAnsi="楷体" w:eastAsia="楷体"/>
                <w:sz w:val="24"/>
                <w:szCs w:val="24"/>
                <w:lang w:val="en-US" w:eastAsia="zh-CN"/>
              </w:rPr>
              <w:t>1</w:t>
            </w:r>
            <w:r>
              <w:rPr>
                <w:rFonts w:hint="eastAsia" w:ascii="楷体" w:hAnsi="楷体" w:eastAsia="楷体"/>
                <w:sz w:val="24"/>
                <w:szCs w:val="24"/>
              </w:rPr>
              <w:t>.7.1日检查完成情况：已完成。</w:t>
            </w:r>
          </w:p>
          <w:p>
            <w:pPr>
              <w:spacing w:line="360" w:lineRule="auto"/>
              <w:ind w:firstLine="480" w:firstLineChars="200"/>
              <w:rPr>
                <w:rFonts w:ascii="楷体" w:hAnsi="楷体" w:eastAsia="楷体" w:cs="宋体"/>
                <w:color w:val="000000"/>
                <w:sz w:val="24"/>
                <w:szCs w:val="24"/>
              </w:rPr>
            </w:pP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tcPr>
          <w:p>
            <w:pPr>
              <w:spacing w:line="360" w:lineRule="auto"/>
              <w:rPr>
                <w:rFonts w:ascii="楷体" w:hAnsi="楷体" w:eastAsia="楷体"/>
                <w:bCs/>
                <w:sz w:val="24"/>
                <w:szCs w:val="24"/>
              </w:rPr>
            </w:pPr>
            <w:r>
              <w:rPr>
                <w:rFonts w:hint="eastAsia" w:ascii="楷体" w:hAnsi="楷体" w:eastAsia="楷体"/>
                <w:bCs/>
                <w:sz w:val="24"/>
                <w:szCs w:val="24"/>
              </w:rPr>
              <w:t>环境因素</w:t>
            </w:r>
          </w:p>
          <w:p>
            <w:pPr>
              <w:spacing w:line="360" w:lineRule="auto"/>
              <w:rPr>
                <w:rFonts w:ascii="楷体" w:hAnsi="楷体" w:eastAsia="楷体" w:cs="宋体"/>
                <w:sz w:val="24"/>
                <w:szCs w:val="24"/>
              </w:rPr>
            </w:pPr>
            <w:r>
              <w:rPr>
                <w:rFonts w:hint="eastAsia" w:ascii="楷体" w:hAnsi="楷体" w:eastAsia="楷体"/>
                <w:bCs/>
                <w:sz w:val="24"/>
                <w:szCs w:val="24"/>
              </w:rPr>
              <w:t>危险源</w:t>
            </w:r>
          </w:p>
        </w:tc>
        <w:tc>
          <w:tcPr>
            <w:tcW w:w="1311" w:type="dxa"/>
          </w:tcPr>
          <w:p>
            <w:pPr>
              <w:spacing w:line="360" w:lineRule="auto"/>
              <w:rPr>
                <w:rFonts w:ascii="楷体" w:hAnsi="楷体" w:eastAsia="楷体"/>
                <w:bCs/>
                <w:sz w:val="24"/>
                <w:szCs w:val="24"/>
              </w:rPr>
            </w:pPr>
            <w:r>
              <w:rPr>
                <w:rFonts w:hint="eastAsia" w:ascii="楷体" w:hAnsi="楷体" w:eastAsia="楷体"/>
                <w:bCs/>
                <w:sz w:val="24"/>
                <w:szCs w:val="24"/>
              </w:rPr>
              <w:t>EO6.1.2</w:t>
            </w:r>
          </w:p>
          <w:p>
            <w:pPr>
              <w:spacing w:line="360" w:lineRule="auto"/>
              <w:rPr>
                <w:rFonts w:ascii="楷体" w:hAnsi="楷体" w:eastAsia="楷体" w:cs="宋体"/>
                <w:sz w:val="24"/>
                <w:szCs w:val="24"/>
              </w:rPr>
            </w:pPr>
          </w:p>
        </w:tc>
        <w:tc>
          <w:tcPr>
            <w:tcW w:w="10004" w:type="dxa"/>
          </w:tcPr>
          <w:p>
            <w:pPr>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提供</w:t>
            </w:r>
            <w:r>
              <w:rPr>
                <w:rFonts w:hint="eastAsia" w:ascii="楷体" w:hAnsi="楷体" w:eastAsia="楷体" w:cs="宋体"/>
                <w:sz w:val="24"/>
                <w:szCs w:val="24"/>
              </w:rPr>
              <w:t>了</w:t>
            </w:r>
            <w:r>
              <w:rPr>
                <w:rFonts w:hint="eastAsia" w:ascii="楷体" w:hAnsi="楷体" w:eastAsia="楷体" w:cs="Arial"/>
                <w:sz w:val="24"/>
                <w:szCs w:val="24"/>
              </w:rPr>
              <w:t>《环境因素识别、评价和控制程序YJ-CX-03》、《危险源辨识、风险评价和风险控制策划程序YJ-CX-02》</w:t>
            </w:r>
            <w:r>
              <w:rPr>
                <w:rFonts w:hint="eastAsia" w:ascii="楷体" w:hAnsi="楷体" w:eastAsia="楷体" w:cs="宋体"/>
                <w:sz w:val="24"/>
                <w:szCs w:val="24"/>
              </w:rPr>
              <w:t>，对环境因素、危险源的识别、评价结果、控制手段等做出了</w:t>
            </w:r>
            <w:r>
              <w:rPr>
                <w:rFonts w:hint="eastAsia" w:ascii="楷体" w:hAnsi="楷体" w:eastAsia="楷体"/>
                <w:sz w:val="24"/>
                <w:szCs w:val="24"/>
              </w:rPr>
              <w:t>规定。</w:t>
            </w:r>
          </w:p>
          <w:p>
            <w:pPr>
              <w:snapToGrid w:val="0"/>
              <w:spacing w:line="360" w:lineRule="auto"/>
              <w:ind w:firstLine="480" w:firstLineChars="200"/>
              <w:rPr>
                <w:rFonts w:ascii="楷体" w:hAnsi="楷体" w:eastAsia="楷体"/>
                <w:sz w:val="24"/>
                <w:szCs w:val="24"/>
              </w:rPr>
            </w:pPr>
            <w:r>
              <w:rPr>
                <w:rFonts w:hint="eastAsia" w:ascii="楷体" w:hAnsi="楷体" w:eastAsia="楷体" w:cs="宋体"/>
                <w:color w:val="000000"/>
                <w:sz w:val="24"/>
                <w:szCs w:val="24"/>
              </w:rPr>
              <w:t>部门负责人</w:t>
            </w:r>
            <w:r>
              <w:rPr>
                <w:rFonts w:hint="eastAsia" w:ascii="楷体" w:hAnsi="楷体" w:eastAsia="楷体" w:cs="宋体"/>
                <w:sz w:val="24"/>
                <w:szCs w:val="24"/>
              </w:rPr>
              <w:t>介绍了对环境因素、危险源进行了辨识，考虑了三种时态，过去、现在和将来，三种状态，正常、异常和紧急，按照办公区域及工作过程，另外按照区域及工作过程等进行了辨识。</w:t>
            </w:r>
          </w:p>
          <w:p>
            <w:pPr>
              <w:snapToGrid w:val="0"/>
              <w:spacing w:line="360" w:lineRule="auto"/>
              <w:ind w:right="392" w:firstLine="480" w:firstLineChars="200"/>
              <w:rPr>
                <w:rFonts w:ascii="楷体" w:hAnsi="楷体" w:eastAsia="楷体" w:cs="宋体"/>
                <w:sz w:val="24"/>
                <w:szCs w:val="24"/>
              </w:rPr>
            </w:pPr>
            <w:r>
              <w:rPr>
                <w:rFonts w:hint="eastAsia" w:ascii="楷体" w:hAnsi="楷体" w:eastAsia="楷体" w:cs="宋体"/>
                <w:sz w:val="24"/>
                <w:szCs w:val="24"/>
              </w:rPr>
              <w:t>查《</w:t>
            </w:r>
            <w:r>
              <w:rPr>
                <w:rFonts w:hint="eastAsia" w:ascii="楷体" w:hAnsi="楷体" w:eastAsia="楷体" w:cs="Arial"/>
                <w:sz w:val="24"/>
                <w:szCs w:val="24"/>
              </w:rPr>
              <w:t>环境因素汇总及评价表</w:t>
            </w:r>
            <w:r>
              <w:rPr>
                <w:rFonts w:hint="eastAsia" w:ascii="楷体" w:hAnsi="楷体" w:eastAsia="楷体" w:cs="宋体"/>
                <w:sz w:val="24"/>
                <w:szCs w:val="24"/>
              </w:rPr>
              <w:t>》，对本部门生产和办公等有关过程的环境因素。分别识别了日常办公过程中的生活垃圾的废弃、废旧灯管的废弃、各类清洁剂容器废弃造成的地面污染，生活用水的消耗，生活污水的排放，生产过程设备用机油消耗、原材料消耗，下脚料废弃、有机废气的排放、电的消耗、设备产生噪声排放、不合格品的废弃等环境因素。</w:t>
            </w:r>
          </w:p>
          <w:p>
            <w:pPr>
              <w:snapToGrid w:val="0"/>
              <w:spacing w:line="360" w:lineRule="auto"/>
              <w:ind w:right="392" w:firstLine="480" w:firstLineChars="200"/>
              <w:rPr>
                <w:rFonts w:ascii="楷体" w:hAnsi="楷体" w:eastAsia="楷体" w:cs="宋体"/>
                <w:sz w:val="24"/>
                <w:szCs w:val="24"/>
              </w:rPr>
            </w:pPr>
            <w:r>
              <w:rPr>
                <w:rFonts w:hint="eastAsia" w:ascii="楷体" w:hAnsi="楷体" w:eastAsia="楷体" w:cs="宋体"/>
                <w:sz w:val="24"/>
                <w:szCs w:val="24"/>
              </w:rPr>
              <w:t>但是未识别废聚氨酯桶的排放、水处理过程废渣的排放等环境因素，现场交流。</w:t>
            </w:r>
          </w:p>
          <w:p>
            <w:pPr>
              <w:snapToGrid w:val="0"/>
              <w:spacing w:line="360" w:lineRule="auto"/>
              <w:ind w:right="392" w:firstLine="480" w:firstLineChars="200"/>
              <w:rPr>
                <w:rFonts w:ascii="楷体" w:hAnsi="楷体" w:eastAsia="楷体" w:cs="宋体"/>
                <w:sz w:val="24"/>
                <w:szCs w:val="24"/>
              </w:rPr>
            </w:pPr>
            <w:r>
              <w:rPr>
                <w:rFonts w:hint="eastAsia" w:ascii="楷体" w:hAnsi="楷体" w:eastAsia="楷体" w:cs="宋体"/>
                <w:sz w:val="24"/>
                <w:szCs w:val="24"/>
              </w:rPr>
              <w:t>查到：《重要环境因素清单》，生产部涉及重要环境因素：</w:t>
            </w:r>
            <w:r>
              <w:rPr>
                <w:rFonts w:hint="eastAsia" w:ascii="楷体" w:hAnsi="楷体" w:eastAsia="楷体"/>
                <w:sz w:val="24"/>
                <w:szCs w:val="24"/>
              </w:rPr>
              <w:t>危废排放（废机油、废活性炭等）、火灾、噪声排放、粉尘排放、电的消耗</w:t>
            </w:r>
            <w:r>
              <w:rPr>
                <w:rFonts w:hint="eastAsia" w:ascii="楷体" w:hAnsi="楷体" w:eastAsia="楷体" w:cs="宋体"/>
                <w:sz w:val="24"/>
                <w:szCs w:val="24"/>
              </w:rPr>
              <w:t>。</w:t>
            </w:r>
          </w:p>
          <w:p>
            <w:pPr>
              <w:snapToGrid w:val="0"/>
              <w:spacing w:line="360" w:lineRule="auto"/>
              <w:ind w:right="392" w:firstLine="480" w:firstLineChars="200"/>
              <w:rPr>
                <w:rFonts w:ascii="楷体" w:hAnsi="楷体" w:eastAsia="楷体" w:cs="宋体"/>
                <w:sz w:val="24"/>
                <w:szCs w:val="24"/>
              </w:rPr>
            </w:pPr>
            <w:r>
              <w:rPr>
                <w:rFonts w:hint="eastAsia" w:ascii="楷体" w:hAnsi="楷体" w:eastAsia="楷体" w:cs="宋体"/>
                <w:sz w:val="24"/>
                <w:szCs w:val="24"/>
              </w:rPr>
              <w:t>查《</w:t>
            </w:r>
            <w:r>
              <w:rPr>
                <w:rFonts w:hint="eastAsia" w:ascii="楷体" w:hAnsi="楷体" w:eastAsia="楷体" w:cs="楷体"/>
                <w:sz w:val="24"/>
                <w:szCs w:val="24"/>
              </w:rPr>
              <w:t>职业健康安全风险评估控制表</w:t>
            </w:r>
            <w:r>
              <w:rPr>
                <w:rFonts w:hint="eastAsia" w:ascii="楷体" w:hAnsi="楷体" w:eastAsia="楷体" w:cs="宋体"/>
                <w:sz w:val="24"/>
                <w:szCs w:val="24"/>
              </w:rPr>
              <w:t>》，</w:t>
            </w:r>
            <w:r>
              <w:rPr>
                <w:rFonts w:hint="eastAsia" w:ascii="楷体" w:hAnsi="楷体" w:eastAsia="楷体" w:cs="宋体"/>
                <w:sz w:val="24"/>
                <w:szCs w:val="24"/>
                <w:lang w:eastAsia="zh-TW"/>
              </w:rPr>
              <w:t>识别了办公和生产过程中</w:t>
            </w:r>
            <w:r>
              <w:rPr>
                <w:rFonts w:hint="eastAsia" w:ascii="楷体" w:hAnsi="楷体" w:eastAsia="楷体" w:cs="宋体"/>
                <w:sz w:val="24"/>
                <w:szCs w:val="24"/>
              </w:rPr>
              <w:t>电线老化导致电线短路起火，长时间用电脑工作/伤害眼睛、颈椎，在共用办公室吸烟/危害他人健康，设备失修引起人身伤害、设备事故，产品超层堆码滚落引起人身伤害，噪声引起人身伤害，打磨片飞出伤人引起人身伤害，电线老化、表皮漏电引起火灾、触电等</w:t>
            </w:r>
            <w:r>
              <w:rPr>
                <w:rFonts w:hint="eastAsia" w:ascii="楷体" w:hAnsi="楷体" w:eastAsia="楷体" w:cs="宋体"/>
                <w:sz w:val="24"/>
                <w:szCs w:val="24"/>
                <w:lang w:eastAsia="zh-TW"/>
              </w:rPr>
              <w:t>危险源</w:t>
            </w:r>
            <w:r>
              <w:rPr>
                <w:rFonts w:hint="eastAsia" w:ascii="楷体" w:hAnsi="楷体" w:eastAsia="楷体" w:cs="宋体"/>
                <w:sz w:val="24"/>
                <w:szCs w:val="24"/>
              </w:rPr>
              <w:t>。</w:t>
            </w:r>
          </w:p>
          <w:p>
            <w:pPr>
              <w:snapToGrid w:val="0"/>
              <w:spacing w:line="360" w:lineRule="auto"/>
              <w:ind w:right="392" w:firstLine="480" w:firstLineChars="200"/>
              <w:rPr>
                <w:rFonts w:ascii="楷体" w:hAnsi="楷体" w:eastAsia="楷体" w:cs="宋体"/>
                <w:sz w:val="24"/>
                <w:szCs w:val="24"/>
              </w:rPr>
            </w:pPr>
            <w:r>
              <w:rPr>
                <w:rFonts w:hint="eastAsia" w:ascii="楷体" w:hAnsi="楷体" w:eastAsia="楷体" w:cs="宋体"/>
                <w:color w:val="000000"/>
                <w:sz w:val="24"/>
                <w:szCs w:val="24"/>
              </w:rPr>
              <w:t>查到：《不可接受风险清单》，生产部</w:t>
            </w:r>
            <w:r>
              <w:rPr>
                <w:rFonts w:hint="eastAsia" w:ascii="楷体" w:hAnsi="楷体" w:eastAsia="楷体" w:cs="宋体"/>
                <w:sz w:val="24"/>
                <w:szCs w:val="24"/>
                <w:lang w:eastAsia="zh-TW"/>
              </w:rPr>
              <w:t>涉及重大危险源：</w:t>
            </w:r>
            <w:r>
              <w:rPr>
                <w:rFonts w:hint="eastAsia" w:ascii="楷体" w:hAnsi="楷体" w:eastAsia="楷体" w:cs="楷体"/>
                <w:sz w:val="24"/>
                <w:szCs w:val="24"/>
              </w:rPr>
              <w:t>火灾、机械伤害、触电伤害、交通意外</w:t>
            </w:r>
            <w:r>
              <w:rPr>
                <w:rFonts w:hint="eastAsia" w:ascii="楷体" w:hAnsi="楷体" w:eastAsia="楷体" w:cs="宋体"/>
                <w:sz w:val="24"/>
                <w:szCs w:val="24"/>
              </w:rPr>
              <w:t>。</w:t>
            </w:r>
          </w:p>
          <w:p>
            <w:pPr>
              <w:snapToGrid w:val="0"/>
              <w:spacing w:line="360" w:lineRule="auto"/>
              <w:ind w:right="392" w:firstLine="480" w:firstLineChars="200"/>
              <w:rPr>
                <w:rFonts w:ascii="楷体" w:hAnsi="楷体" w:eastAsia="楷体" w:cs="宋体"/>
                <w:sz w:val="24"/>
                <w:szCs w:val="24"/>
              </w:rPr>
            </w:pPr>
            <w:r>
              <w:rPr>
                <w:rFonts w:hint="eastAsia" w:ascii="楷体" w:hAnsi="楷体" w:eastAsia="楷体" w:cs="宋体"/>
                <w:sz w:val="24"/>
                <w:szCs w:val="24"/>
                <w:lang w:eastAsia="zh-TW"/>
              </w:rPr>
              <w:t>对于</w:t>
            </w:r>
            <w:r>
              <w:rPr>
                <w:rFonts w:hint="eastAsia" w:ascii="楷体" w:hAnsi="楷体" w:eastAsia="楷体" w:cs="宋体"/>
                <w:sz w:val="24"/>
                <w:szCs w:val="24"/>
              </w:rPr>
              <w:t>环境因素、重要环境因素及危险源、不可接受风险等通过运行控制、管理方案、应急准备与响应进行控制。</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生产部环境因素、危险源的识别、评价基本符合标准要求。</w:t>
            </w:r>
          </w:p>
        </w:tc>
        <w:tc>
          <w:tcPr>
            <w:tcW w:w="1585" w:type="dxa"/>
          </w:tcPr>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r>
              <w:rPr>
                <w:rFonts w:hint="eastAsia" w:ascii="楷体" w:hAnsi="楷体" w:eastAsia="楷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trPr>
        <w:tc>
          <w:tcPr>
            <w:tcW w:w="1809" w:type="dxa"/>
          </w:tcPr>
          <w:p>
            <w:pPr>
              <w:spacing w:line="360" w:lineRule="auto"/>
              <w:rPr>
                <w:rFonts w:ascii="楷体" w:hAnsi="楷体" w:eastAsia="楷体" w:cs="宋体"/>
                <w:sz w:val="24"/>
                <w:szCs w:val="24"/>
              </w:rPr>
            </w:pPr>
            <w:r>
              <w:rPr>
                <w:rFonts w:hint="eastAsia" w:ascii="楷体" w:hAnsi="楷体" w:eastAsia="楷体"/>
                <w:bCs/>
                <w:sz w:val="24"/>
                <w:szCs w:val="24"/>
              </w:rPr>
              <w:t>运行控制</w:t>
            </w:r>
          </w:p>
        </w:tc>
        <w:tc>
          <w:tcPr>
            <w:tcW w:w="1311" w:type="dxa"/>
          </w:tcPr>
          <w:p>
            <w:pPr>
              <w:spacing w:line="360" w:lineRule="auto"/>
              <w:rPr>
                <w:rFonts w:ascii="楷体" w:hAnsi="楷体" w:eastAsia="楷体"/>
                <w:bCs/>
                <w:sz w:val="24"/>
                <w:szCs w:val="24"/>
              </w:rPr>
            </w:pPr>
            <w:r>
              <w:rPr>
                <w:rFonts w:hint="eastAsia" w:ascii="楷体" w:hAnsi="楷体" w:eastAsia="楷体"/>
                <w:bCs/>
                <w:sz w:val="24"/>
                <w:szCs w:val="24"/>
              </w:rPr>
              <w:t>EO8.1</w:t>
            </w:r>
          </w:p>
          <w:p>
            <w:pPr>
              <w:spacing w:line="360" w:lineRule="auto"/>
              <w:rPr>
                <w:rFonts w:ascii="楷体" w:hAnsi="楷体" w:eastAsia="楷体" w:cs="宋体"/>
                <w:sz w:val="24"/>
                <w:szCs w:val="24"/>
              </w:rPr>
            </w:pPr>
          </w:p>
        </w:tc>
        <w:tc>
          <w:tcPr>
            <w:tcW w:w="10004" w:type="dxa"/>
          </w:tcPr>
          <w:p>
            <w:pPr>
              <w:spacing w:line="360" w:lineRule="auto"/>
              <w:ind w:firstLine="421"/>
              <w:rPr>
                <w:rFonts w:ascii="楷体" w:hAnsi="楷体" w:eastAsia="楷体" w:cs="宋体"/>
                <w:sz w:val="24"/>
                <w:szCs w:val="24"/>
              </w:rPr>
            </w:pPr>
            <w:r>
              <w:rPr>
                <w:rFonts w:hint="eastAsia" w:ascii="楷体" w:hAnsi="楷体" w:eastAsia="楷体" w:cs="宋体"/>
                <w:sz w:val="24"/>
                <w:szCs w:val="24"/>
              </w:rPr>
              <w:t>编制了与环境、安全体系运行控制有关的文件。</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1、废水管控：</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生产过程产生设备冲洗废水和废气处理废水，经自建污水处理一体机处理后回用，不外排；生活废水经化粪池简单处理后排入滁州市第二污水处理厂深度处理。</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2、废气管控：</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投料过程中产生的投料粉尘经集气罩集中收集后经过一套布袋除尘器处理后通过15m的1#排气简排放。发泡废气在发泡机上方设置集气罩，收集产生的有机废气，烘干隧道内部设有抽风设备收集产生的大量水汽及少量烘干废气，在烘箱排气口位置设有抽风机收集产生的大量水汽及少量烘箱废气,然后一起送至车间一套“UV光氧化设备”处理后经2#排气简高空排放。</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磨机工序采用移动式布袋除尘器集尘，废屑每天清理后集中堆放待处理。</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3、噪声管控：</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搅拌过程和磨机过程产生轻微噪声，采取厂房内操作和选用低噪声的设备和工具，同时加强设备的检查和维保，确保机械设备在正常工况下运行，其他工序基本无噪声。</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4、固废管控：</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车间机修和保养时产生的含油抹布，采取暂存后交当地环卫部门处理。</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废聚氨酯桶由供方回收再利用。</w:t>
            </w:r>
          </w:p>
          <w:p>
            <w:pPr>
              <w:spacing w:line="360" w:lineRule="auto"/>
              <w:ind w:firstLine="480" w:firstLineChars="200"/>
              <w:rPr>
                <w:rFonts w:ascii="楷体" w:hAnsi="楷体" w:eastAsia="楷体" w:cs="宋体"/>
                <w:color w:val="auto"/>
                <w:sz w:val="24"/>
                <w:szCs w:val="24"/>
              </w:rPr>
            </w:pPr>
            <w:bookmarkStart w:id="0" w:name="_GoBack"/>
            <w:r>
              <w:rPr>
                <w:rFonts w:hint="eastAsia" w:ascii="楷体" w:hAnsi="楷体" w:eastAsia="楷体" w:cs="宋体"/>
                <w:color w:val="auto"/>
                <w:sz w:val="24"/>
                <w:szCs w:val="24"/>
              </w:rPr>
              <w:t>车间下脚料和废屑交有资质的单位回收处理，查到了与回收单位滁州净源环境卫生管理有限公司签订的“工业垃圾转运处置协议书”，查该回收单位有处理资质。</w:t>
            </w:r>
          </w:p>
          <w:p>
            <w:pPr>
              <w:spacing w:line="360" w:lineRule="auto"/>
              <w:ind w:firstLine="421"/>
              <w:rPr>
                <w:rFonts w:ascii="楷体" w:hAnsi="楷体" w:eastAsia="楷体" w:cs="宋体"/>
                <w:color w:val="auto"/>
                <w:sz w:val="24"/>
                <w:szCs w:val="24"/>
              </w:rPr>
            </w:pPr>
            <w:r>
              <w:rPr>
                <w:rFonts w:ascii="楷体" w:hAnsi="楷体" w:eastAsia="楷体" w:cs="宋体"/>
                <w:color w:val="auto"/>
                <w:sz w:val="24"/>
                <w:szCs w:val="24"/>
              </w:rPr>
              <w:t>查到</w:t>
            </w:r>
            <w:r>
              <w:rPr>
                <w:rFonts w:hint="eastAsia" w:ascii="楷体" w:hAnsi="楷体" w:eastAsia="楷体" w:cs="宋体"/>
                <w:color w:val="auto"/>
                <w:sz w:val="24"/>
                <w:szCs w:val="24"/>
              </w:rPr>
              <w:t>“废屑处理记录”，</w:t>
            </w:r>
            <w:r>
              <w:rPr>
                <w:rFonts w:hint="eastAsia" w:ascii="楷体" w:hAnsi="楷体" w:eastAsia="楷体" w:cs="宋体"/>
                <w:color w:val="auto"/>
                <w:sz w:val="24"/>
                <w:szCs w:val="24"/>
                <w:lang w:eastAsia="zh-CN"/>
              </w:rPr>
              <w:t>2021</w:t>
            </w:r>
            <w:r>
              <w:rPr>
                <w:rFonts w:hint="eastAsia" w:ascii="楷体" w:hAnsi="楷体" w:eastAsia="楷体" w:cs="宋体"/>
                <w:color w:val="auto"/>
                <w:sz w:val="24"/>
                <w:szCs w:val="24"/>
              </w:rPr>
              <w:t>.1.10日清运3车车间废屑、</w:t>
            </w:r>
            <w:r>
              <w:rPr>
                <w:rFonts w:hint="eastAsia" w:ascii="楷体" w:hAnsi="楷体" w:eastAsia="楷体" w:cs="宋体"/>
                <w:color w:val="auto"/>
                <w:sz w:val="24"/>
                <w:szCs w:val="24"/>
                <w:lang w:eastAsia="zh-CN"/>
              </w:rPr>
              <w:t>2021</w:t>
            </w:r>
            <w:r>
              <w:rPr>
                <w:rFonts w:hint="eastAsia" w:ascii="楷体" w:hAnsi="楷体" w:eastAsia="楷体" w:cs="宋体"/>
                <w:color w:val="auto"/>
                <w:sz w:val="24"/>
                <w:szCs w:val="24"/>
              </w:rPr>
              <w:t>.7.22日清运2车车间废屑，有回收单位代表钮维善签名。</w:t>
            </w:r>
          </w:p>
          <w:bookmarkEnd w:id="0"/>
          <w:p>
            <w:pPr>
              <w:numPr>
                <w:ilvl w:val="0"/>
                <w:numId w:val="1"/>
              </w:numPr>
              <w:spacing w:line="360" w:lineRule="auto"/>
              <w:ind w:firstLine="421"/>
              <w:rPr>
                <w:rFonts w:ascii="楷体" w:hAnsi="楷体" w:eastAsia="楷体" w:cs="宋体"/>
                <w:sz w:val="24"/>
                <w:szCs w:val="24"/>
              </w:rPr>
            </w:pPr>
            <w:r>
              <w:rPr>
                <w:rFonts w:hint="eastAsia" w:ascii="楷体" w:hAnsi="楷体" w:eastAsia="楷体" w:cs="宋体"/>
                <w:sz w:val="24"/>
                <w:szCs w:val="24"/>
              </w:rPr>
              <w:t>能源资源管控：</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生产过程注意节水、节电、节原材料，人走关闭设备和照明开关，现场未发现有漏水和浪费电能的现象。</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6、产品生命周期的环境管控：</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公司从工艺设计和采购产品时已考虑了产品的环保性，生产过程中，严格按照环保等管理制度实施，控制好辅助材料的用量，避免浪费，生命周期终了时聚氨酯材料还可以回收再利用。</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7、潜在火灾管控：</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公司生产车间和办公区域配备了灭火器，均符合要求。</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8、安全防护：</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公司给员工发放手套、口罩、工作服等劳保用品，车间和设备上悬挂安全警示牌。设备旋转部位和凸出部位，安装有防护罩和防护栏等，设备运行状况良好，无带病工作现象。</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9、能提供防止员工意外伤害加重的急救药品如创可贴、杀菌药水等。</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10、为主要长期员工上社保，查见交款证明。</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11、按有关程序和要求通报供方和顾客，采用〈告知函〉方式通报。查到相关方告知书。</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12、员工饮用水为纯净水通过饮水机饮用。</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13现场观察运行控制：</w:t>
            </w:r>
          </w:p>
          <w:p>
            <w:pPr>
              <w:spacing w:line="360" w:lineRule="auto"/>
              <w:ind w:firstLine="480" w:firstLineChars="200"/>
              <w:rPr>
                <w:rFonts w:ascii="楷体" w:hAnsi="楷体" w:eastAsia="楷体"/>
                <w:sz w:val="24"/>
                <w:szCs w:val="24"/>
              </w:rPr>
            </w:pPr>
            <w:r>
              <w:rPr>
                <w:rFonts w:hint="eastAsia" w:ascii="楷体" w:hAnsi="楷体" w:eastAsia="楷体" w:cs="Arial"/>
                <w:sz w:val="24"/>
                <w:szCs w:val="24"/>
              </w:rPr>
              <w:t>现场巡视办公及生产区域配备有灭火器多个，各车间均配有灭火器，车间管理制度已上墙</w:t>
            </w:r>
            <w:r>
              <w:rPr>
                <w:rFonts w:hint="eastAsia" w:ascii="楷体" w:hAnsi="楷体" w:eastAsia="楷体"/>
                <w:sz w:val="24"/>
                <w:szCs w:val="24"/>
              </w:rPr>
              <w:t>。</w:t>
            </w:r>
          </w:p>
          <w:p>
            <w:pPr>
              <w:spacing w:line="360" w:lineRule="auto"/>
              <w:ind w:firstLine="360" w:firstLineChars="150"/>
              <w:rPr>
                <w:rFonts w:ascii="楷体" w:hAnsi="楷体" w:eastAsia="楷体"/>
                <w:sz w:val="24"/>
                <w:szCs w:val="24"/>
              </w:rPr>
            </w:pPr>
            <w:r>
              <w:rPr>
                <w:rFonts w:hint="eastAsia" w:ascii="楷体" w:hAnsi="楷体" w:eastAsia="楷体"/>
                <w:sz w:val="24"/>
                <w:szCs w:val="24"/>
              </w:rPr>
              <w:t>现场查看各工序设备运转基本正常，人员操作方法合理，并佩带要相应的防护措施，如手套、口罩等。</w:t>
            </w:r>
          </w:p>
          <w:p>
            <w:pPr>
              <w:spacing w:line="360" w:lineRule="auto"/>
              <w:ind w:firstLine="360" w:firstLineChars="150"/>
              <w:rPr>
                <w:rFonts w:ascii="楷体" w:hAnsi="楷体" w:eastAsia="楷体"/>
                <w:sz w:val="24"/>
                <w:szCs w:val="24"/>
              </w:rPr>
            </w:pPr>
            <w:r>
              <w:rPr>
                <w:rFonts w:hint="eastAsia" w:ascii="楷体" w:hAnsi="楷体" w:eastAsia="楷体"/>
                <w:sz w:val="24"/>
                <w:szCs w:val="24"/>
              </w:rPr>
              <w:t>各车间安全设施设有提示说明，方便取用，未发现遮挡消防设施和挤占消防通道的情况。</w:t>
            </w:r>
          </w:p>
          <w:p>
            <w:pPr>
              <w:spacing w:line="360" w:lineRule="auto"/>
              <w:ind w:firstLine="421"/>
              <w:rPr>
                <w:rFonts w:ascii="楷体" w:hAnsi="楷体" w:eastAsia="楷体" w:cs="宋体"/>
                <w:sz w:val="24"/>
                <w:szCs w:val="24"/>
              </w:rPr>
            </w:pPr>
            <w:r>
              <w:rPr>
                <w:rFonts w:hint="eastAsia" w:ascii="楷体" w:hAnsi="楷体" w:eastAsia="楷体" w:cs="楷体"/>
                <w:sz w:val="24"/>
                <w:szCs w:val="24"/>
              </w:rPr>
              <w:t>投料搅拌过程有轻微废气产生，经集气罩集中</w:t>
            </w:r>
            <w:r>
              <w:rPr>
                <w:rFonts w:hint="eastAsia" w:ascii="楷体" w:hAnsi="楷体" w:eastAsia="楷体" w:cs="宋体"/>
                <w:sz w:val="24"/>
                <w:szCs w:val="24"/>
              </w:rPr>
              <w:t>收集后经过一套布袋除尘器处理后通过15m的1#排气简排放。现场查看布袋除尘器运转正常。搅拌机操作工戴手套作业，有急停按钮。</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发泡过程有轻微有机废气，在发泡机上方设置了集气罩，收集产生的有机废气，送至车间一套“UV光氧化设备”处理后经2#排气简高空排放。发泡操作工戴手套和口罩作业。</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烘干过程产生废气，烘箱隧道内部设有抽风设备收集产生的大量水汽及少量烘干废气，在烘箱排气口位置设有抽风机收集产生的大量水汽及少量烘箱废气,然后一起送至车间一套“UV光氧化设备”处理后经2#排气简高空排放。现场查看UV光氧化设备正常。烘干操作工戴手套和口罩作业，烘箱高温部位有隔离栏防止人员烫伤。</w:t>
            </w:r>
          </w:p>
          <w:p>
            <w:pPr>
              <w:autoSpaceDE w:val="0"/>
              <w:autoSpaceDN w:val="0"/>
              <w:adjustRightInd w:val="0"/>
              <w:spacing w:line="360" w:lineRule="auto"/>
              <w:ind w:firstLine="360" w:firstLineChars="150"/>
              <w:rPr>
                <w:rFonts w:ascii="楷体" w:hAnsi="楷体" w:eastAsia="楷体" w:cs="楷体"/>
                <w:sz w:val="24"/>
                <w:szCs w:val="24"/>
              </w:rPr>
            </w:pPr>
            <w:r>
              <w:rPr>
                <w:rFonts w:hint="eastAsia" w:ascii="楷体" w:hAnsi="楷体" w:eastAsia="楷体" w:cs="宋体"/>
                <w:sz w:val="24"/>
                <w:szCs w:val="24"/>
              </w:rPr>
              <w:t>磨机工序采用移动式布袋除尘器集尘，废屑每天清理后集中堆放待处理，现场查看布袋除尘器运转正常。磨机砂轮有防护罩和急停按钮防止机械伤害。</w:t>
            </w:r>
          </w:p>
          <w:p>
            <w:pPr>
              <w:autoSpaceDE w:val="0"/>
              <w:autoSpaceDN w:val="0"/>
              <w:adjustRightInd w:val="0"/>
              <w:spacing w:line="360" w:lineRule="auto"/>
              <w:ind w:firstLine="360" w:firstLineChars="150"/>
              <w:rPr>
                <w:rFonts w:ascii="楷体" w:hAnsi="楷体" w:eastAsia="楷体" w:cs="楷体"/>
                <w:sz w:val="24"/>
                <w:szCs w:val="24"/>
              </w:rPr>
            </w:pPr>
            <w:r>
              <w:rPr>
                <w:rFonts w:hint="eastAsia" w:ascii="楷体" w:hAnsi="楷体" w:eastAsia="楷体" w:cs="楷体"/>
                <w:sz w:val="24"/>
                <w:szCs w:val="24"/>
              </w:rPr>
              <w:t>车间外有一小型污水处理站，设备冲洗废水和废气处理废水集中处理，不外排。现场查看污水处理一体机运转正常，污水经处理后循环使用，打捞的废屑装在编织袋内堆放在沉淀池旁，待集中处理，未发现有排水口。</w:t>
            </w:r>
          </w:p>
          <w:p>
            <w:pPr>
              <w:autoSpaceDE w:val="0"/>
              <w:autoSpaceDN w:val="0"/>
              <w:adjustRightInd w:val="0"/>
              <w:spacing w:line="360" w:lineRule="auto"/>
              <w:ind w:firstLine="360" w:firstLineChars="150"/>
              <w:rPr>
                <w:rFonts w:ascii="楷体" w:hAnsi="楷体" w:eastAsia="楷体" w:cs="楷体"/>
                <w:sz w:val="24"/>
                <w:szCs w:val="24"/>
              </w:rPr>
            </w:pPr>
            <w:r>
              <w:rPr>
                <w:rFonts w:hint="eastAsia" w:ascii="楷体" w:hAnsi="楷体" w:eastAsia="楷体"/>
                <w:sz w:val="24"/>
                <w:szCs w:val="24"/>
              </w:rPr>
              <w:t>生产车间标有各种警示标识，如：小心触电、禁止吸烟等，车间采光良好、空气流通，车间噪音较小对员工危害不大。</w:t>
            </w:r>
          </w:p>
          <w:p>
            <w:pPr>
              <w:spacing w:line="360" w:lineRule="auto"/>
              <w:rPr>
                <w:rFonts w:ascii="楷体" w:hAnsi="楷体" w:eastAsia="楷体"/>
                <w:sz w:val="24"/>
                <w:szCs w:val="24"/>
              </w:rPr>
            </w:pPr>
            <w:r>
              <w:rPr>
                <w:rFonts w:ascii="楷体" w:hAnsi="楷体" w:eastAsia="楷体" w:cs="楷体"/>
                <w:sz w:val="24"/>
                <w:szCs w:val="24"/>
              </w:rPr>
              <w:t xml:space="preserve">   </w:t>
            </w:r>
            <w:r>
              <w:rPr>
                <w:rFonts w:hint="eastAsia" w:ascii="楷体" w:hAnsi="楷体" w:eastAsia="楷体"/>
                <w:sz w:val="24"/>
                <w:szCs w:val="24"/>
              </w:rPr>
              <w:t>与搅拌机、发泡机、磨机、烘箱</w:t>
            </w:r>
            <w:r>
              <w:rPr>
                <w:rFonts w:hint="eastAsia" w:ascii="楷体" w:hAnsi="楷体" w:eastAsia="楷体" w:cs="宋体"/>
                <w:sz w:val="24"/>
                <w:szCs w:val="24"/>
              </w:rPr>
              <w:t>岗位</w:t>
            </w:r>
            <w:r>
              <w:rPr>
                <w:rFonts w:hint="eastAsia" w:ascii="楷体" w:hAnsi="楷体" w:eastAsia="楷体"/>
                <w:sz w:val="24"/>
                <w:szCs w:val="24"/>
              </w:rPr>
              <w:t xml:space="preserve">操作人员交流了解到，员工均接受过环保和职业健康安全相关知识的培训，包括应急预案及演练等，现场与人员交流对废气伤害、触电、机械伤害、防火、逃生均较为清楚、明确，了解本岗位的设备安全操作规程。 </w:t>
            </w:r>
          </w:p>
          <w:p>
            <w:pPr>
              <w:autoSpaceDE w:val="0"/>
              <w:autoSpaceDN w:val="0"/>
              <w:adjustRightInd w:val="0"/>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磨机、搅拌机设备旋转部位和凸出部位，安装有防护罩等，设备运行状况良好，无带病工作现象，无漏油情况，噪声轻微。</w:t>
            </w:r>
            <w:r>
              <w:rPr>
                <w:rFonts w:hint="eastAsia" w:ascii="楷体" w:hAnsi="楷体" w:eastAsia="楷体" w:cs="楷体"/>
                <w:sz w:val="24"/>
                <w:szCs w:val="24"/>
              </w:rPr>
              <w:t>搬运人员配戴线手套，车间人员均着工作服、安全鞋。</w:t>
            </w:r>
          </w:p>
          <w:p>
            <w:pPr>
              <w:autoSpaceDE w:val="0"/>
              <w:autoSpaceDN w:val="0"/>
              <w:adjustRightInd w:val="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使用手持电动工具时先检查有无电线裸露等安全隐患。</w:t>
            </w:r>
          </w:p>
          <w:p>
            <w:pPr>
              <w:autoSpaceDE w:val="0"/>
              <w:autoSpaceDN w:val="0"/>
              <w:adjustRightInd w:val="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聚氨酯存放在车间独立区域，地面干净无泄露情况，有废桶暂存，查到了聚氨酯采购合同，供方回收废桶重复利用。</w:t>
            </w:r>
          </w:p>
          <w:p>
            <w:pPr>
              <w:autoSpaceDE w:val="0"/>
              <w:autoSpaceDN w:val="0"/>
              <w:adjustRightInd w:val="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废含油抹布和手套放在了一个小桶内，车间主任介绍由于含油抹布已不是危险固废，等暂存满了交当地环卫部门处理。</w:t>
            </w:r>
          </w:p>
          <w:p>
            <w:pPr>
              <w:autoSpaceDE w:val="0"/>
              <w:autoSpaceDN w:val="0"/>
              <w:adjustRightInd w:val="0"/>
              <w:spacing w:line="360" w:lineRule="auto"/>
              <w:ind w:left="36" w:leftChars="17" w:firstLine="360" w:firstLineChars="150"/>
              <w:rPr>
                <w:rFonts w:ascii="楷体" w:hAnsi="楷体" w:eastAsia="楷体" w:cs="楷体"/>
                <w:sz w:val="24"/>
                <w:szCs w:val="24"/>
              </w:rPr>
            </w:pPr>
            <w:r>
              <w:rPr>
                <w:rFonts w:hint="eastAsia" w:ascii="楷体" w:hAnsi="楷体" w:eastAsia="楷体"/>
                <w:sz w:val="24"/>
                <w:szCs w:val="24"/>
              </w:rPr>
              <w:t>配电室门口设有防鼠挡板，</w:t>
            </w:r>
            <w:r>
              <w:rPr>
                <w:rFonts w:hint="eastAsia" w:ascii="楷体" w:hAnsi="楷体" w:eastAsia="楷体" w:cs="楷体"/>
                <w:sz w:val="24"/>
                <w:szCs w:val="24"/>
              </w:rPr>
              <w:t>配有绝缘手套、绝缘鞋</w:t>
            </w:r>
            <w:r>
              <w:rPr>
                <w:rFonts w:hint="eastAsia" w:ascii="楷体" w:hAnsi="楷体" w:eastAsia="楷体"/>
                <w:sz w:val="24"/>
                <w:szCs w:val="24"/>
              </w:rPr>
              <w:t>、高压验电笔、安全帽，内部配有灭火器</w:t>
            </w:r>
            <w:r>
              <w:rPr>
                <w:rFonts w:hint="eastAsia" w:ascii="楷体" w:hAnsi="楷体" w:eastAsia="楷体" w:cs="楷体"/>
                <w:sz w:val="24"/>
                <w:szCs w:val="24"/>
              </w:rPr>
              <w:t>。</w:t>
            </w:r>
          </w:p>
          <w:p>
            <w:pPr>
              <w:spacing w:line="360" w:lineRule="auto"/>
              <w:ind w:firstLine="360" w:firstLineChars="150"/>
              <w:rPr>
                <w:rFonts w:ascii="楷体" w:hAnsi="楷体" w:eastAsia="楷体" w:cs="Arial"/>
                <w:sz w:val="24"/>
                <w:szCs w:val="24"/>
              </w:rPr>
            </w:pPr>
            <w:r>
              <w:rPr>
                <w:rFonts w:hint="eastAsia" w:ascii="楷体" w:hAnsi="楷体" w:eastAsia="楷体" w:cs="楷体"/>
                <w:sz w:val="24"/>
                <w:szCs w:val="24"/>
              </w:rPr>
              <w:t>生产</w:t>
            </w:r>
            <w:r>
              <w:rPr>
                <w:rFonts w:hint="eastAsia" w:ascii="楷体" w:hAnsi="楷体" w:eastAsia="楷体"/>
                <w:sz w:val="24"/>
                <w:szCs w:val="24"/>
              </w:rPr>
              <w:t>车间内电线布线合理，电线均处于完好状态，设备有接地及保护装置，控制柜及漏电保护器状态良好</w:t>
            </w:r>
            <w:r>
              <w:rPr>
                <w:rFonts w:hint="eastAsia" w:ascii="楷体" w:hAnsi="楷体" w:eastAsia="楷体" w:cs="Arial"/>
                <w:sz w:val="24"/>
                <w:szCs w:val="24"/>
              </w:rPr>
              <w:t>。</w:t>
            </w:r>
          </w:p>
          <w:p>
            <w:pPr>
              <w:spacing w:line="360" w:lineRule="auto"/>
              <w:ind w:firstLine="360" w:firstLineChars="150"/>
              <w:rPr>
                <w:rFonts w:ascii="楷体" w:hAnsi="楷体" w:eastAsia="楷体" w:cs="宋体"/>
                <w:sz w:val="24"/>
                <w:szCs w:val="24"/>
              </w:rPr>
            </w:pPr>
            <w:r>
              <w:rPr>
                <w:rFonts w:hint="eastAsia" w:ascii="楷体" w:hAnsi="楷体" w:eastAsia="楷体" w:cs="楷体"/>
                <w:sz w:val="24"/>
                <w:szCs w:val="24"/>
              </w:rPr>
              <w:t>现场</w:t>
            </w:r>
            <w:r>
              <w:rPr>
                <w:rFonts w:hint="eastAsia" w:ascii="楷体" w:hAnsi="楷体" w:eastAsia="楷体" w:cs="楷体"/>
                <w:color w:val="auto"/>
                <w:sz w:val="24"/>
                <w:szCs w:val="24"/>
              </w:rPr>
              <w:t>查看环保设备均在</w:t>
            </w:r>
            <w:r>
              <w:rPr>
                <w:rFonts w:hint="eastAsia" w:ascii="楷体" w:hAnsi="楷体" w:eastAsia="楷体" w:cs="宋体"/>
                <w:color w:val="auto"/>
                <w:sz w:val="24"/>
                <w:szCs w:val="24"/>
              </w:rPr>
              <w:t>运转，符合要求。</w:t>
            </w:r>
          </w:p>
          <w:p>
            <w:pPr>
              <w:spacing w:line="360" w:lineRule="auto"/>
              <w:ind w:firstLine="421"/>
              <w:rPr>
                <w:rFonts w:ascii="楷体" w:hAnsi="楷体" w:eastAsia="楷体" w:cs="宋体"/>
                <w:b/>
                <w:bCs/>
                <w:sz w:val="24"/>
                <w:szCs w:val="24"/>
              </w:rPr>
            </w:pPr>
            <w:r>
              <w:rPr>
                <w:rFonts w:hint="eastAsia" w:ascii="楷体" w:hAnsi="楷体" w:eastAsia="楷体" w:cs="宋体"/>
                <w:sz w:val="24"/>
                <w:szCs w:val="24"/>
              </w:rPr>
              <w:t>车间在环保和职业健康安全防护方面的控制管理基本有效，在环保设备管理方面还需加强。</w:t>
            </w:r>
          </w:p>
        </w:tc>
        <w:tc>
          <w:tcPr>
            <w:tcW w:w="1585" w:type="dxa"/>
          </w:tcPr>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hint="eastAsia"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r>
              <w:rPr>
                <w:rFonts w:hint="eastAsia" w:ascii="楷体" w:hAnsi="楷体" w:eastAsia="楷体"/>
                <w:sz w:val="24"/>
                <w:szCs w:val="24"/>
              </w:rPr>
              <w:t>符合</w:t>
            </w:r>
          </w:p>
          <w:p>
            <w:pPr>
              <w:spacing w:line="360" w:lineRule="auto"/>
              <w:rPr>
                <w:rFonts w:ascii="楷体" w:hAnsi="楷体" w:eastAsia="楷体"/>
                <w:sz w:val="24"/>
                <w:szCs w:val="24"/>
              </w:rPr>
            </w:pPr>
          </w:p>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tcPr>
          <w:p>
            <w:pPr>
              <w:spacing w:line="360" w:lineRule="auto"/>
              <w:rPr>
                <w:rFonts w:ascii="楷体" w:hAnsi="楷体" w:eastAsia="楷体" w:cs="宋体"/>
                <w:sz w:val="24"/>
                <w:szCs w:val="24"/>
              </w:rPr>
            </w:pPr>
            <w:r>
              <w:rPr>
                <w:rFonts w:hint="eastAsia" w:ascii="楷体" w:hAnsi="楷体" w:eastAsia="楷体"/>
                <w:bCs/>
                <w:sz w:val="24"/>
                <w:szCs w:val="24"/>
              </w:rPr>
              <w:t>应急准备和相应</w:t>
            </w:r>
          </w:p>
        </w:tc>
        <w:tc>
          <w:tcPr>
            <w:tcW w:w="1311" w:type="dxa"/>
          </w:tcPr>
          <w:p>
            <w:pPr>
              <w:spacing w:line="360" w:lineRule="auto"/>
              <w:rPr>
                <w:rFonts w:ascii="楷体" w:hAnsi="楷体" w:eastAsia="楷体"/>
                <w:bCs/>
                <w:sz w:val="24"/>
                <w:szCs w:val="24"/>
              </w:rPr>
            </w:pPr>
            <w:r>
              <w:rPr>
                <w:rFonts w:hint="eastAsia" w:ascii="楷体" w:hAnsi="楷体" w:eastAsia="楷体"/>
                <w:bCs/>
                <w:sz w:val="24"/>
                <w:szCs w:val="24"/>
              </w:rPr>
              <w:t>EO8.2</w:t>
            </w:r>
          </w:p>
        </w:tc>
        <w:tc>
          <w:tcPr>
            <w:tcW w:w="10004" w:type="dxa"/>
          </w:tcPr>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生产部按照策划的《应急准备和响应控制程序程序》《应急预案》等，明确了相应的运行准则。</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生产过程中加强用电安全，防止触电事故和火灾事故的发生，安装了漏电保护器。</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 xml:space="preserve">现场审核时查看车间门口灭火器指针在绿色区域。  </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生产现场有“禁止吸烟”，“小心触电” 等环保、安全警示标识。</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配有急救药箱，箱内有创可贴、消毒酒精、碘伏、棉棒等。</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查</w:t>
            </w:r>
            <w:r>
              <w:rPr>
                <w:rFonts w:hint="eastAsia" w:ascii="楷体" w:hAnsi="楷体" w:eastAsia="楷体"/>
                <w:sz w:val="24"/>
                <w:szCs w:val="24"/>
                <w:lang w:eastAsia="zh-CN"/>
              </w:rPr>
              <w:t>2021</w:t>
            </w:r>
            <w:r>
              <w:rPr>
                <w:rFonts w:hint="eastAsia" w:ascii="楷体" w:hAnsi="楷体" w:eastAsia="楷体"/>
                <w:sz w:val="24"/>
                <w:szCs w:val="24"/>
              </w:rPr>
              <w:t>年5月12日参加了办公室组织的火灾预案演练，提供了相关记录。</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自体系运行以来未出现应急事故情况。</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809" w:type="dxa"/>
          </w:tcPr>
          <w:p>
            <w:pPr>
              <w:spacing w:line="360" w:lineRule="auto"/>
              <w:rPr>
                <w:rFonts w:ascii="楷体" w:hAnsi="楷体" w:eastAsia="楷体" w:cs="宋体"/>
                <w:sz w:val="24"/>
                <w:szCs w:val="24"/>
              </w:rPr>
            </w:pPr>
          </w:p>
        </w:tc>
        <w:tc>
          <w:tcPr>
            <w:tcW w:w="1311" w:type="dxa"/>
          </w:tcPr>
          <w:p>
            <w:pPr>
              <w:spacing w:line="360" w:lineRule="auto"/>
              <w:rPr>
                <w:rFonts w:ascii="楷体" w:hAnsi="楷体" w:eastAsia="楷体" w:cs="宋体"/>
                <w:sz w:val="24"/>
                <w:szCs w:val="24"/>
              </w:rPr>
            </w:pPr>
          </w:p>
        </w:tc>
        <w:tc>
          <w:tcPr>
            <w:tcW w:w="10004" w:type="dxa"/>
            <w:vAlign w:val="center"/>
          </w:tcPr>
          <w:p>
            <w:pPr>
              <w:snapToGrid w:val="0"/>
              <w:spacing w:line="360" w:lineRule="auto"/>
              <w:ind w:firstLine="480" w:firstLineChars="200"/>
              <w:jc w:val="left"/>
              <w:rPr>
                <w:rFonts w:ascii="楷体" w:hAnsi="楷体" w:eastAsia="楷体" w:cs="宋体"/>
                <w:sz w:val="24"/>
                <w:szCs w:val="24"/>
              </w:rPr>
            </w:pPr>
          </w:p>
        </w:tc>
        <w:tc>
          <w:tcPr>
            <w:tcW w:w="1585" w:type="dxa"/>
          </w:tcPr>
          <w:p>
            <w:pPr>
              <w:spacing w:line="360" w:lineRule="auto"/>
              <w:rPr>
                <w:rFonts w:ascii="楷体" w:hAnsi="楷体" w:eastAsia="楷体"/>
                <w:sz w:val="24"/>
                <w:szCs w:val="24"/>
              </w:rPr>
            </w:pPr>
          </w:p>
        </w:tc>
      </w:tr>
    </w:tbl>
    <w:p>
      <w:pPr>
        <w:spacing w:line="360" w:lineRule="auto"/>
        <w:rPr>
          <w:rFonts w:ascii="楷体" w:hAnsi="楷体" w:eastAsia="楷体"/>
          <w:sz w:val="24"/>
          <w:szCs w:val="24"/>
        </w:rPr>
      </w:pPr>
      <w:r>
        <w:rPr>
          <w:rFonts w:ascii="楷体" w:hAnsi="楷体" w:eastAsia="楷体"/>
          <w:sz w:val="24"/>
          <w:szCs w:val="24"/>
        </w:rPr>
        <w:ptab w:relativeTo="margin" w:alignment="center" w:leader="none"/>
      </w:r>
    </w:p>
    <w:p>
      <w:pPr>
        <w:spacing w:line="360" w:lineRule="auto"/>
        <w:rPr>
          <w:rFonts w:ascii="楷体" w:hAnsi="楷体" w:eastAsia="楷体"/>
          <w:sz w:val="24"/>
          <w:szCs w:val="24"/>
        </w:rPr>
      </w:pPr>
    </w:p>
    <w:p>
      <w:pPr>
        <w:pStyle w:val="8"/>
        <w:spacing w:line="360" w:lineRule="auto"/>
        <w:rPr>
          <w:rFonts w:ascii="楷体" w:hAnsi="楷体" w:eastAsia="楷体"/>
          <w:sz w:val="24"/>
          <w:szCs w:val="24"/>
        </w:rPr>
      </w:pPr>
      <w:r>
        <w:rPr>
          <w:rFonts w:hint="eastAsia" w:ascii="楷体" w:hAnsi="楷体" w:eastAsia="楷体"/>
          <w:sz w:val="24"/>
          <w:szCs w:val="24"/>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Book Antiqua">
    <w:panose1 w:val="02040602050305030304"/>
    <w:charset w:val="00"/>
    <w:family w:val="roman"/>
    <w:pitch w:val="default"/>
    <w:sig w:usb0="00000287" w:usb1="00000000" w:usb2="00000000" w:usb3="00000000" w:csb0="2000009F" w:csb1="DFD70000"/>
  </w:font>
  <w:font w:name="楷体">
    <w:panose1 w:val="02010609060101010101"/>
    <w:charset w:val="86"/>
    <w:family w:val="modern"/>
    <w:pitch w:val="default"/>
    <w:sig w:usb0="800002BF" w:usb1="38CF7CFA" w:usb2="00000016" w:usb3="00000000" w:csb0="00040001" w:csb1="00000000"/>
  </w:font>
  <w:font w:name="宋?">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22</w:t>
            </w:r>
            <w:r>
              <w:rPr>
                <w:b/>
                <w:sz w:val="24"/>
                <w:szCs w:val="24"/>
              </w:rPr>
              <w:fldChar w:fldCharType="end"/>
            </w:r>
          </w:p>
        </w:sdtContent>
      </w:sdt>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2"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9"/>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ISC-B-II-31 管理体系审核记录表(03版)</w:t>
                </w:r>
              </w:p>
            </w:txbxContent>
          </v:textbox>
        </v:shape>
      </w:pict>
    </w:r>
    <w:r>
      <w:rPr>
        <w:rStyle w:val="18"/>
        <w:rFonts w:hint="default"/>
      </w:rPr>
      <w:t xml:space="preserve">        </w:t>
    </w:r>
    <w:r>
      <w:rPr>
        <w:rStyle w:val="18"/>
        <w:rFonts w:hint="default"/>
        <w:w w:val="90"/>
      </w:rPr>
      <w:t>Beijing International Standard united Certification Co.,Ltd.</w:t>
    </w:r>
    <w:r>
      <w:rPr>
        <w:rStyle w:val="18"/>
        <w:rFonts w:hint="default"/>
        <w:w w:val="90"/>
        <w:szCs w:val="21"/>
      </w:rPr>
      <w:t xml:space="preserve">  </w:t>
    </w:r>
    <w:r>
      <w:rPr>
        <w:rStyle w:val="18"/>
        <w:rFonts w:hint="default"/>
        <w:w w:val="90"/>
        <w:sz w:val="20"/>
      </w:rPr>
      <w:t xml:space="preserve"> </w:t>
    </w:r>
    <w:r>
      <w:rPr>
        <w:rStyle w:val="18"/>
        <w:rFonts w:hint="default"/>
        <w:w w:val="90"/>
      </w:rPr>
      <w:t xml:space="preserve">                   </w:t>
    </w:r>
  </w:p>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38A8C"/>
    <w:multiLevelType w:val="singleLevel"/>
    <w:tmpl w:val="33638A8C"/>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38DC"/>
    <w:rsid w:val="00004817"/>
    <w:rsid w:val="00005101"/>
    <w:rsid w:val="000146B2"/>
    <w:rsid w:val="00014A12"/>
    <w:rsid w:val="000214B6"/>
    <w:rsid w:val="00021C66"/>
    <w:rsid w:val="000228F7"/>
    <w:rsid w:val="0002531E"/>
    <w:rsid w:val="000277D0"/>
    <w:rsid w:val="0003138C"/>
    <w:rsid w:val="00032100"/>
    <w:rsid w:val="0003373A"/>
    <w:rsid w:val="00034654"/>
    <w:rsid w:val="00035FB9"/>
    <w:rsid w:val="00040FAB"/>
    <w:rsid w:val="000412F6"/>
    <w:rsid w:val="000424CB"/>
    <w:rsid w:val="000442CC"/>
    <w:rsid w:val="00044FAB"/>
    <w:rsid w:val="00045092"/>
    <w:rsid w:val="0005199E"/>
    <w:rsid w:val="00052580"/>
    <w:rsid w:val="0005697E"/>
    <w:rsid w:val="000579CF"/>
    <w:rsid w:val="00060270"/>
    <w:rsid w:val="00061EE8"/>
    <w:rsid w:val="00061F6E"/>
    <w:rsid w:val="000728D6"/>
    <w:rsid w:val="00076ADE"/>
    <w:rsid w:val="000810FA"/>
    <w:rsid w:val="00082216"/>
    <w:rsid w:val="00082398"/>
    <w:rsid w:val="00083343"/>
    <w:rsid w:val="000849D2"/>
    <w:rsid w:val="00084DAD"/>
    <w:rsid w:val="000859FB"/>
    <w:rsid w:val="0008621A"/>
    <w:rsid w:val="000870FB"/>
    <w:rsid w:val="00092F91"/>
    <w:rsid w:val="00094791"/>
    <w:rsid w:val="000A067A"/>
    <w:rsid w:val="000A2D9A"/>
    <w:rsid w:val="000A30F9"/>
    <w:rsid w:val="000A4B16"/>
    <w:rsid w:val="000A5E44"/>
    <w:rsid w:val="000A6B86"/>
    <w:rsid w:val="000B1394"/>
    <w:rsid w:val="000B40BD"/>
    <w:rsid w:val="000B6EAD"/>
    <w:rsid w:val="000C123B"/>
    <w:rsid w:val="000C25C3"/>
    <w:rsid w:val="000C2D5B"/>
    <w:rsid w:val="000D427C"/>
    <w:rsid w:val="000D4F09"/>
    <w:rsid w:val="000D5401"/>
    <w:rsid w:val="000D697A"/>
    <w:rsid w:val="000E155C"/>
    <w:rsid w:val="000E2B69"/>
    <w:rsid w:val="000E355F"/>
    <w:rsid w:val="000E401A"/>
    <w:rsid w:val="000E4402"/>
    <w:rsid w:val="000E7EF7"/>
    <w:rsid w:val="000F35F1"/>
    <w:rsid w:val="000F38E4"/>
    <w:rsid w:val="000F7D53"/>
    <w:rsid w:val="001022F1"/>
    <w:rsid w:val="001037D5"/>
    <w:rsid w:val="00103D0C"/>
    <w:rsid w:val="00106F20"/>
    <w:rsid w:val="001076D1"/>
    <w:rsid w:val="00123A35"/>
    <w:rsid w:val="00124A78"/>
    <w:rsid w:val="00125256"/>
    <w:rsid w:val="001268DB"/>
    <w:rsid w:val="00132572"/>
    <w:rsid w:val="001346CB"/>
    <w:rsid w:val="00135F92"/>
    <w:rsid w:val="00142834"/>
    <w:rsid w:val="001453AD"/>
    <w:rsid w:val="00145688"/>
    <w:rsid w:val="001456CB"/>
    <w:rsid w:val="001462CD"/>
    <w:rsid w:val="00147EDB"/>
    <w:rsid w:val="001564F9"/>
    <w:rsid w:val="001662A1"/>
    <w:rsid w:val="00166F51"/>
    <w:rsid w:val="001677C1"/>
    <w:rsid w:val="001706F3"/>
    <w:rsid w:val="00170B6A"/>
    <w:rsid w:val="0017204F"/>
    <w:rsid w:val="00176572"/>
    <w:rsid w:val="00176B5D"/>
    <w:rsid w:val="00180781"/>
    <w:rsid w:val="00181F3C"/>
    <w:rsid w:val="001833DD"/>
    <w:rsid w:val="00183631"/>
    <w:rsid w:val="00187936"/>
    <w:rsid w:val="00187C5A"/>
    <w:rsid w:val="001918ED"/>
    <w:rsid w:val="0019260A"/>
    <w:rsid w:val="00192A7F"/>
    <w:rsid w:val="001940FC"/>
    <w:rsid w:val="00194D96"/>
    <w:rsid w:val="00195C7E"/>
    <w:rsid w:val="001972C0"/>
    <w:rsid w:val="001A2963"/>
    <w:rsid w:val="001A2D7F"/>
    <w:rsid w:val="001A3DF8"/>
    <w:rsid w:val="001A572D"/>
    <w:rsid w:val="001B0486"/>
    <w:rsid w:val="001B324E"/>
    <w:rsid w:val="001B36F4"/>
    <w:rsid w:val="001B6887"/>
    <w:rsid w:val="001B6E5E"/>
    <w:rsid w:val="001B700E"/>
    <w:rsid w:val="001C0776"/>
    <w:rsid w:val="001C2BC9"/>
    <w:rsid w:val="001C34EA"/>
    <w:rsid w:val="001C39CB"/>
    <w:rsid w:val="001D1D7C"/>
    <w:rsid w:val="001D3306"/>
    <w:rsid w:val="001D4AD8"/>
    <w:rsid w:val="001D54FF"/>
    <w:rsid w:val="001D5787"/>
    <w:rsid w:val="001D7A7A"/>
    <w:rsid w:val="001E1974"/>
    <w:rsid w:val="001E312D"/>
    <w:rsid w:val="001E621E"/>
    <w:rsid w:val="001E72C1"/>
    <w:rsid w:val="001F5B4F"/>
    <w:rsid w:val="001F71E8"/>
    <w:rsid w:val="00202BC2"/>
    <w:rsid w:val="002117CB"/>
    <w:rsid w:val="00214113"/>
    <w:rsid w:val="00215081"/>
    <w:rsid w:val="00221BC4"/>
    <w:rsid w:val="00222532"/>
    <w:rsid w:val="00235ED5"/>
    <w:rsid w:val="00237445"/>
    <w:rsid w:val="002432E3"/>
    <w:rsid w:val="00245047"/>
    <w:rsid w:val="00245CB6"/>
    <w:rsid w:val="00253CBF"/>
    <w:rsid w:val="00262DC0"/>
    <w:rsid w:val="002651A6"/>
    <w:rsid w:val="00265F02"/>
    <w:rsid w:val="002715B5"/>
    <w:rsid w:val="00272272"/>
    <w:rsid w:val="002760CB"/>
    <w:rsid w:val="0027659A"/>
    <w:rsid w:val="002769EB"/>
    <w:rsid w:val="0028195E"/>
    <w:rsid w:val="00282AB8"/>
    <w:rsid w:val="0029464B"/>
    <w:rsid w:val="002959EF"/>
    <w:rsid w:val="002973F0"/>
    <w:rsid w:val="002975C1"/>
    <w:rsid w:val="002A0E6E"/>
    <w:rsid w:val="002A268D"/>
    <w:rsid w:val="002A33CC"/>
    <w:rsid w:val="002A4A4F"/>
    <w:rsid w:val="002A62D8"/>
    <w:rsid w:val="002B1808"/>
    <w:rsid w:val="002B4195"/>
    <w:rsid w:val="002B776F"/>
    <w:rsid w:val="002C1ACE"/>
    <w:rsid w:val="002C3E0D"/>
    <w:rsid w:val="002C4298"/>
    <w:rsid w:val="002C60B0"/>
    <w:rsid w:val="002D168E"/>
    <w:rsid w:val="002D41FB"/>
    <w:rsid w:val="002D5A2C"/>
    <w:rsid w:val="002E0587"/>
    <w:rsid w:val="002E1E1D"/>
    <w:rsid w:val="002E45C0"/>
    <w:rsid w:val="002E72F8"/>
    <w:rsid w:val="002F030C"/>
    <w:rsid w:val="002F1DCE"/>
    <w:rsid w:val="002F4284"/>
    <w:rsid w:val="002F4D96"/>
    <w:rsid w:val="003006E2"/>
    <w:rsid w:val="003008FB"/>
    <w:rsid w:val="00304315"/>
    <w:rsid w:val="00306A93"/>
    <w:rsid w:val="003120F5"/>
    <w:rsid w:val="00317401"/>
    <w:rsid w:val="00317FAF"/>
    <w:rsid w:val="0032112D"/>
    <w:rsid w:val="00324CE4"/>
    <w:rsid w:val="00326FC1"/>
    <w:rsid w:val="00330DBC"/>
    <w:rsid w:val="00333853"/>
    <w:rsid w:val="00337922"/>
    <w:rsid w:val="00340867"/>
    <w:rsid w:val="003413DC"/>
    <w:rsid w:val="00341AD7"/>
    <w:rsid w:val="00342857"/>
    <w:rsid w:val="00350CBB"/>
    <w:rsid w:val="00351CD4"/>
    <w:rsid w:val="003572A5"/>
    <w:rsid w:val="003608CB"/>
    <w:rsid w:val="00360D60"/>
    <w:rsid w:val="003627B6"/>
    <w:rsid w:val="0036455C"/>
    <w:rsid w:val="003675FE"/>
    <w:rsid w:val="00370445"/>
    <w:rsid w:val="003708D5"/>
    <w:rsid w:val="0037587D"/>
    <w:rsid w:val="0038061A"/>
    <w:rsid w:val="0038063B"/>
    <w:rsid w:val="00380837"/>
    <w:rsid w:val="00382EDD"/>
    <w:rsid w:val="003836CA"/>
    <w:rsid w:val="00386A98"/>
    <w:rsid w:val="0039273F"/>
    <w:rsid w:val="00392D5A"/>
    <w:rsid w:val="003947A2"/>
    <w:rsid w:val="003A1E9C"/>
    <w:rsid w:val="003A57BB"/>
    <w:rsid w:val="003A5A75"/>
    <w:rsid w:val="003A62C3"/>
    <w:rsid w:val="003B0E41"/>
    <w:rsid w:val="003B63F4"/>
    <w:rsid w:val="003B686D"/>
    <w:rsid w:val="003B6EB8"/>
    <w:rsid w:val="003C36BF"/>
    <w:rsid w:val="003D1723"/>
    <w:rsid w:val="003D435F"/>
    <w:rsid w:val="003D470D"/>
    <w:rsid w:val="003D6BE3"/>
    <w:rsid w:val="003E0E52"/>
    <w:rsid w:val="003E2C93"/>
    <w:rsid w:val="003F01CD"/>
    <w:rsid w:val="003F0A02"/>
    <w:rsid w:val="003F0FB0"/>
    <w:rsid w:val="003F20A5"/>
    <w:rsid w:val="003F53ED"/>
    <w:rsid w:val="003F6D4B"/>
    <w:rsid w:val="003F7E4C"/>
    <w:rsid w:val="00400B96"/>
    <w:rsid w:val="00401C89"/>
    <w:rsid w:val="00403DF8"/>
    <w:rsid w:val="00405AA6"/>
    <w:rsid w:val="00405D57"/>
    <w:rsid w:val="00405D5F"/>
    <w:rsid w:val="00410914"/>
    <w:rsid w:val="00415AA3"/>
    <w:rsid w:val="00415DB6"/>
    <w:rsid w:val="004163BF"/>
    <w:rsid w:val="00420650"/>
    <w:rsid w:val="00420C60"/>
    <w:rsid w:val="00424601"/>
    <w:rsid w:val="004254A5"/>
    <w:rsid w:val="00425914"/>
    <w:rsid w:val="00426116"/>
    <w:rsid w:val="0043032D"/>
    <w:rsid w:val="00430432"/>
    <w:rsid w:val="00433759"/>
    <w:rsid w:val="0043494E"/>
    <w:rsid w:val="00435456"/>
    <w:rsid w:val="00435641"/>
    <w:rsid w:val="00440BBC"/>
    <w:rsid w:val="004414A5"/>
    <w:rsid w:val="00441B50"/>
    <w:rsid w:val="004428CE"/>
    <w:rsid w:val="00456697"/>
    <w:rsid w:val="00456CDD"/>
    <w:rsid w:val="00463AD4"/>
    <w:rsid w:val="00463F22"/>
    <w:rsid w:val="00465D74"/>
    <w:rsid w:val="00465FE1"/>
    <w:rsid w:val="00467589"/>
    <w:rsid w:val="00472E5B"/>
    <w:rsid w:val="00475491"/>
    <w:rsid w:val="004869FB"/>
    <w:rsid w:val="00490D38"/>
    <w:rsid w:val="00491225"/>
    <w:rsid w:val="00491735"/>
    <w:rsid w:val="00491C5A"/>
    <w:rsid w:val="00494A46"/>
    <w:rsid w:val="00495204"/>
    <w:rsid w:val="004A1070"/>
    <w:rsid w:val="004A3578"/>
    <w:rsid w:val="004A3A0F"/>
    <w:rsid w:val="004A4AF8"/>
    <w:rsid w:val="004A7088"/>
    <w:rsid w:val="004A7106"/>
    <w:rsid w:val="004B217F"/>
    <w:rsid w:val="004B296F"/>
    <w:rsid w:val="004B3E7F"/>
    <w:rsid w:val="004B61FC"/>
    <w:rsid w:val="004C0014"/>
    <w:rsid w:val="004C07FE"/>
    <w:rsid w:val="004C0D71"/>
    <w:rsid w:val="004C3A73"/>
    <w:rsid w:val="004C5731"/>
    <w:rsid w:val="004C5BFE"/>
    <w:rsid w:val="004C78A9"/>
    <w:rsid w:val="004D3E4C"/>
    <w:rsid w:val="004D55E7"/>
    <w:rsid w:val="004D62EF"/>
    <w:rsid w:val="004D631F"/>
    <w:rsid w:val="004E2F57"/>
    <w:rsid w:val="004E5609"/>
    <w:rsid w:val="004E58AD"/>
    <w:rsid w:val="004E61BC"/>
    <w:rsid w:val="004F09B4"/>
    <w:rsid w:val="004F0EC1"/>
    <w:rsid w:val="004F185D"/>
    <w:rsid w:val="004F2B9E"/>
    <w:rsid w:val="004F3000"/>
    <w:rsid w:val="005052B3"/>
    <w:rsid w:val="005056ED"/>
    <w:rsid w:val="00505819"/>
    <w:rsid w:val="005064D2"/>
    <w:rsid w:val="00512DA9"/>
    <w:rsid w:val="00513B4A"/>
    <w:rsid w:val="00515C94"/>
    <w:rsid w:val="005166E6"/>
    <w:rsid w:val="00517C66"/>
    <w:rsid w:val="00517E4C"/>
    <w:rsid w:val="00517ECF"/>
    <w:rsid w:val="00521BB1"/>
    <w:rsid w:val="00521CF0"/>
    <w:rsid w:val="00527341"/>
    <w:rsid w:val="00531857"/>
    <w:rsid w:val="0053208B"/>
    <w:rsid w:val="005345E9"/>
    <w:rsid w:val="00534814"/>
    <w:rsid w:val="00536930"/>
    <w:rsid w:val="00541AE2"/>
    <w:rsid w:val="00544CA6"/>
    <w:rsid w:val="00546D5F"/>
    <w:rsid w:val="00552BDE"/>
    <w:rsid w:val="00553468"/>
    <w:rsid w:val="005571F6"/>
    <w:rsid w:val="00560A2A"/>
    <w:rsid w:val="00561470"/>
    <w:rsid w:val="00564E53"/>
    <w:rsid w:val="00571FB2"/>
    <w:rsid w:val="005741F7"/>
    <w:rsid w:val="00576C70"/>
    <w:rsid w:val="0057754B"/>
    <w:rsid w:val="00583277"/>
    <w:rsid w:val="00587B00"/>
    <w:rsid w:val="00592922"/>
    <w:rsid w:val="00592C3E"/>
    <w:rsid w:val="00597617"/>
    <w:rsid w:val="005A000F"/>
    <w:rsid w:val="005A3DF3"/>
    <w:rsid w:val="005A4729"/>
    <w:rsid w:val="005B0FBF"/>
    <w:rsid w:val="005B173D"/>
    <w:rsid w:val="005B6888"/>
    <w:rsid w:val="005C5644"/>
    <w:rsid w:val="005D1D88"/>
    <w:rsid w:val="005E1C49"/>
    <w:rsid w:val="005F4B58"/>
    <w:rsid w:val="005F522D"/>
    <w:rsid w:val="005F5B09"/>
    <w:rsid w:val="005F6C65"/>
    <w:rsid w:val="00600F02"/>
    <w:rsid w:val="00601460"/>
    <w:rsid w:val="006014D4"/>
    <w:rsid w:val="0060444D"/>
    <w:rsid w:val="00610772"/>
    <w:rsid w:val="0061191A"/>
    <w:rsid w:val="00623037"/>
    <w:rsid w:val="00624222"/>
    <w:rsid w:val="006277A6"/>
    <w:rsid w:val="00632DE1"/>
    <w:rsid w:val="00636CD5"/>
    <w:rsid w:val="00637102"/>
    <w:rsid w:val="006409BD"/>
    <w:rsid w:val="00642776"/>
    <w:rsid w:val="00642D31"/>
    <w:rsid w:val="00644FE2"/>
    <w:rsid w:val="00645123"/>
    <w:rsid w:val="0064599F"/>
    <w:rsid w:val="00645E5C"/>
    <w:rsid w:val="00645FB8"/>
    <w:rsid w:val="00651986"/>
    <w:rsid w:val="00652F53"/>
    <w:rsid w:val="00653DC7"/>
    <w:rsid w:val="00653E26"/>
    <w:rsid w:val="006545E8"/>
    <w:rsid w:val="00660E81"/>
    <w:rsid w:val="00664736"/>
    <w:rsid w:val="00665980"/>
    <w:rsid w:val="00665C38"/>
    <w:rsid w:val="006672D4"/>
    <w:rsid w:val="006711B0"/>
    <w:rsid w:val="00672A0E"/>
    <w:rsid w:val="0067640C"/>
    <w:rsid w:val="006836D9"/>
    <w:rsid w:val="0068548D"/>
    <w:rsid w:val="00691265"/>
    <w:rsid w:val="00692394"/>
    <w:rsid w:val="00693049"/>
    <w:rsid w:val="006946B4"/>
    <w:rsid w:val="00695256"/>
    <w:rsid w:val="00695570"/>
    <w:rsid w:val="006958B3"/>
    <w:rsid w:val="006969F1"/>
    <w:rsid w:val="00696AF1"/>
    <w:rsid w:val="006A3B31"/>
    <w:rsid w:val="006A68F3"/>
    <w:rsid w:val="006B0113"/>
    <w:rsid w:val="006B2C63"/>
    <w:rsid w:val="006B39AA"/>
    <w:rsid w:val="006B4127"/>
    <w:rsid w:val="006B4F28"/>
    <w:rsid w:val="006C212C"/>
    <w:rsid w:val="006C24BF"/>
    <w:rsid w:val="006C40B9"/>
    <w:rsid w:val="006D2808"/>
    <w:rsid w:val="006D4DF7"/>
    <w:rsid w:val="006D6A5D"/>
    <w:rsid w:val="006E4893"/>
    <w:rsid w:val="006E553F"/>
    <w:rsid w:val="006E678B"/>
    <w:rsid w:val="006E762B"/>
    <w:rsid w:val="006F3165"/>
    <w:rsid w:val="00700D1D"/>
    <w:rsid w:val="0070367F"/>
    <w:rsid w:val="00705251"/>
    <w:rsid w:val="00706B28"/>
    <w:rsid w:val="00710655"/>
    <w:rsid w:val="00710688"/>
    <w:rsid w:val="00712F3C"/>
    <w:rsid w:val="00717020"/>
    <w:rsid w:val="007170AA"/>
    <w:rsid w:val="007175F5"/>
    <w:rsid w:val="0072638A"/>
    <w:rsid w:val="00726642"/>
    <w:rsid w:val="00727CAA"/>
    <w:rsid w:val="00731348"/>
    <w:rsid w:val="00732B66"/>
    <w:rsid w:val="007378E4"/>
    <w:rsid w:val="00737C8F"/>
    <w:rsid w:val="007406DE"/>
    <w:rsid w:val="00740E7F"/>
    <w:rsid w:val="00743E79"/>
    <w:rsid w:val="00744BEA"/>
    <w:rsid w:val="00751532"/>
    <w:rsid w:val="00751C37"/>
    <w:rsid w:val="00754C46"/>
    <w:rsid w:val="0075769B"/>
    <w:rsid w:val="007618BC"/>
    <w:rsid w:val="00765D3B"/>
    <w:rsid w:val="0077120C"/>
    <w:rsid w:val="00772340"/>
    <w:rsid w:val="007737BA"/>
    <w:rsid w:val="007757F3"/>
    <w:rsid w:val="00776BB0"/>
    <w:rsid w:val="007815DC"/>
    <w:rsid w:val="007839F5"/>
    <w:rsid w:val="00787C80"/>
    <w:rsid w:val="00790D5E"/>
    <w:rsid w:val="00790FC6"/>
    <w:rsid w:val="00795FA6"/>
    <w:rsid w:val="007A0CB4"/>
    <w:rsid w:val="007A1919"/>
    <w:rsid w:val="007A1CC3"/>
    <w:rsid w:val="007A47FB"/>
    <w:rsid w:val="007A531B"/>
    <w:rsid w:val="007A56EC"/>
    <w:rsid w:val="007A6E97"/>
    <w:rsid w:val="007A7A1A"/>
    <w:rsid w:val="007B106B"/>
    <w:rsid w:val="007B2248"/>
    <w:rsid w:val="007B275D"/>
    <w:rsid w:val="007B35C5"/>
    <w:rsid w:val="007B43E0"/>
    <w:rsid w:val="007B668F"/>
    <w:rsid w:val="007C15FD"/>
    <w:rsid w:val="007C57B7"/>
    <w:rsid w:val="007E6AEB"/>
    <w:rsid w:val="007E6B6E"/>
    <w:rsid w:val="007E7C11"/>
    <w:rsid w:val="007F01EC"/>
    <w:rsid w:val="007F6A62"/>
    <w:rsid w:val="007F725B"/>
    <w:rsid w:val="007F7DF2"/>
    <w:rsid w:val="008015B9"/>
    <w:rsid w:val="0080274B"/>
    <w:rsid w:val="00802C6B"/>
    <w:rsid w:val="00803706"/>
    <w:rsid w:val="0080433F"/>
    <w:rsid w:val="00805568"/>
    <w:rsid w:val="00806494"/>
    <w:rsid w:val="008079FA"/>
    <w:rsid w:val="00810D58"/>
    <w:rsid w:val="0081131C"/>
    <w:rsid w:val="00815AF5"/>
    <w:rsid w:val="008160E3"/>
    <w:rsid w:val="008213C1"/>
    <w:rsid w:val="0082254E"/>
    <w:rsid w:val="008343CB"/>
    <w:rsid w:val="00834F70"/>
    <w:rsid w:val="00835B31"/>
    <w:rsid w:val="00844BB7"/>
    <w:rsid w:val="00847ADB"/>
    <w:rsid w:val="00850591"/>
    <w:rsid w:val="0085417F"/>
    <w:rsid w:val="008541EC"/>
    <w:rsid w:val="008575F9"/>
    <w:rsid w:val="008630FF"/>
    <w:rsid w:val="008638DE"/>
    <w:rsid w:val="00863B20"/>
    <w:rsid w:val="008646DE"/>
    <w:rsid w:val="00864902"/>
    <w:rsid w:val="00864955"/>
    <w:rsid w:val="00864BE7"/>
    <w:rsid w:val="00865200"/>
    <w:rsid w:val="00871695"/>
    <w:rsid w:val="008736C5"/>
    <w:rsid w:val="00874966"/>
    <w:rsid w:val="00884594"/>
    <w:rsid w:val="00885631"/>
    <w:rsid w:val="0088578E"/>
    <w:rsid w:val="00886006"/>
    <w:rsid w:val="00890397"/>
    <w:rsid w:val="008916B5"/>
    <w:rsid w:val="00891C25"/>
    <w:rsid w:val="00894200"/>
    <w:rsid w:val="008973EE"/>
    <w:rsid w:val="00897B82"/>
    <w:rsid w:val="008A5C1F"/>
    <w:rsid w:val="008A7C7E"/>
    <w:rsid w:val="008B21BA"/>
    <w:rsid w:val="008B416A"/>
    <w:rsid w:val="008B4EE2"/>
    <w:rsid w:val="008B7644"/>
    <w:rsid w:val="008C199E"/>
    <w:rsid w:val="008C1CA5"/>
    <w:rsid w:val="008D089D"/>
    <w:rsid w:val="008E0E14"/>
    <w:rsid w:val="008E50F4"/>
    <w:rsid w:val="008E5760"/>
    <w:rsid w:val="008E792C"/>
    <w:rsid w:val="008F0B04"/>
    <w:rsid w:val="008F2D2B"/>
    <w:rsid w:val="008F3EA9"/>
    <w:rsid w:val="008F6788"/>
    <w:rsid w:val="008F7C55"/>
    <w:rsid w:val="00901BAF"/>
    <w:rsid w:val="00901FA5"/>
    <w:rsid w:val="0091271F"/>
    <w:rsid w:val="0091272B"/>
    <w:rsid w:val="00915512"/>
    <w:rsid w:val="00926E8E"/>
    <w:rsid w:val="009276DC"/>
    <w:rsid w:val="00930694"/>
    <w:rsid w:val="00932193"/>
    <w:rsid w:val="00932BE6"/>
    <w:rsid w:val="0093521F"/>
    <w:rsid w:val="00936A5F"/>
    <w:rsid w:val="00937632"/>
    <w:rsid w:val="0093786C"/>
    <w:rsid w:val="00940ABC"/>
    <w:rsid w:val="0094486F"/>
    <w:rsid w:val="00945677"/>
    <w:rsid w:val="0095097F"/>
    <w:rsid w:val="00950AE1"/>
    <w:rsid w:val="00954B1B"/>
    <w:rsid w:val="0095571F"/>
    <w:rsid w:val="00955B84"/>
    <w:rsid w:val="0095603A"/>
    <w:rsid w:val="0095689B"/>
    <w:rsid w:val="009619EF"/>
    <w:rsid w:val="00962F78"/>
    <w:rsid w:val="00963C54"/>
    <w:rsid w:val="00964CF5"/>
    <w:rsid w:val="00965A0E"/>
    <w:rsid w:val="00966029"/>
    <w:rsid w:val="0096609F"/>
    <w:rsid w:val="00970DA2"/>
    <w:rsid w:val="00971600"/>
    <w:rsid w:val="00972B2C"/>
    <w:rsid w:val="009769AA"/>
    <w:rsid w:val="00977693"/>
    <w:rsid w:val="00984342"/>
    <w:rsid w:val="00986E4D"/>
    <w:rsid w:val="0099301F"/>
    <w:rsid w:val="009969D2"/>
    <w:rsid w:val="009973B4"/>
    <w:rsid w:val="009A121F"/>
    <w:rsid w:val="009A1279"/>
    <w:rsid w:val="009A4B5C"/>
    <w:rsid w:val="009B3649"/>
    <w:rsid w:val="009B4D68"/>
    <w:rsid w:val="009B6AB3"/>
    <w:rsid w:val="009B6E55"/>
    <w:rsid w:val="009B7EB8"/>
    <w:rsid w:val="009C0AC1"/>
    <w:rsid w:val="009C131F"/>
    <w:rsid w:val="009C238F"/>
    <w:rsid w:val="009C2CA5"/>
    <w:rsid w:val="009C733F"/>
    <w:rsid w:val="009D1075"/>
    <w:rsid w:val="009D1A3F"/>
    <w:rsid w:val="009D2F66"/>
    <w:rsid w:val="009D52EC"/>
    <w:rsid w:val="009D54D4"/>
    <w:rsid w:val="009D57CF"/>
    <w:rsid w:val="009D7E70"/>
    <w:rsid w:val="009E1B20"/>
    <w:rsid w:val="009E2238"/>
    <w:rsid w:val="009E30DA"/>
    <w:rsid w:val="009E3D68"/>
    <w:rsid w:val="009E461A"/>
    <w:rsid w:val="009E6193"/>
    <w:rsid w:val="009E7DD1"/>
    <w:rsid w:val="009F007F"/>
    <w:rsid w:val="009F1BB8"/>
    <w:rsid w:val="009F22CE"/>
    <w:rsid w:val="009F7BFC"/>
    <w:rsid w:val="009F7EED"/>
    <w:rsid w:val="00A0091F"/>
    <w:rsid w:val="00A01859"/>
    <w:rsid w:val="00A033AB"/>
    <w:rsid w:val="00A0615F"/>
    <w:rsid w:val="00A06235"/>
    <w:rsid w:val="00A06599"/>
    <w:rsid w:val="00A0721A"/>
    <w:rsid w:val="00A1312B"/>
    <w:rsid w:val="00A138EC"/>
    <w:rsid w:val="00A13A49"/>
    <w:rsid w:val="00A17276"/>
    <w:rsid w:val="00A23822"/>
    <w:rsid w:val="00A26D9C"/>
    <w:rsid w:val="00A32FB1"/>
    <w:rsid w:val="00A3538B"/>
    <w:rsid w:val="00A378F6"/>
    <w:rsid w:val="00A41F32"/>
    <w:rsid w:val="00A4482F"/>
    <w:rsid w:val="00A50B4B"/>
    <w:rsid w:val="00A52368"/>
    <w:rsid w:val="00A537C5"/>
    <w:rsid w:val="00A54B81"/>
    <w:rsid w:val="00A61009"/>
    <w:rsid w:val="00A648EC"/>
    <w:rsid w:val="00A71723"/>
    <w:rsid w:val="00A7519D"/>
    <w:rsid w:val="00A7719F"/>
    <w:rsid w:val="00A801DE"/>
    <w:rsid w:val="00A811EC"/>
    <w:rsid w:val="00A81FD7"/>
    <w:rsid w:val="00A824AF"/>
    <w:rsid w:val="00A85154"/>
    <w:rsid w:val="00A90A22"/>
    <w:rsid w:val="00A969B9"/>
    <w:rsid w:val="00A97734"/>
    <w:rsid w:val="00AA1858"/>
    <w:rsid w:val="00AA2878"/>
    <w:rsid w:val="00AA7F40"/>
    <w:rsid w:val="00AB02EE"/>
    <w:rsid w:val="00AB41FC"/>
    <w:rsid w:val="00AB7D2F"/>
    <w:rsid w:val="00AC24B1"/>
    <w:rsid w:val="00AC260E"/>
    <w:rsid w:val="00AD145D"/>
    <w:rsid w:val="00AD20E6"/>
    <w:rsid w:val="00AD3ACD"/>
    <w:rsid w:val="00AD6F34"/>
    <w:rsid w:val="00AE020D"/>
    <w:rsid w:val="00AE3052"/>
    <w:rsid w:val="00AE7856"/>
    <w:rsid w:val="00AF0AAB"/>
    <w:rsid w:val="00AF156F"/>
    <w:rsid w:val="00AF2CF3"/>
    <w:rsid w:val="00AF2DA6"/>
    <w:rsid w:val="00AF3B58"/>
    <w:rsid w:val="00AF613E"/>
    <w:rsid w:val="00AF616B"/>
    <w:rsid w:val="00B00346"/>
    <w:rsid w:val="00B034AD"/>
    <w:rsid w:val="00B03BBE"/>
    <w:rsid w:val="00B04169"/>
    <w:rsid w:val="00B0685B"/>
    <w:rsid w:val="00B14206"/>
    <w:rsid w:val="00B14666"/>
    <w:rsid w:val="00B22D22"/>
    <w:rsid w:val="00B23030"/>
    <w:rsid w:val="00B237B9"/>
    <w:rsid w:val="00B23CAA"/>
    <w:rsid w:val="00B2489D"/>
    <w:rsid w:val="00B30818"/>
    <w:rsid w:val="00B31E1C"/>
    <w:rsid w:val="00B410EE"/>
    <w:rsid w:val="00B51EE1"/>
    <w:rsid w:val="00B52BBF"/>
    <w:rsid w:val="00B55D05"/>
    <w:rsid w:val="00B63BD0"/>
    <w:rsid w:val="00B670A7"/>
    <w:rsid w:val="00B67B74"/>
    <w:rsid w:val="00B71C16"/>
    <w:rsid w:val="00B728C5"/>
    <w:rsid w:val="00B72906"/>
    <w:rsid w:val="00B7366B"/>
    <w:rsid w:val="00B73B0E"/>
    <w:rsid w:val="00B73EA8"/>
    <w:rsid w:val="00B8202D"/>
    <w:rsid w:val="00B82181"/>
    <w:rsid w:val="00B826F3"/>
    <w:rsid w:val="00B86CAA"/>
    <w:rsid w:val="00B87018"/>
    <w:rsid w:val="00B91271"/>
    <w:rsid w:val="00B91605"/>
    <w:rsid w:val="00B91895"/>
    <w:rsid w:val="00B929FD"/>
    <w:rsid w:val="00B9469E"/>
    <w:rsid w:val="00B95B99"/>
    <w:rsid w:val="00B95F69"/>
    <w:rsid w:val="00B95F75"/>
    <w:rsid w:val="00B97000"/>
    <w:rsid w:val="00BA32B9"/>
    <w:rsid w:val="00BA4A2A"/>
    <w:rsid w:val="00BB0E14"/>
    <w:rsid w:val="00BB54D7"/>
    <w:rsid w:val="00BB6AD3"/>
    <w:rsid w:val="00BC0122"/>
    <w:rsid w:val="00BC16C1"/>
    <w:rsid w:val="00BC1C3A"/>
    <w:rsid w:val="00BC2015"/>
    <w:rsid w:val="00BC66FE"/>
    <w:rsid w:val="00BC71B0"/>
    <w:rsid w:val="00BD4E08"/>
    <w:rsid w:val="00BD6DBC"/>
    <w:rsid w:val="00BE17FE"/>
    <w:rsid w:val="00BE363D"/>
    <w:rsid w:val="00BE3E2D"/>
    <w:rsid w:val="00BE6416"/>
    <w:rsid w:val="00BF4590"/>
    <w:rsid w:val="00BF597E"/>
    <w:rsid w:val="00C01797"/>
    <w:rsid w:val="00C03098"/>
    <w:rsid w:val="00C048EE"/>
    <w:rsid w:val="00C10351"/>
    <w:rsid w:val="00C10EF3"/>
    <w:rsid w:val="00C14685"/>
    <w:rsid w:val="00C1566E"/>
    <w:rsid w:val="00C16806"/>
    <w:rsid w:val="00C21EDB"/>
    <w:rsid w:val="00C23BF2"/>
    <w:rsid w:val="00C31C73"/>
    <w:rsid w:val="00C35157"/>
    <w:rsid w:val="00C41AA0"/>
    <w:rsid w:val="00C42ED9"/>
    <w:rsid w:val="00C5112E"/>
    <w:rsid w:val="00C513CB"/>
    <w:rsid w:val="00C51A36"/>
    <w:rsid w:val="00C52A08"/>
    <w:rsid w:val="00C548BE"/>
    <w:rsid w:val="00C55228"/>
    <w:rsid w:val="00C56B52"/>
    <w:rsid w:val="00C62031"/>
    <w:rsid w:val="00C64622"/>
    <w:rsid w:val="00C67E19"/>
    <w:rsid w:val="00C67E1D"/>
    <w:rsid w:val="00C67E47"/>
    <w:rsid w:val="00C71276"/>
    <w:rsid w:val="00C71E85"/>
    <w:rsid w:val="00C72590"/>
    <w:rsid w:val="00C73C26"/>
    <w:rsid w:val="00C745AF"/>
    <w:rsid w:val="00C749C3"/>
    <w:rsid w:val="00C750BE"/>
    <w:rsid w:val="00C752C3"/>
    <w:rsid w:val="00C76A3E"/>
    <w:rsid w:val="00C77403"/>
    <w:rsid w:val="00C84237"/>
    <w:rsid w:val="00C86F9B"/>
    <w:rsid w:val="00C87FEE"/>
    <w:rsid w:val="00C90930"/>
    <w:rsid w:val="00C9113A"/>
    <w:rsid w:val="00C920A9"/>
    <w:rsid w:val="00C93340"/>
    <w:rsid w:val="00C95AE7"/>
    <w:rsid w:val="00C960FA"/>
    <w:rsid w:val="00CA2D28"/>
    <w:rsid w:val="00CA4EA3"/>
    <w:rsid w:val="00CB0154"/>
    <w:rsid w:val="00CB0D49"/>
    <w:rsid w:val="00CB1026"/>
    <w:rsid w:val="00CB127F"/>
    <w:rsid w:val="00CB260B"/>
    <w:rsid w:val="00CB3729"/>
    <w:rsid w:val="00CB43FE"/>
    <w:rsid w:val="00CB49F0"/>
    <w:rsid w:val="00CC2A01"/>
    <w:rsid w:val="00CC6864"/>
    <w:rsid w:val="00CD394A"/>
    <w:rsid w:val="00CD6C83"/>
    <w:rsid w:val="00CE0AA5"/>
    <w:rsid w:val="00CE2A9E"/>
    <w:rsid w:val="00CE315A"/>
    <w:rsid w:val="00CE39EF"/>
    <w:rsid w:val="00CE4B8A"/>
    <w:rsid w:val="00CE55CD"/>
    <w:rsid w:val="00CE7BE1"/>
    <w:rsid w:val="00CF1062"/>
    <w:rsid w:val="00CF147A"/>
    <w:rsid w:val="00CF1726"/>
    <w:rsid w:val="00CF33A2"/>
    <w:rsid w:val="00CF40A0"/>
    <w:rsid w:val="00CF5473"/>
    <w:rsid w:val="00CF5717"/>
    <w:rsid w:val="00CF6C5C"/>
    <w:rsid w:val="00CF7295"/>
    <w:rsid w:val="00D004F0"/>
    <w:rsid w:val="00D050FB"/>
    <w:rsid w:val="00D06F59"/>
    <w:rsid w:val="00D15289"/>
    <w:rsid w:val="00D209B7"/>
    <w:rsid w:val="00D21AF9"/>
    <w:rsid w:val="00D25390"/>
    <w:rsid w:val="00D3392D"/>
    <w:rsid w:val="00D34A3D"/>
    <w:rsid w:val="00D34A53"/>
    <w:rsid w:val="00D34C3B"/>
    <w:rsid w:val="00D379ED"/>
    <w:rsid w:val="00D37D1B"/>
    <w:rsid w:val="00D416F0"/>
    <w:rsid w:val="00D41F5E"/>
    <w:rsid w:val="00D429D7"/>
    <w:rsid w:val="00D42D53"/>
    <w:rsid w:val="00D44C4A"/>
    <w:rsid w:val="00D47292"/>
    <w:rsid w:val="00D55E69"/>
    <w:rsid w:val="00D562F6"/>
    <w:rsid w:val="00D60947"/>
    <w:rsid w:val="00D7456D"/>
    <w:rsid w:val="00D74FBF"/>
    <w:rsid w:val="00D7717E"/>
    <w:rsid w:val="00D80770"/>
    <w:rsid w:val="00D82B9F"/>
    <w:rsid w:val="00D83050"/>
    <w:rsid w:val="00D8388C"/>
    <w:rsid w:val="00D90417"/>
    <w:rsid w:val="00D90BE8"/>
    <w:rsid w:val="00D93E76"/>
    <w:rsid w:val="00D94B75"/>
    <w:rsid w:val="00D94CCA"/>
    <w:rsid w:val="00D968AA"/>
    <w:rsid w:val="00D97182"/>
    <w:rsid w:val="00DA0DF0"/>
    <w:rsid w:val="00DB1D00"/>
    <w:rsid w:val="00DD10DC"/>
    <w:rsid w:val="00DD1C8E"/>
    <w:rsid w:val="00DD1D21"/>
    <w:rsid w:val="00DD7876"/>
    <w:rsid w:val="00DE0917"/>
    <w:rsid w:val="00DE146D"/>
    <w:rsid w:val="00DE2D80"/>
    <w:rsid w:val="00DE6FCE"/>
    <w:rsid w:val="00DE73DB"/>
    <w:rsid w:val="00DF1C4B"/>
    <w:rsid w:val="00DF6570"/>
    <w:rsid w:val="00DF76DB"/>
    <w:rsid w:val="00E038E4"/>
    <w:rsid w:val="00E0475D"/>
    <w:rsid w:val="00E0521C"/>
    <w:rsid w:val="00E070B7"/>
    <w:rsid w:val="00E11CD7"/>
    <w:rsid w:val="00E124C5"/>
    <w:rsid w:val="00E13D9A"/>
    <w:rsid w:val="00E1417C"/>
    <w:rsid w:val="00E14BA9"/>
    <w:rsid w:val="00E21BD7"/>
    <w:rsid w:val="00E221C3"/>
    <w:rsid w:val="00E23325"/>
    <w:rsid w:val="00E31F2E"/>
    <w:rsid w:val="00E32D13"/>
    <w:rsid w:val="00E3788C"/>
    <w:rsid w:val="00E434FB"/>
    <w:rsid w:val="00E4370C"/>
    <w:rsid w:val="00E43822"/>
    <w:rsid w:val="00E43A35"/>
    <w:rsid w:val="00E451A2"/>
    <w:rsid w:val="00E457E0"/>
    <w:rsid w:val="00E45C87"/>
    <w:rsid w:val="00E54035"/>
    <w:rsid w:val="00E5429E"/>
    <w:rsid w:val="00E55B51"/>
    <w:rsid w:val="00E5717A"/>
    <w:rsid w:val="00E6245A"/>
    <w:rsid w:val="00E62996"/>
    <w:rsid w:val="00E630AC"/>
    <w:rsid w:val="00E63307"/>
    <w:rsid w:val="00E63714"/>
    <w:rsid w:val="00E64A51"/>
    <w:rsid w:val="00E6527A"/>
    <w:rsid w:val="00E66831"/>
    <w:rsid w:val="00E671DB"/>
    <w:rsid w:val="00E676F9"/>
    <w:rsid w:val="00E67C09"/>
    <w:rsid w:val="00E80DA0"/>
    <w:rsid w:val="00E910C0"/>
    <w:rsid w:val="00E91183"/>
    <w:rsid w:val="00E91668"/>
    <w:rsid w:val="00E954BE"/>
    <w:rsid w:val="00E95637"/>
    <w:rsid w:val="00E97424"/>
    <w:rsid w:val="00EA55F7"/>
    <w:rsid w:val="00EA5870"/>
    <w:rsid w:val="00EA6A4F"/>
    <w:rsid w:val="00EB0164"/>
    <w:rsid w:val="00EB0C28"/>
    <w:rsid w:val="00EB254D"/>
    <w:rsid w:val="00EB5DF5"/>
    <w:rsid w:val="00EB65F7"/>
    <w:rsid w:val="00EC42F5"/>
    <w:rsid w:val="00EC71D4"/>
    <w:rsid w:val="00ED0F62"/>
    <w:rsid w:val="00ED136D"/>
    <w:rsid w:val="00ED49CB"/>
    <w:rsid w:val="00EE266F"/>
    <w:rsid w:val="00EE3214"/>
    <w:rsid w:val="00EE5CD9"/>
    <w:rsid w:val="00EE6713"/>
    <w:rsid w:val="00EE6F50"/>
    <w:rsid w:val="00EF29B6"/>
    <w:rsid w:val="00EF3569"/>
    <w:rsid w:val="00EF36E7"/>
    <w:rsid w:val="00EF58CD"/>
    <w:rsid w:val="00F06B25"/>
    <w:rsid w:val="00F06D09"/>
    <w:rsid w:val="00F079BB"/>
    <w:rsid w:val="00F11201"/>
    <w:rsid w:val="00F115BF"/>
    <w:rsid w:val="00F132BA"/>
    <w:rsid w:val="00F14D99"/>
    <w:rsid w:val="00F15ACC"/>
    <w:rsid w:val="00F2038C"/>
    <w:rsid w:val="00F256E2"/>
    <w:rsid w:val="00F25AFF"/>
    <w:rsid w:val="00F31E8A"/>
    <w:rsid w:val="00F32CB9"/>
    <w:rsid w:val="00F33729"/>
    <w:rsid w:val="00F3372A"/>
    <w:rsid w:val="00F35CD7"/>
    <w:rsid w:val="00F3666E"/>
    <w:rsid w:val="00F36BE9"/>
    <w:rsid w:val="00F377A9"/>
    <w:rsid w:val="00F41617"/>
    <w:rsid w:val="00F41F34"/>
    <w:rsid w:val="00F42776"/>
    <w:rsid w:val="00F44D4E"/>
    <w:rsid w:val="00F47878"/>
    <w:rsid w:val="00F55DB9"/>
    <w:rsid w:val="00F606E1"/>
    <w:rsid w:val="00F66C77"/>
    <w:rsid w:val="00F6739D"/>
    <w:rsid w:val="00F83639"/>
    <w:rsid w:val="00F83EB6"/>
    <w:rsid w:val="00F840C3"/>
    <w:rsid w:val="00F856F5"/>
    <w:rsid w:val="00F8598C"/>
    <w:rsid w:val="00F956F5"/>
    <w:rsid w:val="00F97505"/>
    <w:rsid w:val="00FA0833"/>
    <w:rsid w:val="00FA2988"/>
    <w:rsid w:val="00FA350D"/>
    <w:rsid w:val="00FB03C3"/>
    <w:rsid w:val="00FB150B"/>
    <w:rsid w:val="00FB1876"/>
    <w:rsid w:val="00FB5A65"/>
    <w:rsid w:val="00FB6C45"/>
    <w:rsid w:val="00FC01AB"/>
    <w:rsid w:val="00FC4DE6"/>
    <w:rsid w:val="00FC5A11"/>
    <w:rsid w:val="00FD0A28"/>
    <w:rsid w:val="00FD2869"/>
    <w:rsid w:val="00FD5EE5"/>
    <w:rsid w:val="00FD72A6"/>
    <w:rsid w:val="00FE09C9"/>
    <w:rsid w:val="00FE3DB1"/>
    <w:rsid w:val="00FE62BD"/>
    <w:rsid w:val="00FF02FC"/>
    <w:rsid w:val="00FF51EB"/>
    <w:rsid w:val="108219C2"/>
    <w:rsid w:val="4FF0324F"/>
    <w:rsid w:val="5AE0250C"/>
    <w:rsid w:val="5EA12B9A"/>
    <w:rsid w:val="635409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2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4">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w:basedOn w:val="1"/>
    <w:link w:val="22"/>
    <w:unhideWhenUsed/>
    <w:qFormat/>
    <w:uiPriority w:val="99"/>
    <w:pPr>
      <w:spacing w:line="420" w:lineRule="exact"/>
    </w:pPr>
    <w:rPr>
      <w:sz w:val="24"/>
    </w:rPr>
  </w:style>
  <w:style w:type="paragraph" w:styleId="5">
    <w:name w:val="Body Text Indent"/>
    <w:basedOn w:val="1"/>
    <w:link w:val="28"/>
    <w:semiHidden/>
    <w:unhideWhenUsed/>
    <w:qFormat/>
    <w:uiPriority w:val="99"/>
    <w:pPr>
      <w:spacing w:after="120"/>
      <w:ind w:left="420" w:leftChars="200"/>
    </w:pPr>
  </w:style>
  <w:style w:type="paragraph" w:styleId="6">
    <w:name w:val="Plain Text"/>
    <w:basedOn w:val="1"/>
    <w:link w:val="24"/>
    <w:qFormat/>
    <w:uiPriority w:val="0"/>
    <w:rPr>
      <w:rFonts w:ascii="宋体" w:hAnsi="Courier New"/>
    </w:rPr>
  </w:style>
  <w:style w:type="paragraph" w:styleId="7">
    <w:name w:val="Balloon Text"/>
    <w:basedOn w:val="1"/>
    <w:link w:val="17"/>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itle"/>
    <w:basedOn w:val="1"/>
    <w:link w:val="25"/>
    <w:qFormat/>
    <w:uiPriority w:val="0"/>
    <w:pPr>
      <w:widowControl/>
      <w:jc w:val="center"/>
    </w:pPr>
    <w:rPr>
      <w:rFonts w:ascii="Book Antiqua" w:hAnsi="Book Antiqua"/>
      <w:b/>
      <w:kern w:val="0"/>
      <w:sz w:val="31"/>
      <w:szCs w:val="31"/>
      <w:u w:val="single"/>
      <w:lang w:eastAsia="en-US"/>
    </w:rPr>
  </w:style>
  <w:style w:type="paragraph" w:styleId="11">
    <w:name w:val="Body Text First Indent 2"/>
    <w:basedOn w:val="5"/>
    <w:link w:val="29"/>
    <w:semiHidden/>
    <w:unhideWhenUsed/>
    <w:qFormat/>
    <w:uiPriority w:val="0"/>
    <w:pPr>
      <w:ind w:firstLine="420" w:firstLineChars="200"/>
    </w:pPr>
  </w:style>
  <w:style w:type="table" w:styleId="13">
    <w:name w:val="Table Grid"/>
    <w:basedOn w:val="1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9"/>
    <w:uiPriority w:val="0"/>
    <w:rPr>
      <w:rFonts w:ascii="Times New Roman" w:hAnsi="Times New Roman" w:eastAsia="宋体" w:cs="Times New Roman"/>
      <w:sz w:val="18"/>
      <w:szCs w:val="18"/>
    </w:rPr>
  </w:style>
  <w:style w:type="character" w:customStyle="1" w:styleId="16">
    <w:name w:val="页脚 Char"/>
    <w:basedOn w:val="14"/>
    <w:link w:val="8"/>
    <w:qFormat/>
    <w:uiPriority w:val="99"/>
    <w:rPr>
      <w:rFonts w:ascii="Times New Roman" w:hAnsi="Times New Roman" w:eastAsia="宋体" w:cs="Times New Roman"/>
      <w:sz w:val="18"/>
      <w:szCs w:val="18"/>
    </w:rPr>
  </w:style>
  <w:style w:type="character" w:customStyle="1" w:styleId="17">
    <w:name w:val="批注框文本 Char"/>
    <w:basedOn w:val="14"/>
    <w:link w:val="7"/>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character" w:customStyle="1" w:styleId="19">
    <w:name w:val="fontstyle01"/>
    <w:basedOn w:val="14"/>
    <w:qFormat/>
    <w:uiPriority w:val="0"/>
    <w:rPr>
      <w:rFonts w:hint="eastAsia" w:ascii="宋体" w:hAnsi="宋体" w:eastAsia="宋体"/>
      <w:color w:val="000000"/>
      <w:sz w:val="24"/>
      <w:szCs w:val="24"/>
    </w:rPr>
  </w:style>
  <w:style w:type="character" w:customStyle="1" w:styleId="20">
    <w:name w:val="fontstyle21"/>
    <w:basedOn w:val="14"/>
    <w:qFormat/>
    <w:uiPriority w:val="0"/>
    <w:rPr>
      <w:rFonts w:hint="default" w:ascii="Times New Roman" w:hAnsi="Times New Roman" w:cs="Times New Roman"/>
      <w:color w:val="000000"/>
      <w:sz w:val="24"/>
      <w:szCs w:val="24"/>
    </w:rPr>
  </w:style>
  <w:style w:type="character" w:customStyle="1" w:styleId="21">
    <w:name w:val="标题 2 Char"/>
    <w:basedOn w:val="14"/>
    <w:link w:val="2"/>
    <w:qFormat/>
    <w:uiPriority w:val="9"/>
    <w:rPr>
      <w:rFonts w:asciiTheme="majorHAnsi" w:hAnsiTheme="majorHAnsi" w:eastAsiaTheme="majorEastAsia" w:cstheme="majorBidi"/>
      <w:b/>
      <w:bCs/>
      <w:kern w:val="2"/>
      <w:sz w:val="32"/>
      <w:szCs w:val="32"/>
    </w:rPr>
  </w:style>
  <w:style w:type="character" w:customStyle="1" w:styleId="22">
    <w:name w:val="正文文本 Char"/>
    <w:basedOn w:val="14"/>
    <w:link w:val="4"/>
    <w:qFormat/>
    <w:uiPriority w:val="99"/>
    <w:rPr>
      <w:rFonts w:ascii="Times New Roman" w:hAnsi="Times New Roman" w:eastAsia="宋体" w:cs="Times New Roman"/>
      <w:kern w:val="2"/>
      <w:sz w:val="24"/>
    </w:rPr>
  </w:style>
  <w:style w:type="paragraph" w:customStyle="1" w:styleId="23">
    <w:name w:val="表格文字"/>
    <w:basedOn w:val="1"/>
    <w:qFormat/>
    <w:uiPriority w:val="0"/>
    <w:pPr>
      <w:spacing w:before="25" w:after="25"/>
    </w:pPr>
    <w:rPr>
      <w:bCs/>
      <w:spacing w:val="10"/>
    </w:rPr>
  </w:style>
  <w:style w:type="character" w:customStyle="1" w:styleId="24">
    <w:name w:val="纯文本 Char"/>
    <w:basedOn w:val="14"/>
    <w:link w:val="6"/>
    <w:qFormat/>
    <w:uiPriority w:val="0"/>
    <w:rPr>
      <w:rFonts w:ascii="宋体" w:hAnsi="Courier New" w:eastAsia="宋体" w:cs="Times New Roman"/>
      <w:kern w:val="2"/>
      <w:sz w:val="21"/>
    </w:rPr>
  </w:style>
  <w:style w:type="character" w:customStyle="1" w:styleId="25">
    <w:name w:val="标题 Char"/>
    <w:basedOn w:val="14"/>
    <w:link w:val="10"/>
    <w:qFormat/>
    <w:uiPriority w:val="0"/>
    <w:rPr>
      <w:rFonts w:ascii="Book Antiqua" w:hAnsi="Book Antiqua" w:eastAsia="宋体" w:cs="Times New Roman"/>
      <w:b/>
      <w:sz w:val="31"/>
      <w:szCs w:val="31"/>
      <w:u w:val="single"/>
      <w:lang w:eastAsia="en-US"/>
    </w:rPr>
  </w:style>
  <w:style w:type="paragraph" w:styleId="26">
    <w:name w:val="List Paragraph"/>
    <w:basedOn w:val="1"/>
    <w:unhideWhenUsed/>
    <w:qFormat/>
    <w:uiPriority w:val="99"/>
    <w:pPr>
      <w:ind w:firstLine="420" w:firstLineChars="200"/>
    </w:pPr>
  </w:style>
  <w:style w:type="paragraph" w:customStyle="1" w:styleId="27">
    <w:name w:val="东方正文"/>
    <w:basedOn w:val="1"/>
    <w:qFormat/>
    <w:uiPriority w:val="0"/>
    <w:pPr>
      <w:spacing w:line="400" w:lineRule="exact"/>
      <w:ind w:left="284" w:right="284"/>
    </w:pPr>
    <w:rPr>
      <w:sz w:val="24"/>
    </w:rPr>
  </w:style>
  <w:style w:type="character" w:customStyle="1" w:styleId="28">
    <w:name w:val="正文文本缩进 Char"/>
    <w:basedOn w:val="14"/>
    <w:link w:val="5"/>
    <w:semiHidden/>
    <w:qFormat/>
    <w:uiPriority w:val="99"/>
    <w:rPr>
      <w:rFonts w:ascii="Times New Roman" w:hAnsi="Times New Roman" w:eastAsia="宋体" w:cs="Times New Roman"/>
      <w:kern w:val="2"/>
      <w:sz w:val="21"/>
    </w:rPr>
  </w:style>
  <w:style w:type="character" w:customStyle="1" w:styleId="29">
    <w:name w:val="正文首行缩进 2 Char"/>
    <w:basedOn w:val="28"/>
    <w:link w:val="11"/>
    <w:semiHidden/>
    <w:qFormat/>
    <w:uiPriority w:val="0"/>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1641</Words>
  <Characters>9355</Characters>
  <Lines>77</Lines>
  <Paragraphs>21</Paragraphs>
  <TotalTime>1816</TotalTime>
  <ScaleCrop>false</ScaleCrop>
  <LinksUpToDate>false</LinksUpToDate>
  <CharactersWithSpaces>10975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2021-08-05T02:14:52Z</dcterms:modified>
  <cp:revision>1159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E4A76FFD10E44DB99DFACCE1778FDEBC</vt:lpwstr>
  </property>
</Properties>
</file>