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030"/>
        <w:gridCol w:w="11230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47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1230" w:type="dxa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ind w:leftChars="0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/>
              </w:rPr>
              <w:t xml:space="preserve">受审核部门：供销部   </w:t>
            </w:r>
            <w:r>
              <w:rPr>
                <w:rFonts w:hint="eastAsia" w:cs="Times New Roman"/>
                <w:sz w:val="24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/>
              </w:rPr>
              <w:t xml:space="preserve"> 主管领导：</w:t>
            </w:r>
            <w:r>
              <w:rPr>
                <w:rFonts w:hint="eastAsia" w:cs="Times New Roman"/>
                <w:sz w:val="24"/>
                <w:szCs w:val="22"/>
                <w:lang w:val="en-US" w:eastAsia="zh-CN"/>
              </w:rPr>
              <w:t>万敏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sz w:val="24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/>
              </w:rPr>
              <w:t xml:space="preserve"> 陪同人员：</w:t>
            </w:r>
            <w:r>
              <w:rPr>
                <w:rFonts w:hint="eastAsia" w:cs="Times New Roman"/>
                <w:sz w:val="24"/>
                <w:szCs w:val="22"/>
                <w:lang w:val="en-US" w:eastAsia="zh-CN"/>
              </w:rPr>
              <w:t>宥婷婷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47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  <w:tc>
          <w:tcPr>
            <w:tcW w:w="11230" w:type="dxa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ind w:leftChars="0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/>
              </w:rPr>
              <w:t>审核员：</w:t>
            </w:r>
            <w:r>
              <w:rPr>
                <w:rFonts w:hint="eastAsia" w:cs="Times New Roman"/>
                <w:sz w:val="24"/>
                <w:szCs w:val="22"/>
                <w:lang w:val="en-US" w:eastAsia="zh-CN"/>
              </w:rPr>
              <w:t>张磊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/>
              </w:rPr>
              <w:t xml:space="preserve">          审核时间：202</w:t>
            </w:r>
            <w:r>
              <w:rPr>
                <w:rFonts w:hint="eastAsia" w:cs="Times New Roman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/>
              </w:rPr>
              <w:t>.</w:t>
            </w:r>
            <w:r>
              <w:rPr>
                <w:rFonts w:hint="eastAsia" w:cs="Times New Roman"/>
                <w:sz w:val="24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/>
              </w:rPr>
              <w:t>.</w:t>
            </w:r>
            <w:r>
              <w:rPr>
                <w:rFonts w:hint="eastAsia" w:cs="Times New Roman"/>
                <w:sz w:val="24"/>
                <w:szCs w:val="22"/>
                <w:lang w:val="en-US" w:eastAsia="zh-CN"/>
              </w:rPr>
              <w:t>27</w:t>
            </w:r>
          </w:p>
        </w:tc>
        <w:tc>
          <w:tcPr>
            <w:tcW w:w="100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47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  <w:tc>
          <w:tcPr>
            <w:tcW w:w="11230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  <w:lang w:val="en-US" w:eastAsia="zh-CN"/>
              </w:rPr>
              <w:t>组织的岗位、职责权限；目标、方案；环境因素/危险源识别评价；运行控制；应急准备和响应；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  <w:lang w:val="en-US" w:eastAsia="zh-CN"/>
              </w:rPr>
              <w:t>EO5.3/6.2/6.1.2/8.1/8.2/</w:t>
            </w:r>
          </w:p>
        </w:tc>
        <w:tc>
          <w:tcPr>
            <w:tcW w:w="100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岗位、职责和权限</w:t>
            </w:r>
          </w:p>
        </w:tc>
        <w:tc>
          <w:tcPr>
            <w:tcW w:w="1030" w:type="dxa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EO5.3</w:t>
            </w:r>
          </w:p>
        </w:tc>
        <w:tc>
          <w:tcPr>
            <w:tcW w:w="11230" w:type="dxa"/>
          </w:tcPr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供销部职责：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1、</w:t>
            </w:r>
            <w:r>
              <w:rPr>
                <w:rFonts w:hint="default"/>
                <w:szCs w:val="22"/>
                <w:lang w:val="en-US" w:eastAsia="zh-CN"/>
              </w:rPr>
              <w:t>主营业务的销售和推广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2、</w:t>
            </w:r>
            <w:r>
              <w:rPr>
                <w:rFonts w:hint="default"/>
                <w:szCs w:val="22"/>
                <w:lang w:val="en-US" w:eastAsia="zh-CN"/>
              </w:rPr>
              <w:t>完成公司设定的年度销售目标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3、</w:t>
            </w:r>
            <w:r>
              <w:rPr>
                <w:rFonts w:hint="default"/>
                <w:szCs w:val="22"/>
                <w:lang w:val="en-US" w:eastAsia="zh-CN"/>
              </w:rPr>
              <w:t>准确制订合理的项目解决方案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4、</w:t>
            </w:r>
            <w:r>
              <w:rPr>
                <w:rFonts w:hint="default"/>
                <w:szCs w:val="22"/>
                <w:lang w:val="en-US" w:eastAsia="zh-CN"/>
              </w:rPr>
              <w:t>准确制订销售合同，并组织相关部门进行合同的评审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5、</w:t>
            </w:r>
            <w:r>
              <w:rPr>
                <w:rFonts w:hint="default"/>
                <w:szCs w:val="22"/>
                <w:lang w:val="en-US" w:eastAsia="zh-CN"/>
              </w:rPr>
              <w:t>负责与产品有关的要求的确定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6、</w:t>
            </w:r>
            <w:r>
              <w:rPr>
                <w:rFonts w:hint="default"/>
                <w:szCs w:val="22"/>
                <w:lang w:val="en-US" w:eastAsia="zh-CN"/>
              </w:rPr>
              <w:t>客户满意度数据的收集、记录、分析、处理解决和服务跟踪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7、按照公司的生产任务制定采购计划，并实施采购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8、供应商的管理，每年定期对供方进行评价，保证供方的质量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9、本部门工作区域的环境/安全管理活动.</w:t>
            </w:r>
          </w:p>
        </w:tc>
        <w:tc>
          <w:tcPr>
            <w:tcW w:w="1002" w:type="dxa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目标、方案</w:t>
            </w:r>
          </w:p>
        </w:tc>
        <w:tc>
          <w:tcPr>
            <w:tcW w:w="1030" w:type="dxa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EO6.2</w:t>
            </w:r>
          </w:p>
        </w:tc>
        <w:tc>
          <w:tcPr>
            <w:tcW w:w="11230" w:type="dxa"/>
          </w:tcPr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供销部的目标及考核情况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序号         目标                                      考核结果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1顾客满意度≥90%                                       100%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2采购及时率100%                                        100%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3环境安全施加影响覆盖率100%                            100%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4固废处理率 100%                                       100%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5火灾发生0                                                0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6安全事故0                                                0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编制：宥婷婷                批准/日期：姚健  2021.07.01</w:t>
            </w:r>
          </w:p>
        </w:tc>
        <w:tc>
          <w:tcPr>
            <w:tcW w:w="1002" w:type="dxa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环境因素/危险源识别评价</w:t>
            </w:r>
          </w:p>
        </w:tc>
        <w:tc>
          <w:tcPr>
            <w:tcW w:w="1030" w:type="dxa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2"/>
                <w:lang w:val="en-US" w:eastAsia="zh-CN"/>
              </w:rPr>
              <w:t>EO</w:t>
            </w: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/6.1.2</w:t>
            </w:r>
          </w:p>
        </w:tc>
        <w:tc>
          <w:tcPr>
            <w:tcW w:w="11230" w:type="dxa"/>
          </w:tcPr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编制了《环境因素识别与评价控制程序》，经查基本符合标准要求。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提供《环境因素评价表》，其中涉及采购部包括固废废弃、包装箱的废弃、意外火灾、原材料损耗、资源的消耗等。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可以提供《重要环境因素清单》，其中重要环境因素：资源能源消耗、火灾发生、固废排放。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评价基本合理。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提供了职业健康安全危险源识别与评价表，涉及本部门的危险源包括：使用电器不当造成触电，搬运货物造成的砸伤，吸烟乱扔烟头导致火灾，上下班途中交通危险，电器短路或使用时间过长散热不良，相关方进厂驾驶员违章驾驶、高空坠落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用LEC法对识别的危险源进行评价，本部门不可接受风险：火灾、触电、车辆伤害，评价基本准确。</w:t>
            </w:r>
          </w:p>
        </w:tc>
        <w:tc>
          <w:tcPr>
            <w:tcW w:w="1002" w:type="dxa"/>
          </w:tcPr>
          <w:p>
            <w:pPr>
              <w:pStyle w:val="2"/>
              <w:ind w:firstLine="230" w:firstLineChars="1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/>
              </w:rPr>
              <w:t>运行的策划和控制</w:t>
            </w:r>
          </w:p>
        </w:tc>
        <w:tc>
          <w:tcPr>
            <w:tcW w:w="1030" w:type="dxa"/>
          </w:tcPr>
          <w:p>
            <w:pPr>
              <w:pStyle w:val="2"/>
              <w:rPr>
                <w:rFonts w:hint="default" w:ascii="Times New Roman" w:hAnsi="Times New Roman" w:cs="Times New Roman"/>
                <w:color w:val="0000FF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4"/>
                <w:szCs w:val="22"/>
                <w:lang w:val="en-US" w:eastAsia="zh-CN"/>
              </w:rPr>
              <w:t>EO8.1</w:t>
            </w:r>
          </w:p>
        </w:tc>
        <w:tc>
          <w:tcPr>
            <w:tcW w:w="11230" w:type="dxa"/>
          </w:tcPr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总经理指导生产技术部组织相关部门对服务实现、环境运行控制所需的过程及子过程的顺序和相互关系进行策划，并对服务提供的过程、重要环境因素有关的运行和活动进行控制，确保管理方针、目标、指标的实现。策划确定下列内容：a）应达到的质量、环境目标、指标要求；b）针对服务确定过程及重要环境因素，并建立销售服务所需要的文件，以及所需提供的资源和设施；c）依据服务实现过程和活动的特点，确定验证、确认、监视、测量和检验需求的活动以及接收准则；d）保存服务实现过程和活动满足规定要求的记录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识别确定已纳入计划或新的开发、新的或修改的活动、产品和服务过程的环境因素：确定这些改变带来的具有、或可能具有重大影响的因素（重要环境因素）并建立控制的记录；确定运行控制的程序或建立新的目标和指标；对涉及到的间接重要环境因素通报给供方及合同方；建立应急准备与相应控制机制。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公司的环境因素为办公用废纸由回收公司进行回收、硒鼓由供应商进行回收，以旧换新。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Cs w:val="22"/>
                <w:lang w:val="en-US" w:eastAsia="zh-CN"/>
              </w:rPr>
              <w:t xml:space="preserve">   在风险控制方面策划了：风险和机遇控制程序、环境绩效检测控制程序管理制度、应急准备及响应程序等。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1、查看《环境检查记录表》。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检查时间：2021年5月28日；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检查项目：办公废水、办公固废丢弃、水电消耗、安全检查、一般因素等。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 检查情况：销售业务方面没有问题。 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 检查人员：万敏   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1、查环境安全检查情况统计表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 检查内容：办公室安全检查、办公室供电系统安全检查、办公室及办公区安全检查等。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检查结果及处理：生产现场安全问题，当即整改。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检查人：万敏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检查时间：2021年6月1日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4、查用电安全检查记录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 检查时间：2021.6.1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 检查内容：用电安全等7项。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 检查结果：合格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 检查人：万敏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5、查体系运行检查记录表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 检查内容：疫情期间职业健康安全保护用品（口罩）发放情况、职业健康教育情况、临时用电情况、物品存放、固体废物分类情况、现场垃圾排放情况、办公楼固体废物分类处置情况、灭火器配置情况等。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检查人：万敏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检查日期：2021年5月16日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运行策划和控制符合要求；</w:t>
            </w:r>
          </w:p>
        </w:tc>
        <w:tc>
          <w:tcPr>
            <w:tcW w:w="1002" w:type="dxa"/>
          </w:tcPr>
          <w:p>
            <w:pPr>
              <w:pStyle w:val="2"/>
              <w:ind w:firstLine="230" w:firstLineChars="1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2"/>
                <w:lang w:val="en-US" w:eastAsia="zh-CN"/>
              </w:rPr>
              <w:t>应急准备和相应</w:t>
            </w:r>
          </w:p>
        </w:tc>
        <w:tc>
          <w:tcPr>
            <w:tcW w:w="1030" w:type="dxa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EO8.2</w:t>
            </w:r>
          </w:p>
        </w:tc>
        <w:tc>
          <w:tcPr>
            <w:tcW w:w="11230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提供：火灾应急预案YJ06-ZY-2021、触电事故应急预案YJ07-ZY-2021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提供《应急救援预案演练计划》，有组织人员结构、人员组成、通讯联络、应急物资准备、应急处置程序、注意事项等。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编制：办公室    审批：姚健      时间：2021年05月12日，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提供《火灾应急演练记录》，有演习项目：灭火、逃生自救，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地点：办公室，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时间：2021年05月12日。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有演练过程记录，演练存在的问题及整改措施等。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记录人：万敏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有火灾应急响应演练评审，对演练中发现的问题要求整改。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评价人：姚健    时间：2021年05月12日。</w:t>
            </w:r>
          </w:p>
        </w:tc>
        <w:tc>
          <w:tcPr>
            <w:tcW w:w="1002" w:type="dxa"/>
          </w:tcPr>
          <w:p>
            <w:pPr>
              <w:pStyle w:val="2"/>
              <w:ind w:firstLine="230" w:firstLineChars="1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3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pPr>
        <w:pStyle w:val="6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36A47D2"/>
    <w:rsid w:val="039C7714"/>
    <w:rsid w:val="03D96AE0"/>
    <w:rsid w:val="05C452EA"/>
    <w:rsid w:val="060966F4"/>
    <w:rsid w:val="09341784"/>
    <w:rsid w:val="0A802ED6"/>
    <w:rsid w:val="0BC05367"/>
    <w:rsid w:val="10BC52B0"/>
    <w:rsid w:val="196850DE"/>
    <w:rsid w:val="1AB90925"/>
    <w:rsid w:val="1ADE439B"/>
    <w:rsid w:val="1C6A3D69"/>
    <w:rsid w:val="1CB44A02"/>
    <w:rsid w:val="1E9D20CA"/>
    <w:rsid w:val="205829B9"/>
    <w:rsid w:val="274C5769"/>
    <w:rsid w:val="29780EA2"/>
    <w:rsid w:val="29CE582E"/>
    <w:rsid w:val="2CCD63D4"/>
    <w:rsid w:val="2EB62D4F"/>
    <w:rsid w:val="327C3259"/>
    <w:rsid w:val="35742A03"/>
    <w:rsid w:val="37187BB9"/>
    <w:rsid w:val="38176BAA"/>
    <w:rsid w:val="3A570272"/>
    <w:rsid w:val="44EB5918"/>
    <w:rsid w:val="49D34275"/>
    <w:rsid w:val="49D80C11"/>
    <w:rsid w:val="4AF46303"/>
    <w:rsid w:val="4DD342A5"/>
    <w:rsid w:val="4F6E0A3B"/>
    <w:rsid w:val="518C5430"/>
    <w:rsid w:val="546241A1"/>
    <w:rsid w:val="55B933CF"/>
    <w:rsid w:val="5697245D"/>
    <w:rsid w:val="57210130"/>
    <w:rsid w:val="597E64C2"/>
    <w:rsid w:val="5BD0174E"/>
    <w:rsid w:val="619E506E"/>
    <w:rsid w:val="62765FD1"/>
    <w:rsid w:val="647E6EBA"/>
    <w:rsid w:val="64D309B9"/>
    <w:rsid w:val="66E4533F"/>
    <w:rsid w:val="6D6C43C4"/>
    <w:rsid w:val="7A8E55F9"/>
    <w:rsid w:val="7C9773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440" w:lineRule="atLeast"/>
    </w:pPr>
    <w:rPr>
      <w:snapToGrid w:val="0"/>
      <w:kern w:val="0"/>
      <w:sz w:val="24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  <w:iCs/>
    </w:rPr>
  </w:style>
  <w:style w:type="character" w:customStyle="1" w:styleId="12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_Style 2"/>
    <w:basedOn w:val="1"/>
    <w:qFormat/>
    <w:uiPriority w:val="34"/>
    <w:pPr>
      <w:adjustRightInd w:val="0"/>
      <w:spacing w:line="312" w:lineRule="atLeast"/>
      <w:ind w:firstLine="420" w:firstLineChars="200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23</TotalTime>
  <ScaleCrop>false</ScaleCrop>
  <LinksUpToDate>false</LinksUpToDate>
  <CharactersWithSpaces>101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春华秋实</cp:lastModifiedBy>
  <dcterms:modified xsi:type="dcterms:W3CDTF">2021-08-05T02:13:15Z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91E1EED075BB4C1A8BA8E035F75D6BF1</vt:lpwstr>
  </property>
</Properties>
</file>