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滁州市沃德模具设备制造有限公司</w:t>
      </w:r>
      <w:bookmarkEnd w:id="0"/>
    </w:p>
    <w:p>
      <w:pPr>
        <w:snapToGrid w:val="0"/>
        <w:spacing w:after="98" w:afterLines="30"/>
        <w:ind w:firstLine="321" w:firstLineChars="100"/>
        <w:rPr>
          <w:rFonts w:ascii="楷体" w:hAnsi="楷体" w:eastAsia="楷体"/>
          <w:b/>
          <w:color w:val="000000"/>
          <w:sz w:val="32"/>
          <w:szCs w:val="32"/>
          <w:u w:val="single"/>
        </w:rPr>
      </w:pP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2349" w:firstLineChars="9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周文廷</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2019-N1QMS-1244880</w:t>
            </w:r>
          </w:p>
        </w:tc>
        <w:tc>
          <w:tcPr>
            <w:tcW w:w="1728" w:type="dxa"/>
            <w:gridSpan w:val="2"/>
            <w:vAlign w:val="center"/>
          </w:tcPr>
          <w:p>
            <w:pPr>
              <w:jc w:val="center"/>
              <w:rPr>
                <w:b/>
                <w:sz w:val="21"/>
                <w:szCs w:val="21"/>
              </w:rPr>
            </w:pPr>
            <w:r>
              <w:rPr>
                <w:b/>
                <w:sz w:val="21"/>
                <w:szCs w:val="21"/>
              </w:rPr>
              <w:t>17.10.02,17.11.03</w:t>
            </w:r>
          </w:p>
        </w:tc>
        <w:tc>
          <w:tcPr>
            <w:tcW w:w="1729" w:type="dxa"/>
            <w:gridSpan w:val="2"/>
            <w:vAlign w:val="center"/>
          </w:tcPr>
          <w:p>
            <w:pPr>
              <w:jc w:val="center"/>
              <w:rPr>
                <w:b/>
                <w:sz w:val="21"/>
                <w:szCs w:val="21"/>
              </w:rPr>
            </w:pPr>
            <w:r>
              <w:rPr>
                <w:b/>
                <w:sz w:val="21"/>
                <w:szCs w:val="21"/>
              </w:rPr>
              <w:t>ISC-244880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rFonts w:hint="eastAsia"/>
          <w:b/>
          <w:sz w:val="21"/>
          <w:szCs w:val="21"/>
        </w:rPr>
      </w:pPr>
      <w:r>
        <w:rPr>
          <w:rFonts w:hint="eastAsia"/>
          <w:b/>
          <w:sz w:val="21"/>
          <w:szCs w:val="21"/>
        </w:rPr>
        <w:sym w:font="Wingdings 2" w:char="0052"/>
      </w:r>
      <w:r>
        <w:rPr>
          <w:rFonts w:hint="eastAsia"/>
          <w:b/>
          <w:sz w:val="21"/>
          <w:szCs w:val="21"/>
        </w:rPr>
        <w:t>受审核方管理体系文件</w:t>
      </w:r>
    </w:p>
    <w:p>
      <w:pPr>
        <w:tabs>
          <w:tab w:val="left" w:pos="645"/>
        </w:tabs>
        <w:rPr>
          <w:rFonts w:hint="eastAsia"/>
          <w:b/>
          <w:sz w:val="21"/>
          <w:szCs w:val="21"/>
        </w:rPr>
      </w:pPr>
      <w:r>
        <w:rPr>
          <w:rFonts w:hint="eastAsia"/>
          <w:b/>
          <w:sz w:val="21"/>
          <w:szCs w:val="21"/>
        </w:rPr>
        <w:sym w:font="Wingdings 2" w:char="0052"/>
      </w:r>
      <w:r>
        <w:rPr>
          <w:rFonts w:hint="eastAsia"/>
          <w:b/>
          <w:sz w:val="21"/>
          <w:szCs w:val="21"/>
        </w:rPr>
        <w:t>适用的法律法规</w:t>
      </w:r>
    </w:p>
    <w:p>
      <w:pPr>
        <w:tabs>
          <w:tab w:val="left" w:pos="645"/>
        </w:tabs>
        <w:rPr>
          <w:b/>
          <w:sz w:val="21"/>
          <w:szCs w:val="21"/>
        </w:rPr>
      </w:pP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7" w:name="组织名称Add"/>
            <w:r>
              <w:rPr>
                <w:rFonts w:ascii="宋体"/>
                <w:b/>
                <w:color w:val="FF0000"/>
                <w:sz w:val="21"/>
              </w:rPr>
              <w:t>滁州市沃德模具设备制造有限公司</w:t>
            </w:r>
            <w:bookmarkEnd w:id="7"/>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8" w:name="注册地址"/>
            <w:r>
              <w:rPr>
                <w:rFonts w:ascii="宋体"/>
                <w:b/>
                <w:sz w:val="21"/>
              </w:rPr>
              <w:t>安徽省滁州市南京北路159号5号车间和9号车间</w:t>
            </w:r>
            <w:bookmarkEnd w:id="8"/>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9" w:name="注册邮编"/>
            <w:r>
              <w:rPr>
                <w:rFonts w:ascii="宋体"/>
                <w:b/>
                <w:sz w:val="21"/>
              </w:rPr>
              <w:t>239000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0" w:name="生产地址"/>
            <w:r>
              <w:rPr>
                <w:rFonts w:ascii="宋体"/>
                <w:b/>
                <w:sz w:val="21"/>
              </w:rPr>
              <w:t>安徽省滁州市南京北路159号5号车间和9号车间</w:t>
            </w:r>
            <w:bookmarkEnd w:id="10"/>
          </w:p>
        </w:tc>
        <w:tc>
          <w:tcPr>
            <w:tcW w:w="1672" w:type="dxa"/>
            <w:vMerge w:val="continue"/>
            <w:vAlign w:val="center"/>
          </w:tcPr>
          <w:p>
            <w:pPr>
              <w:jc w:val="center"/>
              <w:rPr>
                <w:rFonts w:ascii="宋体"/>
                <w:b/>
                <w:sz w:val="21"/>
              </w:rPr>
            </w:pPr>
          </w:p>
        </w:tc>
        <w:tc>
          <w:tcPr>
            <w:tcW w:w="1500" w:type="dxa"/>
          </w:tcPr>
          <w:p>
            <w:pPr>
              <w:rPr>
                <w:rFonts w:ascii="宋体"/>
                <w:b/>
                <w:sz w:val="21"/>
              </w:rPr>
            </w:pPr>
            <w:bookmarkStart w:id="11" w:name="办公邮编"/>
            <w:r>
              <w:rPr>
                <w:rFonts w:ascii="宋体"/>
                <w:b/>
                <w:sz w:val="21"/>
              </w:rPr>
              <w:t>239000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2" w:name="生产地址Add"/>
            <w:r>
              <w:rPr>
                <w:rFonts w:ascii="宋体"/>
                <w:b/>
                <w:sz w:val="21"/>
              </w:rPr>
              <w:t>安徽省滁州市南京北路159号5号车间和9号车间</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生产邮编"/>
            <w:r>
              <w:rPr>
                <w:rFonts w:ascii="宋体"/>
                <w:b/>
                <w:sz w:val="21"/>
              </w:rPr>
              <w:t>239000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4" w:name="联系人"/>
            <w:r>
              <w:rPr>
                <w:rFonts w:ascii="宋体"/>
                <w:b/>
                <w:sz w:val="21"/>
              </w:rPr>
              <w:t>潘寅</w:t>
            </w:r>
            <w:bookmarkEnd w:id="14"/>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5" w:name="联系人电话Add"/>
            <w:r>
              <w:rPr>
                <w:rFonts w:ascii="宋体"/>
                <w:b/>
                <w:sz w:val="21"/>
              </w:rPr>
              <w:t>0550-3057165</w:t>
            </w:r>
            <w:bookmarkEnd w:id="15"/>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6" w:name="联系人传真"/>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7" w:name="法人"/>
            <w:r>
              <w:rPr>
                <w:rFonts w:ascii="宋体" w:hAnsi="宋体"/>
                <w:b/>
                <w:sz w:val="21"/>
                <w:szCs w:val="21"/>
              </w:rPr>
              <w:t>潘寅</w:t>
            </w:r>
            <w:bookmarkEnd w:id="17"/>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8" w:name="管理者代表"/>
            <w:r>
              <w:rPr>
                <w:rFonts w:ascii="宋体"/>
                <w:b/>
                <w:sz w:val="21"/>
              </w:rPr>
              <w:t>程超</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9" w:name="审核日期"/>
            <w:r>
              <w:rPr>
                <w:rFonts w:ascii="宋体" w:hAnsi="宋体"/>
                <w:b/>
                <w:sz w:val="21"/>
                <w:szCs w:val="21"/>
              </w:rPr>
              <w:t>2021年07月25日 上午至2021年07月25日 下午</w:t>
            </w:r>
            <w:bookmarkEnd w:id="19"/>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b/>
                <w:sz w:val="21"/>
                <w:szCs w:val="21"/>
                <w:lang w:val="en-US" w:eastAsia="zh-CN"/>
              </w:rPr>
            </w:pPr>
            <w:bookmarkStart w:id="20" w:name="Q勾选15Add1"/>
            <w:r>
              <w:rPr>
                <w:rFonts w:hint="eastAsia" w:ascii="宋体" w:hAnsi="宋体"/>
                <w:b/>
                <w:sz w:val="21"/>
                <w:szCs w:val="21"/>
              </w:rPr>
              <w:t>■</w:t>
            </w:r>
            <w:bookmarkEnd w:id="20"/>
            <w:r>
              <w:rPr>
                <w:rFonts w:ascii="宋体" w:hAnsi="宋体"/>
                <w:b/>
                <w:sz w:val="21"/>
                <w:szCs w:val="21"/>
              </w:rPr>
              <w:t>QMS</w:t>
            </w:r>
            <w:r>
              <w:rPr>
                <w:rFonts w:hint="eastAsia" w:ascii="宋体" w:hAnsi="宋体"/>
                <w:b/>
                <w:sz w:val="21"/>
                <w:szCs w:val="21"/>
              </w:rPr>
              <w:t>：</w:t>
            </w:r>
            <w:r>
              <w:rPr>
                <w:rFonts w:hint="eastAsia" w:ascii="宋体" w:hAnsi="宋体"/>
                <w:b/>
                <w:sz w:val="21"/>
                <w:szCs w:val="21"/>
                <w:lang w:val="en-US" w:eastAsia="zh-CN"/>
              </w:rPr>
              <w:t xml:space="preserve"> 模具(真空吸塑模具，发泡模具，冷冲模具，折弯模具，注塑模具)</w:t>
            </w:r>
          </w:p>
          <w:p>
            <w:pPr>
              <w:spacing w:line="360" w:lineRule="exact"/>
              <w:rPr>
                <w:rFonts w:hint="eastAsia" w:ascii="宋体" w:hAnsi="宋体" w:eastAsia="宋体"/>
                <w:b/>
                <w:sz w:val="21"/>
                <w:szCs w:val="21"/>
                <w:lang w:eastAsia="zh-CN"/>
              </w:rPr>
            </w:pPr>
            <w:r>
              <w:rPr>
                <w:rFonts w:hint="eastAsia" w:ascii="宋体" w:hAnsi="宋体"/>
                <w:b/>
                <w:sz w:val="21"/>
                <w:szCs w:val="21"/>
                <w:lang w:val="en-US" w:eastAsia="zh-CN"/>
              </w:rPr>
              <w:t>机械零部件的加工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1" w:name="专业代码"/>
            <w:r>
              <w:rPr>
                <w:rFonts w:ascii="宋体" w:hAnsi="宋体"/>
                <w:b/>
                <w:sz w:val="21"/>
                <w:szCs w:val="21"/>
              </w:rPr>
              <w:t>17.10.02;17.11.03</w:t>
            </w:r>
            <w:bookmarkEnd w:id="21"/>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2023.7</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2020.7.4</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line="360" w:lineRule="exact"/>
        <w:rPr>
          <w:rFonts w:hint="eastAsia" w:ascii="宋体" w:hAnsi="宋体"/>
          <w:b/>
          <w:sz w:val="21"/>
          <w:szCs w:val="21"/>
          <w:lang w:val="en-US"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val="en-US" w:eastAsia="zh-CN"/>
        </w:rPr>
        <w:t>模具(真空吸塑模具，发泡模具，冷冲模具，折弯模具，注塑模具)</w:t>
      </w:r>
    </w:p>
    <w:p>
      <w:pPr>
        <w:spacing w:before="163" w:beforeLines="50"/>
        <w:ind w:left="-194" w:leftChars="-81" w:firstLine="211" w:firstLineChars="100"/>
        <w:rPr>
          <w:rFonts w:ascii="宋体" w:hAnsi="宋体"/>
          <w:b/>
          <w:sz w:val="21"/>
          <w:szCs w:val="21"/>
        </w:rPr>
      </w:pPr>
      <w:r>
        <w:rPr>
          <w:rFonts w:hint="eastAsia" w:ascii="宋体" w:hAnsi="宋体"/>
          <w:b/>
          <w:sz w:val="21"/>
          <w:szCs w:val="21"/>
          <w:lang w:val="en-US" w:eastAsia="zh-CN"/>
        </w:rPr>
        <w:t>机械零部件的加工</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4</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25</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bidi w:val="0"/>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企业通过监视和评审内外部信息：</w:t>
            </w:r>
          </w:p>
          <w:p>
            <w:pPr>
              <w:bidi w:val="0"/>
              <w:rPr>
                <w:rFonts w:hint="eastAsia" w:ascii="楷体" w:hAnsi="楷体" w:eastAsia="楷体" w:cs="楷体"/>
                <w:sz w:val="21"/>
                <w:szCs w:val="21"/>
              </w:rPr>
            </w:pPr>
            <w:r>
              <w:rPr>
                <w:rFonts w:hint="eastAsia" w:ascii="楷体" w:hAnsi="楷体" w:eastAsia="楷体" w:cs="楷体"/>
                <w:sz w:val="21"/>
                <w:szCs w:val="21"/>
              </w:rPr>
              <w:t>1、最高管理层定期对各职能部门收集的信息进行讨论研究确定</w:t>
            </w:r>
          </w:p>
          <w:p>
            <w:pPr>
              <w:bidi w:val="0"/>
              <w:rPr>
                <w:rFonts w:hint="eastAsia" w:ascii="楷体" w:hAnsi="楷体" w:eastAsia="楷体" w:cs="楷体"/>
                <w:sz w:val="21"/>
                <w:szCs w:val="21"/>
              </w:rPr>
            </w:pPr>
            <w:r>
              <w:rPr>
                <w:rFonts w:hint="eastAsia" w:ascii="楷体" w:hAnsi="楷体" w:eastAsia="楷体" w:cs="楷体"/>
                <w:sz w:val="21"/>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pPr>
              <w:bidi w:val="0"/>
              <w:rPr>
                <w:rFonts w:hint="eastAsia" w:ascii="楷体" w:hAnsi="楷体" w:eastAsia="楷体" w:cs="楷体"/>
                <w:sz w:val="21"/>
                <w:szCs w:val="21"/>
              </w:rPr>
            </w:pPr>
            <w:r>
              <w:rPr>
                <w:rFonts w:hint="eastAsia" w:ascii="楷体" w:hAnsi="楷体" w:eastAsia="楷体" w:cs="楷体"/>
                <w:sz w:val="21"/>
                <w:szCs w:val="21"/>
              </w:rPr>
              <w:t>3、目前主要识别出的外部环境有：行业市场的竞争、价格的竞争</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原材料涨价（公司主要原材料钢材涨价近100%）</w:t>
            </w: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4、促进内部环境的改善；⑴通过贯标强化企业管理的规范化、程序化；⑵加强内部管理，降低成本。</w:t>
            </w:r>
          </w:p>
          <w:p>
            <w:pPr>
              <w:bidi w:val="0"/>
              <w:rPr>
                <w:rFonts w:hint="eastAsia" w:ascii="楷体" w:hAnsi="楷体" w:eastAsia="楷体" w:cs="楷体"/>
                <w:sz w:val="21"/>
                <w:szCs w:val="21"/>
              </w:rPr>
            </w:pPr>
            <w:r>
              <w:rPr>
                <w:rFonts w:hint="eastAsia" w:ascii="楷体" w:hAnsi="楷体" w:eastAsia="楷体" w:cs="楷体"/>
                <w:sz w:val="21"/>
                <w:szCs w:val="21"/>
              </w:rPr>
              <w:t>5、企业内部优势：员工从事该行业多年。产品采购：均按照国家、行业标准要求执行。赢得了客户，赢得了市场。</w:t>
            </w:r>
          </w:p>
          <w:p>
            <w:pPr>
              <w:spacing w:line="240" w:lineRule="exact"/>
              <w:rPr>
                <w:rFonts w:ascii="宋体" w:hAnsi="宋体"/>
                <w:b/>
                <w:sz w:val="21"/>
                <w:szCs w:val="21"/>
              </w:rPr>
            </w:pPr>
            <w:r>
              <w:rPr>
                <w:rFonts w:hint="eastAsia" w:ascii="楷体" w:hAnsi="楷体" w:eastAsia="楷体" w:cs="楷体"/>
                <w:sz w:val="21"/>
                <w:szCs w:val="21"/>
              </w:rPr>
              <w:t>6、由总经理组织召开公司内外部因素动态评审会议，对识别出的内外部环境因素进行监视和评审，并将识别出的相关内外部因素作为制定和调整方针、目标、管理评审的输入内容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bidi w:val="0"/>
              <w:rPr>
                <w:rFonts w:hint="eastAsia" w:ascii="宋体" w:hAnsi="宋体"/>
                <w:b/>
                <w:sz w:val="21"/>
                <w:szCs w:val="21"/>
              </w:rPr>
            </w:pPr>
            <w:r>
              <w:rPr>
                <w:rFonts w:hint="eastAsia" w:ascii="宋体" w:hAnsi="宋体"/>
                <w:b/>
                <w:sz w:val="21"/>
                <w:szCs w:val="21"/>
              </w:rPr>
              <w:t>相关方需求和期望识别情况</w:t>
            </w:r>
          </w:p>
          <w:p>
            <w:pPr>
              <w:numPr>
                <w:ilvl w:val="0"/>
                <w:numId w:val="0"/>
              </w:num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公司确定了与质量管理体系有关的相关方包括；公司的相关方包括：直接客户（最终使用者以及直接客户）；供方：供应链中的供方及其他；员工（包括管理者）；政府部门；投资方；咨询单位,以及其他人员；</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相关方对企业的要求有：遵守国家的现行法律法规、保持有效的资质、量具定期检定、不断提高技术水平以及不断提高客户满意度等。</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公司通过以下行为满足相关方需求和期望：</w:t>
            </w:r>
          </w:p>
          <w:p>
            <w:pPr>
              <w:bidi w:val="0"/>
              <w:rPr>
                <w:rFonts w:hint="eastAsia" w:ascii="楷体" w:hAnsi="楷体" w:eastAsia="楷体" w:cs="楷体"/>
                <w:sz w:val="21"/>
                <w:szCs w:val="21"/>
              </w:rPr>
            </w:pPr>
            <w:r>
              <w:rPr>
                <w:rFonts w:hint="eastAsia" w:ascii="楷体" w:hAnsi="楷体" w:eastAsia="楷体" w:cs="楷体"/>
                <w:sz w:val="21"/>
                <w:szCs w:val="21"/>
              </w:rPr>
              <w:t>——关注顾客需求，通过持续改进增强用户满意；</w:t>
            </w:r>
          </w:p>
          <w:p>
            <w:pPr>
              <w:bidi w:val="0"/>
              <w:rPr>
                <w:rFonts w:hint="eastAsia" w:ascii="楷体" w:hAnsi="楷体" w:eastAsia="楷体" w:cs="楷体"/>
                <w:sz w:val="21"/>
                <w:szCs w:val="21"/>
              </w:rPr>
            </w:pPr>
            <w:r>
              <w:rPr>
                <w:rFonts w:hint="eastAsia" w:ascii="楷体" w:hAnsi="楷体" w:eastAsia="楷体" w:cs="楷体"/>
                <w:sz w:val="21"/>
                <w:szCs w:val="21"/>
              </w:rPr>
              <w:t>——持续改进管理体系过程，提升质量绩效。</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公司管理层及相关部门将持续关注相关方需求的变化，必要时通过评估风险和机遇，调整管理目标或变更管理过程以适应这些变化或实现改进。</w:t>
            </w:r>
          </w:p>
          <w:p>
            <w:pPr>
              <w:spacing w:line="240" w:lineRule="exact"/>
              <w:rPr>
                <w:rFonts w:ascii="宋体" w:hAnsi="宋体"/>
                <w:b/>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对这些相关方监视和评审的方法有：上级文件、标准和规范的获取、客户走访调查、沟通等。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bidi w:val="0"/>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质量方针：精益求精、质量第一、顾客满意</w:t>
            </w:r>
          </w:p>
          <w:p>
            <w:pPr>
              <w:spacing w:line="280" w:lineRule="exact"/>
              <w:rPr>
                <w:rFonts w:ascii="宋体" w:hAnsi="宋体"/>
                <w:b/>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方针与企业的经营宗旨相适应，协调一致；通过会议传达，沟通，让全体员工理解执行。并定期进行评审（一般一年一次）。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bidi w:val="0"/>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bidi w:val="0"/>
              <w:ind w:leftChars="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查《风险管理控制程序》规定风险的识别、分析、评价和控制的过程和方法，以保证风险管理的有效性，从而确保管理体系能够实现其期望的结果；增强有利影响；避免或减少不利影响；实现改进。</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潘经理介绍：在策划管理体系时，领导层考虑了公司运行标准所处的环境，包括上述4.1识别的内外部环境。手册里有对风险和机遇应对控制的要求。</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公司面临的风险和机遇主要是：国内经济转型升级、国内钢材市场波动</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特别是进入2021年钢材涨价近100%</w:t>
            </w:r>
            <w:r>
              <w:rPr>
                <w:rFonts w:hint="eastAsia" w:ascii="楷体" w:hAnsi="楷体" w:eastAsia="楷体" w:cs="楷体"/>
                <w:sz w:val="21"/>
                <w:szCs w:val="21"/>
                <w:lang w:eastAsia="zh-CN"/>
              </w:rPr>
              <w:t>）</w:t>
            </w:r>
            <w:r>
              <w:rPr>
                <w:rFonts w:hint="eastAsia" w:ascii="楷体" w:hAnsi="楷体" w:eastAsia="楷体" w:cs="楷体"/>
                <w:sz w:val="21"/>
                <w:szCs w:val="21"/>
              </w:rPr>
              <w:t>，疫情和政治因素导致的市场低迷，回款困难，原辅材料涨价，人工成本增加，客户要求提高，以及行业良莠不齐、不良竞争、成本增加等严重影响行业发展。</w:t>
            </w:r>
          </w:p>
          <w:p>
            <w:pPr>
              <w:bidi w:val="0"/>
              <w:rPr>
                <w:rFonts w:hint="eastAsia" w:ascii="楷体" w:hAnsi="楷体" w:eastAsia="楷体" w:cs="楷体"/>
                <w:sz w:val="21"/>
                <w:szCs w:val="21"/>
              </w:rPr>
            </w:pPr>
            <w:r>
              <w:rPr>
                <w:rFonts w:hint="eastAsia" w:ascii="楷体" w:hAnsi="楷体" w:eastAsia="楷体" w:cs="楷体"/>
                <w:sz w:val="21"/>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潘经理简单介绍了公司为了应对现阶段的风险和机遇所采取措施等，记录如下：</w:t>
            </w:r>
          </w:p>
          <w:p>
            <w:pPr>
              <w:bidi w:val="0"/>
              <w:rPr>
                <w:rFonts w:hint="eastAsia" w:ascii="楷体" w:hAnsi="楷体" w:eastAsia="楷体" w:cs="楷体"/>
                <w:sz w:val="21"/>
                <w:szCs w:val="21"/>
              </w:rPr>
            </w:pPr>
            <w:r>
              <w:rPr>
                <w:rFonts w:hint="eastAsia" w:ascii="楷体" w:hAnsi="楷体" w:eastAsia="楷体" w:cs="楷体"/>
                <w:sz w:val="21"/>
                <w:szCs w:val="21"/>
              </w:rPr>
              <w:t>1、严把工程质量关，加强与顾客的沟通联系，以稳定现有的市场份额；</w:t>
            </w:r>
          </w:p>
          <w:p>
            <w:pPr>
              <w:bidi w:val="0"/>
              <w:rPr>
                <w:rFonts w:hint="eastAsia" w:ascii="楷体" w:hAnsi="楷体" w:eastAsia="楷体" w:cs="楷体"/>
                <w:sz w:val="21"/>
                <w:szCs w:val="21"/>
              </w:rPr>
            </w:pPr>
            <w:r>
              <w:rPr>
                <w:rFonts w:hint="eastAsia" w:ascii="楷体" w:hAnsi="楷体" w:eastAsia="楷体" w:cs="楷体"/>
                <w:sz w:val="21"/>
                <w:szCs w:val="21"/>
              </w:rPr>
              <w:t>2、加强与材料供应商的联系，建立长期合作关系，及时掌握材料价格信息，以降低公司采购成本。-----</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另外还考虑了，今年年初突发的新冠肺炎疫情，针对疫情制定了相应的管理措施，并投入了有效的人员和资金，制定有“疫情防控工作方案”对风险识别和采取的措施可应用在实际的体系运行中。</w:t>
            </w:r>
          </w:p>
          <w:p>
            <w:pPr>
              <w:spacing w:line="280" w:lineRule="exact"/>
              <w:rPr>
                <w:rFonts w:ascii="宋体" w:hAnsi="宋体"/>
                <w:b/>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tabs>
                <w:tab w:val="left" w:pos="540"/>
              </w:tabs>
              <w:spacing w:line="340" w:lineRule="exact"/>
              <w:ind w:left="201" w:hanging="201" w:hangingChars="100"/>
              <w:rPr>
                <w:rFonts w:ascii="宋体" w:hAnsi="宋体"/>
                <w:b/>
                <w:color w:val="000000"/>
                <w:sz w:val="20"/>
                <w:szCs w:val="20"/>
              </w:rPr>
            </w:pPr>
            <w:r>
              <w:rPr>
                <w:rFonts w:hint="eastAsia" w:ascii="宋体" w:hAnsi="宋体"/>
                <w:b/>
                <w:color w:val="000000" w:themeColor="text1"/>
                <w:sz w:val="20"/>
                <w:szCs w:val="20"/>
              </w:rPr>
              <w:t>质量管理体系过程有：</w:t>
            </w:r>
            <w:r>
              <w:rPr>
                <w:rFonts w:hint="eastAsia" w:ascii="宋体" w:hAnsi="宋体"/>
                <w:b/>
                <w:color w:val="000000"/>
                <w:sz w:val="20"/>
                <w:szCs w:val="20"/>
              </w:rPr>
              <w:t>生产和服务提供过程；产品和服务的放行；销售过程；外部提供产品、服务和过程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color w:val="000000"/>
                <w:sz w:val="20"/>
                <w:u w:val="single"/>
              </w:rPr>
              <w:t>机械加工、产品装配、安装调试</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  ：焊接</w:t>
            </w:r>
          </w:p>
          <w:p>
            <w:pPr>
              <w:tabs>
                <w:tab w:val="left" w:pos="540"/>
              </w:tabs>
              <w:spacing w:line="300" w:lineRule="exact"/>
              <w:ind w:left="211" w:hanging="201" w:hangingChars="100"/>
              <w:rPr>
                <w:rFonts w:ascii="宋体" w:hAnsi="宋体"/>
                <w:b/>
                <w:sz w:val="21"/>
                <w:szCs w:val="21"/>
              </w:rPr>
            </w:pPr>
            <w:r>
              <w:rPr>
                <w:b/>
                <w:color w:val="000000" w:themeColor="text1"/>
                <w:sz w:val="20"/>
                <w:szCs w:val="20"/>
              </w:rPr>
              <w:pict>
                <v:shape id="_x0000_s2051" o:spid="_x0000_s2051"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8.3 ，不适用理由：  </w:t>
            </w:r>
            <w:r>
              <w:rPr>
                <w:rFonts w:hint="eastAsia"/>
                <w:szCs w:val="21"/>
              </w:rPr>
              <w:t>GB/T19001-2016标准的8.3条款。</w:t>
            </w:r>
            <w:r>
              <w:rPr>
                <w:rFonts w:hint="eastAsia" w:ascii="宋体" w:hAnsi="宋体"/>
              </w:rPr>
              <w:t>公司目前所生产产品依据客供图纸、技术要求、国家标准、行业规范生产检验，工艺成熟，技术稳定。本企业确保不因删减影响本企业提供满足顾客和适用的法规要求的产品的能力，也不免除本企业相关责任。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2"/>
              <w:numPr>
                <w:ilvl w:val="0"/>
                <w:numId w:val="3"/>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rPr>
              <w:sym w:font="Wingdings 2" w:char="0052"/>
            </w:r>
            <w:r>
              <w:rPr>
                <w:rFonts w:hint="eastAsia" w:ascii="宋体" w:hAnsi="宋体"/>
                <w:b/>
                <w:szCs w:val="21"/>
              </w:rPr>
              <w:t>法律法规获取充分</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rPr>
              <w:sym w:font="Wingdings 2" w:char="0052"/>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b/>
                <w:szCs w:val="21"/>
              </w:rPr>
              <w:sym w:font="Wingdings 2" w:char="0052"/>
            </w:r>
            <w:r>
              <w:rPr>
                <w:rFonts w:hint="eastAsia" w:ascii="宋体" w:hAnsi="宋体"/>
                <w:b/>
                <w:szCs w:val="21"/>
              </w:rPr>
              <w:t>确定□未确定法律法规要求的具体条款，</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szCs w:val="21"/>
                <w:lang w:val="en-US" w:eastAsia="zh-CN"/>
              </w:rPr>
              <w:t>培训</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r>
              <w:rPr>
                <w:rFonts w:hint="eastAsia" w:ascii="宋体" w:hAnsi="宋体"/>
                <w:b/>
                <w:szCs w:val="21"/>
                <w:lang w:eastAsia="zh-CN"/>
              </w:rPr>
              <w:t>：</w:t>
            </w:r>
            <w:r>
              <w:rPr>
                <w:rFonts w:hint="eastAsia" w:ascii="宋体" w:hAnsi="宋体"/>
                <w:b/>
                <w:szCs w:val="21"/>
                <w:lang w:val="en-US" w:eastAsia="zh-CN"/>
              </w:rPr>
              <w:t>是</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 xml:space="preserve">企业质量目标：                              </w:t>
            </w:r>
          </w:p>
          <w:p>
            <w:pPr>
              <w:bidi w:val="0"/>
              <w:rPr>
                <w:rFonts w:hint="eastAsia" w:ascii="楷体" w:hAnsi="楷体" w:eastAsia="楷体" w:cs="楷体"/>
                <w:sz w:val="21"/>
                <w:szCs w:val="21"/>
              </w:rPr>
            </w:pPr>
            <w:r>
              <w:rPr>
                <w:rFonts w:hint="eastAsia" w:ascii="楷体" w:hAnsi="楷体" w:eastAsia="楷体" w:cs="楷体"/>
                <w:sz w:val="21"/>
                <w:szCs w:val="21"/>
              </w:rPr>
              <w:t>1、产品一次交验合格率≥98%</w:t>
            </w:r>
          </w:p>
          <w:p>
            <w:pPr>
              <w:bidi w:val="0"/>
              <w:rPr>
                <w:rFonts w:hint="eastAsia" w:ascii="楷体" w:hAnsi="楷体" w:eastAsia="楷体" w:cs="楷体"/>
                <w:sz w:val="21"/>
                <w:szCs w:val="21"/>
              </w:rPr>
            </w:pPr>
            <w:r>
              <w:rPr>
                <w:rFonts w:hint="eastAsia" w:ascii="楷体" w:hAnsi="楷体" w:eastAsia="楷体" w:cs="楷体"/>
                <w:sz w:val="21"/>
                <w:szCs w:val="21"/>
              </w:rPr>
              <w:t>2、出厂合格率100%</w:t>
            </w:r>
          </w:p>
          <w:p>
            <w:pPr>
              <w:bidi w:val="0"/>
              <w:rPr>
                <w:rFonts w:hint="eastAsia" w:ascii="楷体" w:hAnsi="楷体" w:eastAsia="楷体" w:cs="楷体"/>
                <w:sz w:val="21"/>
                <w:szCs w:val="21"/>
              </w:rPr>
            </w:pPr>
            <w:r>
              <w:rPr>
                <w:rFonts w:hint="eastAsia" w:ascii="楷体" w:hAnsi="楷体" w:eastAsia="楷体" w:cs="楷体"/>
                <w:sz w:val="21"/>
                <w:szCs w:val="21"/>
              </w:rPr>
              <w:t>3、顾客满意率≥95%。</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质量目标满足产品要求（国家标准及客户要求）；</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质量目标进行层层分解，落实到责任部门，每季度末考核。</w:t>
            </w:r>
          </w:p>
          <w:p>
            <w:pPr>
              <w:bidi w:val="0"/>
              <w:rPr>
                <w:rFonts w:hint="eastAsia" w:ascii="楷体" w:hAnsi="楷体" w:eastAsia="楷体" w:cs="楷体"/>
                <w:sz w:val="21"/>
                <w:szCs w:val="21"/>
              </w:rPr>
            </w:pPr>
            <w:r>
              <w:rPr>
                <w:rFonts w:hint="eastAsia" w:ascii="楷体" w:hAnsi="楷体" w:eastAsia="楷体" w:cs="楷体"/>
                <w:sz w:val="21"/>
                <w:szCs w:val="21"/>
              </w:rPr>
              <w:t>--查202</w:t>
            </w:r>
            <w:r>
              <w:rPr>
                <w:rFonts w:hint="eastAsia" w:ascii="楷体" w:hAnsi="楷体" w:eastAsia="楷体" w:cs="楷体"/>
                <w:sz w:val="21"/>
                <w:szCs w:val="21"/>
                <w:lang w:val="en-US" w:eastAsia="zh-CN"/>
              </w:rPr>
              <w:t>1</w:t>
            </w:r>
            <w:r>
              <w:rPr>
                <w:rFonts w:hint="eastAsia" w:ascii="楷体" w:hAnsi="楷体" w:eastAsia="楷体" w:cs="楷体"/>
                <w:sz w:val="21"/>
                <w:szCs w:val="21"/>
              </w:rPr>
              <w:t>年度</w:t>
            </w:r>
            <w:r>
              <w:rPr>
                <w:rFonts w:hint="eastAsia" w:ascii="楷体" w:hAnsi="楷体" w:eastAsia="楷体" w:cs="楷体"/>
                <w:sz w:val="21"/>
                <w:szCs w:val="21"/>
                <w:lang w:val="en-US" w:eastAsia="zh-CN"/>
              </w:rPr>
              <w:t>1-2</w:t>
            </w:r>
            <w:r>
              <w:rPr>
                <w:rFonts w:hint="eastAsia" w:ascii="楷体" w:hAnsi="楷体" w:eastAsia="楷体" w:cs="楷体"/>
                <w:sz w:val="21"/>
                <w:szCs w:val="21"/>
              </w:rPr>
              <w:t>季度考核情况：</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考核人：程超</w:t>
            </w:r>
          </w:p>
          <w:p>
            <w:pPr>
              <w:bidi w:val="0"/>
              <w:rPr>
                <w:rFonts w:hint="eastAsia" w:ascii="楷体" w:hAnsi="楷体" w:eastAsia="楷体" w:cs="楷体"/>
                <w:sz w:val="21"/>
                <w:szCs w:val="21"/>
              </w:rPr>
            </w:pPr>
            <w:r>
              <w:rPr>
                <w:rFonts w:hint="eastAsia" w:ascii="楷体" w:hAnsi="楷体" w:eastAsia="楷体" w:cs="楷体"/>
                <w:sz w:val="21"/>
                <w:szCs w:val="21"/>
              </w:rPr>
              <w:t>1、产品一次交验合格率98%</w:t>
            </w:r>
          </w:p>
          <w:p>
            <w:pPr>
              <w:bidi w:val="0"/>
              <w:rPr>
                <w:rFonts w:hint="eastAsia" w:ascii="楷体" w:hAnsi="楷体" w:eastAsia="楷体" w:cs="楷体"/>
                <w:sz w:val="21"/>
                <w:szCs w:val="21"/>
              </w:rPr>
            </w:pPr>
            <w:r>
              <w:rPr>
                <w:rFonts w:hint="eastAsia" w:ascii="楷体" w:hAnsi="楷体" w:eastAsia="楷体" w:cs="楷体"/>
                <w:sz w:val="21"/>
                <w:szCs w:val="21"/>
              </w:rPr>
              <w:t>2、出厂合格率100%</w:t>
            </w:r>
          </w:p>
          <w:p>
            <w:pPr>
              <w:spacing w:line="240" w:lineRule="exact"/>
              <w:rPr>
                <w:rFonts w:ascii="宋体" w:hAnsi="宋体"/>
                <w:b/>
                <w:sz w:val="21"/>
                <w:szCs w:val="21"/>
              </w:rPr>
            </w:pPr>
            <w:r>
              <w:rPr>
                <w:rFonts w:hint="eastAsia" w:ascii="楷体" w:hAnsi="楷体" w:eastAsia="楷体" w:cs="楷体"/>
                <w:sz w:val="21"/>
                <w:szCs w:val="21"/>
              </w:rPr>
              <w:t>3、顾客满意率97%。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宋体" w:hAnsi="宋体"/>
                <w:color w:val="000000" w:themeColor="text1"/>
                <w:sz w:val="20"/>
                <w:szCs w:val="20"/>
              </w:rPr>
              <w:t>管理体系文件由办公室组织编写，总经理批准发布实施，办公室打印传阅，公司文件柜存放，电子版本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办公室根据管理体系要求设计了空白表格，按照需求发放，由使用人员填写记录并保存，办公室不定期 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ascii="楷体" w:hAnsi="楷体" w:eastAsia="楷体" w:cs="楷体"/>
                <w:sz w:val="21"/>
                <w:szCs w:val="21"/>
              </w:rPr>
              <w:t>企业目前在职员工22人，职工队伍相对稳定，均在相关企业工作近5年，实践经验丰富；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bidi w:val="0"/>
              <w:rPr>
                <w:rFonts w:hint="eastAsia" w:ascii="楷体" w:hAnsi="楷体" w:eastAsia="楷体" w:cs="楷体"/>
                <w:sz w:val="21"/>
                <w:szCs w:val="21"/>
              </w:rPr>
            </w:pPr>
            <w:r>
              <w:rPr>
                <w:rFonts w:hint="eastAsia" w:ascii="楷体" w:hAnsi="楷体" w:eastAsia="楷体" w:cs="楷体"/>
                <w:sz w:val="21"/>
                <w:szCs w:val="21"/>
              </w:rPr>
              <w:t>基础设施： 配备有办公室、会议室、车间等基础设施，办公主要设施：电脑、电话、一体机等，满足办公需求；</w:t>
            </w:r>
          </w:p>
          <w:p>
            <w:pPr>
              <w:bidi w:val="0"/>
              <w:rPr>
                <w:rFonts w:hint="eastAsia" w:ascii="楷体" w:hAnsi="楷体" w:eastAsia="楷体" w:cs="楷体"/>
                <w:sz w:val="21"/>
                <w:szCs w:val="21"/>
              </w:rPr>
            </w:pPr>
            <w:r>
              <w:rPr>
                <w:rFonts w:hint="eastAsia" w:ascii="楷体" w:hAnsi="楷体" w:eastAsia="楷体" w:cs="楷体"/>
                <w:sz w:val="21"/>
                <w:szCs w:val="21"/>
              </w:rPr>
              <w:t>主要生产设备：龙门铣床、端面铣床、龙门加工中心、摇臂钻、台钻、电焊机、桥式起重机等，满足生产需求。</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bidi w:val="0"/>
              <w:rPr>
                <w:rFonts w:hint="eastAsia" w:ascii="楷体" w:hAnsi="楷体" w:eastAsia="楷体" w:cs="楷体"/>
                <w:sz w:val="21"/>
                <w:szCs w:val="21"/>
              </w:rPr>
            </w:pPr>
            <w:r>
              <w:rPr>
                <w:rFonts w:hint="eastAsia" w:ascii="楷体" w:hAnsi="楷体" w:eastAsia="楷体" w:cs="楷体"/>
                <w:sz w:val="21"/>
                <w:szCs w:val="21"/>
              </w:rPr>
              <w:t>工作环境：办公区域面积50平米； 布局合理，场所卫生干净整洁，工作环境良好，</w:t>
            </w:r>
          </w:p>
          <w:p>
            <w:pPr>
              <w:bidi w:val="0"/>
              <w:rPr>
                <w:rFonts w:hint="eastAsia" w:ascii="楷体" w:hAnsi="楷体" w:eastAsia="楷体" w:cs="楷体"/>
                <w:sz w:val="21"/>
                <w:szCs w:val="21"/>
              </w:rPr>
            </w:pPr>
            <w:r>
              <w:rPr>
                <w:rFonts w:hint="eastAsia" w:ascii="楷体" w:hAnsi="楷体" w:eastAsia="楷体" w:cs="楷体"/>
                <w:sz w:val="21"/>
                <w:szCs w:val="21"/>
              </w:rPr>
              <w:t xml:space="preserve">             车间：面积约2900平米，库房50平米，工具分类排放，设备摆放有序；</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bidi w:val="0"/>
              <w:rPr>
                <w:rFonts w:hint="eastAsia" w:ascii="宋体" w:hAnsi="宋体"/>
                <w:b/>
                <w:sz w:val="21"/>
                <w:szCs w:val="21"/>
              </w:rPr>
            </w:pPr>
            <w:r>
              <w:rPr>
                <w:rFonts w:hint="eastAsia" w:ascii="宋体" w:hAnsi="宋体"/>
                <w:b/>
                <w:sz w:val="21"/>
                <w:szCs w:val="21"/>
              </w:rPr>
              <w:t>监视和测量资源</w:t>
            </w:r>
          </w:p>
          <w:p>
            <w:pPr>
              <w:bidi w:val="0"/>
              <w:rPr>
                <w:rFonts w:hint="eastAsia" w:ascii="楷体" w:hAnsi="楷体" w:eastAsia="楷体" w:cs="楷体"/>
                <w:sz w:val="21"/>
                <w:szCs w:val="21"/>
              </w:rPr>
            </w:pPr>
            <w:r>
              <w:rPr>
                <w:rFonts w:hint="eastAsia" w:ascii="楷体" w:hAnsi="楷体" w:eastAsia="楷体" w:cs="楷体"/>
                <w:sz w:val="21"/>
                <w:szCs w:val="21"/>
              </w:rPr>
              <w:t>普通游标卡尺、数显卡尺、外径千分尺、高度卡尺等，满足检验需求。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rPr>
                <w:szCs w:val="21"/>
              </w:rPr>
            </w:pPr>
            <w:r>
              <w:rPr>
                <w:rFonts w:hint="eastAsia"/>
                <w:szCs w:val="21"/>
              </w:rPr>
              <w:sym w:font="Wingdings 2" w:char="F098"/>
            </w:r>
            <w:r>
              <w:rPr>
                <w:rFonts w:hint="eastAsia"/>
                <w:szCs w:val="21"/>
              </w:rPr>
              <w:t>组织运行所需的知识从内、外部来源获取的有：</w:t>
            </w:r>
          </w:p>
          <w:p>
            <w:pPr>
              <w:pStyle w:val="12"/>
              <w:numPr>
                <w:ilvl w:val="0"/>
                <w:numId w:val="4"/>
              </w:numPr>
              <w:ind w:firstLineChars="0"/>
              <w:rPr>
                <w:szCs w:val="21"/>
              </w:rPr>
            </w:pPr>
            <w:r>
              <w:rPr>
                <w:rFonts w:hint="eastAsia"/>
                <w:szCs w:val="21"/>
              </w:rPr>
              <w:t>公司员工具有以往多年的工作经验（员工过去所有的）根据顾客要求提供满足顾客需求的产品信息等；</w:t>
            </w:r>
          </w:p>
          <w:p>
            <w:pPr>
              <w:pStyle w:val="12"/>
              <w:numPr>
                <w:ilvl w:val="0"/>
                <w:numId w:val="4"/>
              </w:numPr>
              <w:ind w:firstLineChars="0"/>
              <w:rPr>
                <w:szCs w:val="21"/>
              </w:rPr>
            </w:pPr>
            <w:r>
              <w:rPr>
                <w:rFonts w:hint="eastAsia"/>
                <w:szCs w:val="21"/>
              </w:rPr>
              <w:t>外部来源获取有：体系咨询老师传授的体系知识及所实施的内审员的培训；供方提供的产品介绍等。</w:t>
            </w:r>
          </w:p>
          <w:p>
            <w:pPr>
              <w:pStyle w:val="12"/>
              <w:numPr>
                <w:ilvl w:val="0"/>
                <w:numId w:val="4"/>
              </w:numPr>
              <w:ind w:firstLineChars="0"/>
              <w:rPr>
                <w:szCs w:val="21"/>
              </w:rPr>
            </w:pPr>
            <w:r>
              <w:rPr>
                <w:rFonts w:hint="eastAsia"/>
                <w:szCs w:val="21"/>
              </w:rPr>
              <w:t>获取及保持方法：老员工传帮带新员工；存档产品信息；</w:t>
            </w:r>
          </w:p>
          <w:p>
            <w:pPr>
              <w:pStyle w:val="12"/>
              <w:numPr>
                <w:ilvl w:val="0"/>
                <w:numId w:val="4"/>
              </w:numPr>
              <w:ind w:firstLineChars="0"/>
              <w:rPr>
                <w:szCs w:val="21"/>
              </w:rPr>
            </w:pPr>
            <w:r>
              <w:rPr>
                <w:rFonts w:hint="eastAsia"/>
                <w:szCs w:val="21"/>
              </w:rPr>
              <w:t>为应对不断变化的需求和法阵趋势，组织策划进行体系标准及相关知识的再培训、招聘有专业知识的生产、销售人员等方式，对确定的知识及时更新；</w:t>
            </w:r>
          </w:p>
          <w:p>
            <w:pPr>
              <w:rPr>
                <w:rFonts w:asciiTheme="minorEastAsia" w:hAnsiTheme="minorEastAsia" w:eastAsiaTheme="minorEastAsia"/>
                <w:szCs w:val="21"/>
              </w:rPr>
            </w:pPr>
            <w:r>
              <w:rPr>
                <w:rFonts w:hint="eastAsia" w:asciiTheme="minorEastAsia" w:hAnsiTheme="minorEastAsia" w:eastAsiaTheme="minorEastAsia"/>
                <w:szCs w:val="21"/>
              </w:rPr>
              <w:sym w:font="Wingdings 2" w:char="F098"/>
            </w:r>
            <w:r>
              <w:rPr>
                <w:rFonts w:hint="eastAsia" w:asciiTheme="minorEastAsia" w:hAnsiTheme="minorEastAsia" w:eastAsiaTheme="minorEastAsia"/>
                <w:szCs w:val="21"/>
              </w:rPr>
              <w:t>对外来文件进行了识别收集，现场提供有《外来文件一览表》包括</w:t>
            </w:r>
            <w:r>
              <w:rPr>
                <w:rFonts w:hint="eastAsia"/>
              </w:rPr>
              <w:t>产品质量法、合同法、标准化法、招标投标法</w:t>
            </w:r>
            <w:r>
              <w:rPr>
                <w:rFonts w:hint="eastAsia" w:asciiTheme="minorEastAsia" w:hAnsiTheme="minorEastAsia" w:eastAsiaTheme="minorEastAsia"/>
              </w:rPr>
              <w:t xml:space="preserve">、 </w:t>
            </w:r>
            <w:r>
              <w:rPr>
                <w:rFonts w:hint="eastAsia" w:asciiTheme="minorEastAsia" w:hAnsiTheme="minorEastAsia" w:eastAsiaTheme="minorEastAsia"/>
                <w:szCs w:val="21"/>
              </w:rPr>
              <w:t>机械加工手册、机械加工通用技术规范、机械加工通用检验规范、</w:t>
            </w:r>
            <w:r>
              <w:rPr>
                <w:rFonts w:hint="eastAsia" w:ascii="宋体" w:hAnsi="宋体"/>
                <w:bCs/>
                <w:szCs w:val="21"/>
              </w:rPr>
              <w:t xml:space="preserve">GB/T 19867.2-2008 </w:t>
            </w:r>
            <w:r>
              <w:rPr>
                <w:rFonts w:hint="eastAsia" w:asciiTheme="minorEastAsia" w:hAnsiTheme="minorEastAsia" w:eastAsiaTheme="minorEastAsia"/>
                <w:bCs/>
                <w:szCs w:val="21"/>
              </w:rPr>
              <w:t>《</w:t>
            </w:r>
            <w:r>
              <w:rPr>
                <w:rFonts w:hint="eastAsia" w:ascii="宋体" w:hAnsi="宋体"/>
                <w:bCs/>
                <w:szCs w:val="21"/>
              </w:rPr>
              <w:t>气焊焊接工艺规程</w:t>
            </w:r>
            <w:r>
              <w:rPr>
                <w:rFonts w:hint="eastAsia" w:asciiTheme="minorEastAsia" w:hAnsiTheme="minorEastAsia" w:eastAsiaTheme="minorEastAsia"/>
                <w:bCs/>
                <w:szCs w:val="21"/>
              </w:rPr>
              <w:t>》</w:t>
            </w:r>
            <w:r>
              <w:rPr>
                <w:rFonts w:hint="eastAsia" w:asciiTheme="minorEastAsia" w:hAnsiTheme="minorEastAsia" w:eastAsiaTheme="minorEastAsia"/>
                <w:color w:val="333333"/>
                <w:szCs w:val="21"/>
                <w:shd w:val="clear" w:color="auto" w:fill="F2F3F7"/>
              </w:rPr>
              <w:t xml:space="preserve">； </w:t>
            </w:r>
            <w:r>
              <w:rPr>
                <w:rFonts w:hint="eastAsia" w:ascii="宋体" w:hAnsi="宋体"/>
                <w:bCs/>
                <w:szCs w:val="21"/>
              </w:rPr>
              <w:t>GB/T 19804-2005</w:t>
            </w:r>
            <w:r>
              <w:rPr>
                <w:rFonts w:hint="eastAsia" w:asciiTheme="minorEastAsia" w:hAnsiTheme="minorEastAsia" w:eastAsiaTheme="minorEastAsia"/>
                <w:bCs/>
                <w:szCs w:val="21"/>
              </w:rPr>
              <w:t>《</w:t>
            </w:r>
            <w:r>
              <w:rPr>
                <w:rFonts w:hint="eastAsia" w:ascii="宋体" w:hAnsi="宋体"/>
                <w:bCs/>
                <w:szCs w:val="21"/>
              </w:rPr>
              <w:t>焊接结构的一般尺寸公差和形位公差</w:t>
            </w:r>
            <w:r>
              <w:rPr>
                <w:rFonts w:hint="eastAsia" w:asciiTheme="minorEastAsia" w:hAnsiTheme="minorEastAsia" w:eastAsiaTheme="minorEastAsia"/>
                <w:bCs/>
                <w:szCs w:val="21"/>
              </w:rPr>
              <w:t>》</w:t>
            </w:r>
            <w:r>
              <w:rPr>
                <w:rFonts w:hint="eastAsia" w:asciiTheme="minorEastAsia" w:hAnsiTheme="minorEastAsia" w:eastAsiaTheme="minorEastAsia"/>
                <w:color w:val="333333"/>
                <w:szCs w:val="21"/>
                <w:shd w:val="clear" w:color="auto" w:fill="F2F3F7"/>
              </w:rPr>
              <w:t xml:space="preserve">； </w:t>
            </w:r>
            <w:r>
              <w:rPr>
                <w:rFonts w:hint="eastAsia" w:ascii="宋体" w:hAnsi="宋体"/>
                <w:bCs/>
                <w:szCs w:val="21"/>
              </w:rPr>
              <w:t xml:space="preserve">GB/T 324-2008 </w:t>
            </w:r>
            <w:r>
              <w:rPr>
                <w:rFonts w:hint="eastAsia" w:asciiTheme="minorEastAsia" w:hAnsiTheme="minorEastAsia" w:eastAsiaTheme="minorEastAsia"/>
                <w:bCs/>
                <w:szCs w:val="21"/>
              </w:rPr>
              <w:t>《</w:t>
            </w:r>
            <w:r>
              <w:rPr>
                <w:rFonts w:hint="eastAsia" w:ascii="宋体" w:hAnsi="宋体"/>
                <w:bCs/>
                <w:szCs w:val="21"/>
              </w:rPr>
              <w:t>焊缝符号表示法</w:t>
            </w:r>
            <w:r>
              <w:rPr>
                <w:rFonts w:hint="eastAsia" w:asciiTheme="minorEastAsia" w:hAnsiTheme="minorEastAsia" w:eastAsiaTheme="minorEastAsia"/>
                <w:bCs/>
                <w:szCs w:val="21"/>
              </w:rPr>
              <w:t>》</w:t>
            </w:r>
            <w:r>
              <w:rPr>
                <w:rFonts w:hint="eastAsia" w:asciiTheme="minorEastAsia" w:hAnsiTheme="minorEastAsia" w:eastAsiaTheme="minorEastAsia"/>
                <w:color w:val="333333"/>
                <w:szCs w:val="21"/>
                <w:shd w:val="clear" w:color="auto" w:fill="F2F3F7"/>
              </w:rPr>
              <w:t xml:space="preserve">； </w:t>
            </w:r>
            <w:r>
              <w:rPr>
                <w:rFonts w:hint="eastAsia" w:ascii="宋体" w:hAnsi="宋体"/>
                <w:bCs/>
                <w:szCs w:val="21"/>
              </w:rPr>
              <w:t>GB/T 1184-1996</w:t>
            </w:r>
            <w:r>
              <w:rPr>
                <w:rFonts w:hint="eastAsia" w:asciiTheme="minorEastAsia" w:hAnsiTheme="minorEastAsia" w:eastAsiaTheme="minorEastAsia"/>
                <w:bCs/>
                <w:szCs w:val="21"/>
              </w:rPr>
              <w:t>《</w:t>
            </w:r>
            <w:r>
              <w:rPr>
                <w:rFonts w:hint="eastAsia" w:ascii="宋体" w:hAnsi="宋体"/>
                <w:bCs/>
                <w:szCs w:val="21"/>
              </w:rPr>
              <w:t>形状和位置公差 未注公差值</w:t>
            </w:r>
            <w:r>
              <w:rPr>
                <w:rFonts w:hint="eastAsia" w:asciiTheme="minorEastAsia" w:hAnsiTheme="minorEastAsia" w:eastAsiaTheme="minorEastAsia"/>
                <w:bCs/>
                <w:szCs w:val="21"/>
              </w:rPr>
              <w:t>》</w:t>
            </w:r>
            <w:r>
              <w:rPr>
                <w:rFonts w:hint="eastAsia" w:asciiTheme="minorEastAsia" w:hAnsiTheme="minorEastAsia" w:eastAsiaTheme="minorEastAsia"/>
                <w:szCs w:val="21"/>
              </w:rPr>
              <w:t>、</w:t>
            </w:r>
            <w:r>
              <w:rPr>
                <w:rFonts w:hint="eastAsia" w:asciiTheme="minorEastAsia" w:hAnsiTheme="minorEastAsia" w:eastAsiaTheme="minorEastAsia"/>
                <w:bCs/>
                <w:szCs w:val="21"/>
              </w:rPr>
              <w:t>GB/T 1804-2000《</w:t>
            </w:r>
            <w:r>
              <w:rPr>
                <w:rFonts w:hint="eastAsia" w:ascii="宋体" w:hAnsi="宋体"/>
                <w:bCs/>
                <w:szCs w:val="21"/>
              </w:rPr>
              <w:t>一般公差 未注公差的线性和角度尺寸的公差</w:t>
            </w:r>
            <w:r>
              <w:rPr>
                <w:rFonts w:hint="eastAsia" w:asciiTheme="minorEastAsia" w:hAnsiTheme="minorEastAsia" w:eastAsiaTheme="minorEastAsia"/>
                <w:bCs/>
                <w:szCs w:val="21"/>
              </w:rPr>
              <w:t>》、</w:t>
            </w:r>
            <w:r>
              <w:rPr>
                <w:rFonts w:hint="eastAsia" w:asciiTheme="minorEastAsia" w:hAnsiTheme="minorEastAsia" w:eastAsiaTheme="minorEastAsia"/>
                <w:color w:val="333333"/>
                <w:szCs w:val="21"/>
              </w:rPr>
              <w:t>冲模标准：模架（GB/T2851－2861）； 钢板模架（JB/T7181－7188）； 零件及技术条件（JB/T7642－7652）； 圆凸模与圆凹模（JB/T5825－5830）</w:t>
            </w:r>
            <w:r>
              <w:rPr>
                <w:rFonts w:hint="eastAsia"/>
                <w:color w:val="333333"/>
                <w:sz w:val="16"/>
                <w:szCs w:val="16"/>
              </w:rPr>
              <w:t xml:space="preserve"> </w:t>
            </w:r>
            <w:r>
              <w:rPr>
                <w:rFonts w:hint="eastAsia" w:asciiTheme="minorEastAsia" w:hAnsiTheme="minorEastAsia" w:eastAsiaTheme="minorEastAsia"/>
              </w:rPr>
              <w:t>、GB/T 19000-2016《质量管理体系 基础和术语》</w:t>
            </w:r>
            <w:r>
              <w:t>等，经常网上查阅、及时与顾客沟通确保最新版本。</w:t>
            </w:r>
          </w:p>
          <w:p>
            <w:pPr>
              <w:spacing w:line="240" w:lineRule="exact"/>
              <w:rPr>
                <w:rFonts w:ascii="宋体" w:hAnsi="宋体"/>
                <w:b/>
                <w:sz w:val="21"/>
                <w:szCs w:val="21"/>
              </w:rPr>
            </w:pPr>
            <w:r>
              <w:rPr>
                <w:rFonts w:hint="eastAsia"/>
                <w:szCs w:val="21"/>
              </w:rPr>
              <w:sym w:font="Wingdings 2" w:char="F098"/>
            </w:r>
            <w:r>
              <w:rPr>
                <w:rFonts w:hint="eastAsia"/>
                <w:szCs w:val="21"/>
              </w:rPr>
              <w:t>企业知识管理符合要求。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rPr>
                <w:rFonts w:asciiTheme="minorEastAsia" w:hAnsiTheme="minorEastAsia" w:eastAsiaTheme="minorEastAsia"/>
                <w:b/>
                <w:color w:val="000000"/>
                <w:szCs w:val="21"/>
              </w:rPr>
            </w:pPr>
            <w:r>
              <w:rPr>
                <w:rFonts w:hint="eastAsia"/>
                <w:szCs w:val="21"/>
              </w:rPr>
              <w:sym w:font="Wingdings 2" w:char="F098"/>
            </w:r>
            <w:r>
              <w:rPr>
                <w:rFonts w:hint="eastAsia"/>
                <w:szCs w:val="21"/>
              </w:rPr>
              <w:t>质量方针：</w:t>
            </w:r>
            <w:r>
              <w:rPr>
                <w:rFonts w:hint="eastAsia" w:asciiTheme="minorEastAsia" w:hAnsiTheme="minorEastAsia" w:eastAsiaTheme="minorEastAsia"/>
                <w:b/>
                <w:color w:val="000000"/>
                <w:szCs w:val="21"/>
              </w:rPr>
              <w:t>精益求精、质量第一、顾客满意</w:t>
            </w:r>
          </w:p>
          <w:p>
            <w:pPr>
              <w:spacing w:line="300" w:lineRule="exact"/>
              <w:ind w:left="1"/>
              <w:rPr>
                <w:rFonts w:ascii="宋体" w:hAnsi="宋体"/>
                <w:b/>
                <w:sz w:val="21"/>
                <w:szCs w:val="21"/>
              </w:rPr>
            </w:pPr>
            <w:r>
              <w:rPr>
                <w:rFonts w:hint="eastAsia"/>
                <w:szCs w:val="21"/>
              </w:rPr>
              <w:sym w:font="Wingdings 2" w:char="F098"/>
            </w:r>
            <w:r>
              <w:rPr>
                <w:rFonts w:hint="eastAsia"/>
                <w:szCs w:val="21"/>
              </w:rPr>
              <w:t>方针与企业的经营宗旨相适应，协调一致；通过会议传达，沟通，让全体员工理解执行。并定期进行评审（一般一年一次）。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部沟通的情况：内部沟通方式：文件、会议、电话、面谈等方式进行内部沟通</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内部沟通的效果：沟通顺畅</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组织对外联络，关注顾客的感受情况（QMS）：对顾客回访，进行满意度调查</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sym w:font="Wingdings 2" w:char="F098"/>
            </w:r>
            <w:r>
              <w:rPr>
                <w:rFonts w:hint="eastAsia" w:asciiTheme="minorEastAsia" w:hAnsiTheme="minorEastAsia" w:eastAsiaTheme="minorEastAsia"/>
                <w:sz w:val="20"/>
                <w:szCs w:val="20"/>
              </w:rPr>
              <w:t>企业提供的资料显示生产程序：业务部、生产技术部共同对客户提出的要求进行评审，确定产品的数量、质量要求、交货期限及其它要求；然后向生产技术部传递交货通知，生产技术部根据通知的内容，受控条件得到图纸、操作规程操作，特殊过程使用作业指导书等。使用设备和量具，进行测量。根据订货要求，生产技术部下达生产任务书。</w:t>
            </w:r>
          </w:p>
          <w:p>
            <w:pPr>
              <w:pStyle w:val="14"/>
              <w:autoSpaceDE/>
              <w:autoSpaceDN/>
              <w:adjustRightInd/>
              <w:spacing w:line="340" w:lineRule="exact"/>
              <w:rPr>
                <w:rFonts w:asciiTheme="minorEastAsia" w:hAnsiTheme="minorEastAsia" w:eastAsiaTheme="minorEastAsia"/>
                <w:color w:val="auto"/>
                <w:kern w:val="2"/>
                <w:sz w:val="20"/>
                <w:szCs w:val="20"/>
              </w:rPr>
            </w:pPr>
            <w:r>
              <w:rPr>
                <w:rFonts w:hint="eastAsia" w:asciiTheme="minorEastAsia" w:hAnsiTheme="minorEastAsia" w:eastAsiaTheme="minorEastAsia"/>
                <w:color w:val="auto"/>
                <w:kern w:val="2"/>
                <w:sz w:val="20"/>
                <w:szCs w:val="20"/>
              </w:rPr>
              <w:sym w:font="Wingdings 2" w:char="F098"/>
            </w:r>
            <w:r>
              <w:rPr>
                <w:rFonts w:hint="eastAsia" w:asciiTheme="minorEastAsia" w:hAnsiTheme="minorEastAsia" w:eastAsiaTheme="minorEastAsia"/>
                <w:color w:val="auto"/>
                <w:kern w:val="2"/>
                <w:sz w:val="20"/>
                <w:szCs w:val="20"/>
              </w:rPr>
              <w:t xml:space="preserve">采购过程控制（包括外包过程）：首先编制进货检验规程等作业文件规定采购产品质量要求；其次对采购供方进行了评价，保证采购产品/服务的质量符合公司要求，通过制定采购计划实施采购。 </w:t>
            </w:r>
          </w:p>
          <w:p>
            <w:pPr>
              <w:pStyle w:val="14"/>
              <w:autoSpaceDE/>
              <w:autoSpaceDN/>
              <w:adjustRightInd/>
              <w:spacing w:line="340" w:lineRule="exact"/>
              <w:rPr>
                <w:rFonts w:asciiTheme="minorEastAsia" w:hAnsiTheme="minorEastAsia" w:eastAsiaTheme="minorEastAsia"/>
                <w:color w:val="auto"/>
                <w:kern w:val="2"/>
                <w:sz w:val="20"/>
                <w:szCs w:val="20"/>
              </w:rPr>
            </w:pPr>
            <w:r>
              <w:rPr>
                <w:rFonts w:hint="eastAsia" w:asciiTheme="minorEastAsia" w:hAnsiTheme="minorEastAsia" w:eastAsiaTheme="minorEastAsia"/>
                <w:color w:val="auto"/>
                <w:kern w:val="2"/>
                <w:sz w:val="20"/>
                <w:szCs w:val="20"/>
                <w:lang w:val="en-GB"/>
              </w:rPr>
              <w:sym w:font="Wingdings 2" w:char="F098"/>
            </w:r>
            <w:r>
              <w:rPr>
                <w:rFonts w:hint="eastAsia" w:asciiTheme="minorEastAsia" w:hAnsiTheme="minorEastAsia" w:eastAsiaTheme="minorEastAsia"/>
                <w:color w:val="auto"/>
                <w:kern w:val="2"/>
                <w:sz w:val="20"/>
                <w:szCs w:val="20"/>
                <w:lang w:val="en-GB"/>
              </w:rPr>
              <w:t>生产过程控制：下料、</w:t>
            </w:r>
            <w:r>
              <w:rPr>
                <w:rFonts w:hint="eastAsia" w:hAnsi="宋体"/>
                <w:sz w:val="20"/>
                <w:szCs w:val="20"/>
              </w:rPr>
              <w:t>机械加工、产品装配、安装调试</w:t>
            </w:r>
            <w:r>
              <w:rPr>
                <w:rFonts w:hint="eastAsia" w:asciiTheme="minorEastAsia" w:hAnsiTheme="minorEastAsia" w:eastAsiaTheme="minorEastAsia"/>
                <w:sz w:val="20"/>
                <w:szCs w:val="20"/>
              </w:rPr>
              <w:t>等过程</w:t>
            </w:r>
            <w:r>
              <w:rPr>
                <w:rFonts w:hint="eastAsia" w:asciiTheme="minorEastAsia" w:hAnsiTheme="minorEastAsia" w:eastAsiaTheme="minorEastAsia"/>
                <w:color w:val="auto"/>
                <w:kern w:val="2"/>
                <w:sz w:val="20"/>
                <w:szCs w:val="20"/>
                <w:lang w:val="en-GB"/>
              </w:rPr>
              <w:t>；制定了生产</w:t>
            </w:r>
            <w:r>
              <w:rPr>
                <w:rFonts w:hint="eastAsia" w:asciiTheme="minorEastAsia" w:hAnsiTheme="minorEastAsia" w:eastAsiaTheme="minorEastAsia"/>
                <w:color w:val="auto"/>
                <w:kern w:val="2"/>
                <w:sz w:val="20"/>
                <w:szCs w:val="20"/>
              </w:rPr>
              <w:t>设备管理制度、设备操作规程、作业指导书、成品检验规范等管理技术文件。</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sym w:font="Wingdings 2" w:char="F098"/>
            </w:r>
            <w:r>
              <w:rPr>
                <w:rFonts w:hint="eastAsia" w:asciiTheme="minorEastAsia" w:hAnsiTheme="minorEastAsia" w:eastAsiaTheme="minorEastAsia"/>
                <w:sz w:val="20"/>
                <w:szCs w:val="20"/>
              </w:rPr>
              <w:t>配备了</w:t>
            </w:r>
            <w:r>
              <w:rPr>
                <w:rFonts w:hint="eastAsia"/>
                <w:sz w:val="20"/>
                <w:szCs w:val="20"/>
              </w:rPr>
              <w:t>龙门铣床、端面铣床、龙门加工中心、摇臂钻、台钻、电焊机、桥式起重机等，满足生产需求</w:t>
            </w:r>
            <w:r>
              <w:rPr>
                <w:rFonts w:hint="eastAsia" w:asciiTheme="minorEastAsia" w:hAnsiTheme="minorEastAsia" w:eastAsiaTheme="minorEastAsia"/>
                <w:sz w:val="20"/>
                <w:szCs w:val="20"/>
              </w:rPr>
              <w:t xml:space="preserve">。 </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sym w:font="Wingdings 2" w:char="F098"/>
            </w:r>
            <w:r>
              <w:rPr>
                <w:rFonts w:hint="eastAsia" w:asciiTheme="minorEastAsia" w:hAnsiTheme="minorEastAsia" w:eastAsiaTheme="minorEastAsia"/>
                <w:sz w:val="20"/>
                <w:szCs w:val="20"/>
              </w:rPr>
              <w:t>配备了</w:t>
            </w:r>
            <w:r>
              <w:rPr>
                <w:rFonts w:hint="eastAsia"/>
                <w:sz w:val="20"/>
                <w:szCs w:val="20"/>
              </w:rPr>
              <w:t>普通游标卡尺、数显卡尺、外径千分尺、高度卡尺等，满足检验需求</w:t>
            </w:r>
          </w:p>
          <w:p>
            <w:pPr>
              <w:pStyle w:val="14"/>
              <w:autoSpaceDE/>
              <w:autoSpaceDN/>
              <w:adjustRightInd/>
              <w:spacing w:line="340" w:lineRule="exact"/>
              <w:rPr>
                <w:rFonts w:asciiTheme="minorEastAsia" w:hAnsiTheme="minorEastAsia" w:eastAsiaTheme="minorEastAsia"/>
                <w:sz w:val="20"/>
                <w:szCs w:val="20"/>
              </w:rPr>
            </w:pPr>
            <w:r>
              <w:rPr>
                <w:rFonts w:hint="eastAsia" w:asciiTheme="minorEastAsia" w:hAnsiTheme="minorEastAsia" w:eastAsiaTheme="minorEastAsia"/>
                <w:color w:val="auto"/>
                <w:kern w:val="2"/>
                <w:sz w:val="20"/>
                <w:szCs w:val="20"/>
              </w:rPr>
              <w:sym w:font="Wingdings 2" w:char="F098"/>
            </w:r>
            <w:r>
              <w:rPr>
                <w:rFonts w:hint="eastAsia" w:asciiTheme="minorEastAsia" w:hAnsiTheme="minorEastAsia" w:eastAsiaTheme="minorEastAsia"/>
                <w:color w:val="auto"/>
                <w:kern w:val="2"/>
                <w:sz w:val="20"/>
                <w:szCs w:val="20"/>
                <w:lang w:val="en-GB"/>
              </w:rPr>
              <w:t>产品检验：分为原材料、半成品及成品检验，原材料采取进货验证，半成品采取随工序检验，产品采取抽检。</w:t>
            </w:r>
          </w:p>
          <w:p>
            <w:pPr>
              <w:rPr>
                <w:rFonts w:asciiTheme="minorEastAsia" w:hAnsiTheme="minorEastAsia" w:eastAsiaTheme="minorEastAsia"/>
                <w:sz w:val="20"/>
                <w:szCs w:val="20"/>
              </w:rPr>
            </w:pPr>
            <w:r>
              <w:rPr>
                <w:rFonts w:hint="eastAsia" w:asciiTheme="minorEastAsia" w:hAnsiTheme="minorEastAsia" w:eastAsiaTheme="minorEastAsia"/>
                <w:sz w:val="20"/>
                <w:szCs w:val="20"/>
                <w:lang w:val="en-GB"/>
              </w:rPr>
              <w:sym w:font="Wingdings 2" w:char="F098"/>
            </w:r>
            <w:r>
              <w:rPr>
                <w:rFonts w:hint="eastAsia" w:asciiTheme="minorEastAsia" w:hAnsiTheme="minorEastAsia" w:eastAsiaTheme="minorEastAsia"/>
                <w:sz w:val="20"/>
                <w:szCs w:val="20"/>
                <w:lang w:val="en-GB"/>
              </w:rPr>
              <w:t>产品销售过程：</w:t>
            </w:r>
            <w:r>
              <w:rPr>
                <w:rFonts w:hint="eastAsia" w:asciiTheme="minorEastAsia" w:hAnsiTheme="minorEastAsia" w:eastAsiaTheme="minorEastAsia"/>
                <w:sz w:val="20"/>
                <w:szCs w:val="20"/>
              </w:rPr>
              <w:t>公司主要产品为</w:t>
            </w:r>
            <w:r>
              <w:rPr>
                <w:rFonts w:hint="eastAsia" w:ascii="宋体" w:hAnsi="宋体"/>
                <w:sz w:val="20"/>
                <w:szCs w:val="20"/>
              </w:rPr>
              <w:t>模具(真空吸塑模具，发泡模具，冷冲模具，折弯模具，注塑模具)、机械零部件的加工</w:t>
            </w:r>
            <w:r>
              <w:rPr>
                <w:rFonts w:hint="eastAsia" w:asciiTheme="minorEastAsia" w:hAnsiTheme="minorEastAsia" w:eastAsiaTheme="minorEastAsia"/>
                <w:sz w:val="20"/>
                <w:szCs w:val="20"/>
              </w:rPr>
              <w:t>，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pPr>
              <w:pStyle w:val="14"/>
              <w:spacing w:line="276" w:lineRule="auto"/>
              <w:jc w:val="both"/>
              <w:rPr>
                <w:rFonts w:asciiTheme="minorEastAsia" w:hAnsiTheme="minorEastAsia" w:eastAsiaTheme="minorEastAsia"/>
                <w:sz w:val="20"/>
                <w:szCs w:val="20"/>
              </w:rPr>
            </w:pPr>
            <w:r>
              <w:rPr>
                <w:rFonts w:asciiTheme="minorEastAsia" w:hAnsiTheme="minorEastAsia" w:eastAsiaTheme="minorEastAsia"/>
                <w:sz w:val="20"/>
                <w:szCs w:val="20"/>
                <w:lang w:val="en-GB"/>
              </w:rPr>
              <w:sym w:font="Wingdings 2" w:char="F098"/>
            </w:r>
            <w:r>
              <w:rPr>
                <w:rFonts w:hint="eastAsia" w:asciiTheme="minorEastAsia" w:hAnsiTheme="minorEastAsia" w:eastAsiaTheme="minorEastAsia"/>
                <w:sz w:val="20"/>
                <w:szCs w:val="20"/>
              </w:rPr>
              <w:t>该公司目前经识别的特殊过程：焊接。</w:t>
            </w:r>
          </w:p>
          <w:p>
            <w:pPr>
              <w:pStyle w:val="14"/>
              <w:spacing w:line="276" w:lineRule="auto"/>
              <w:jc w:val="both"/>
              <w:rPr>
                <w:rFonts w:asciiTheme="minorEastAsia" w:hAnsiTheme="minorEastAsia" w:eastAsiaTheme="minorEastAsia"/>
                <w:sz w:val="20"/>
                <w:szCs w:val="20"/>
              </w:rPr>
            </w:pPr>
            <w:r>
              <w:rPr>
                <w:rFonts w:hint="eastAsia" w:asciiTheme="minorEastAsia" w:hAnsiTheme="minorEastAsia" w:eastAsiaTheme="minorEastAsia"/>
                <w:sz w:val="20"/>
                <w:szCs w:val="20"/>
              </w:rPr>
              <w:t>外包过程：热处理。</w:t>
            </w:r>
          </w:p>
          <w:p>
            <w:pPr>
              <w:pStyle w:val="14"/>
              <w:spacing w:line="276" w:lineRule="auto"/>
              <w:jc w:val="both"/>
              <w:rPr>
                <w:rFonts w:asciiTheme="minorEastAsia" w:hAnsiTheme="minorEastAsia" w:eastAsiaTheme="minorEastAsia"/>
                <w:sz w:val="20"/>
                <w:szCs w:val="20"/>
              </w:rPr>
            </w:pPr>
            <w:r>
              <w:rPr>
                <w:rFonts w:hint="eastAsia" w:asciiTheme="minorEastAsia" w:hAnsiTheme="minorEastAsia" w:eastAsiaTheme="minorEastAsia"/>
                <w:sz w:val="20"/>
                <w:szCs w:val="20"/>
              </w:rPr>
              <w:t>关键过程：</w:t>
            </w:r>
            <w:r>
              <w:rPr>
                <w:rFonts w:hint="eastAsia" w:hAnsi="宋体"/>
                <w:sz w:val="20"/>
                <w:szCs w:val="20"/>
              </w:rPr>
              <w:t>机械加工、产品装配、安装调试</w:t>
            </w:r>
          </w:p>
          <w:p>
            <w:pPr>
              <w:spacing w:line="240" w:lineRule="exact"/>
              <w:rPr>
                <w:rFonts w:ascii="宋体" w:hAnsi="宋体"/>
                <w:b/>
                <w:sz w:val="21"/>
                <w:szCs w:val="21"/>
              </w:rPr>
            </w:pPr>
            <w:r>
              <w:rPr>
                <w:rFonts w:hint="eastAsia" w:asciiTheme="minorEastAsia" w:hAnsiTheme="minorEastAsia" w:eastAsiaTheme="minorEastAsia"/>
                <w:sz w:val="20"/>
                <w:szCs w:val="20"/>
              </w:rPr>
              <w:sym w:font="Wingdings 2" w:char="F098"/>
            </w:r>
            <w:r>
              <w:rPr>
                <w:rFonts w:hint="eastAsia" w:asciiTheme="minorEastAsia" w:hAnsiTheme="minorEastAsia" w:eastAsiaTheme="minorEastAsia"/>
                <w:sz w:val="20"/>
                <w:szCs w:val="20"/>
              </w:rPr>
              <w:t>质量手册规定了需确认过程识别的要求，提供《过程确认准则》。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color w:val="000000" w:themeColor="text1"/>
                <w:sz w:val="20"/>
                <w:szCs w:val="20"/>
              </w:rPr>
            </w:pPr>
            <w:r>
              <w:rPr>
                <w:color w:val="000000" w:themeColor="text1"/>
                <w:sz w:val="20"/>
                <w:szCs w:val="20"/>
              </w:rPr>
              <w:t>企业产品的生产主要是依据客供图纸</w:t>
            </w:r>
            <w:r>
              <w:rPr>
                <w:rFonts w:hint="eastAsia"/>
                <w:color w:val="000000" w:themeColor="text1"/>
                <w:sz w:val="20"/>
                <w:szCs w:val="20"/>
              </w:rPr>
              <w:t>、</w:t>
            </w:r>
            <w:r>
              <w:rPr>
                <w:color w:val="000000" w:themeColor="text1"/>
                <w:sz w:val="20"/>
                <w:szCs w:val="20"/>
              </w:rPr>
              <w:t>技术要求进行生产</w:t>
            </w:r>
            <w:r>
              <w:rPr>
                <w:rFonts w:hint="eastAsia"/>
                <w:color w:val="000000" w:themeColor="text1"/>
                <w:sz w:val="20"/>
                <w:szCs w:val="20"/>
              </w:rPr>
              <w:t>，</w:t>
            </w:r>
            <w:r>
              <w:rPr>
                <w:color w:val="000000" w:themeColor="text1"/>
                <w:sz w:val="20"/>
                <w:szCs w:val="20"/>
              </w:rPr>
              <w:t>加工过程中参考</w:t>
            </w:r>
            <w:r>
              <w:rPr>
                <w:rFonts w:hint="eastAsia" w:asciiTheme="minorEastAsia" w:hAnsiTheme="minorEastAsia" w:eastAsiaTheme="minorEastAsia"/>
                <w:sz w:val="20"/>
                <w:szCs w:val="20"/>
              </w:rPr>
              <w:t>机械加工手册、机械加工通用技术规范、机械加工通用检验规范、</w:t>
            </w:r>
            <w:r>
              <w:rPr>
                <w:rFonts w:hint="eastAsia" w:ascii="宋体" w:hAnsi="宋体"/>
                <w:bCs/>
                <w:sz w:val="20"/>
                <w:szCs w:val="20"/>
              </w:rPr>
              <w:t xml:space="preserve">GB/T 19867.2-2008 </w:t>
            </w:r>
            <w:r>
              <w:rPr>
                <w:rFonts w:hint="eastAsia" w:asciiTheme="minorEastAsia" w:hAnsiTheme="minorEastAsia" w:eastAsiaTheme="minorEastAsia"/>
                <w:bCs/>
                <w:sz w:val="20"/>
                <w:szCs w:val="20"/>
              </w:rPr>
              <w:t>《</w:t>
            </w:r>
            <w:r>
              <w:rPr>
                <w:rFonts w:hint="eastAsia" w:ascii="宋体" w:hAnsi="宋体"/>
                <w:bCs/>
                <w:sz w:val="20"/>
                <w:szCs w:val="20"/>
              </w:rPr>
              <w:t>气焊焊接工艺规程</w:t>
            </w:r>
            <w:r>
              <w:rPr>
                <w:rFonts w:hint="eastAsia" w:asciiTheme="minorEastAsia" w:hAnsiTheme="minorEastAsia" w:eastAsiaTheme="minorEastAsia"/>
                <w:bCs/>
                <w:sz w:val="20"/>
                <w:szCs w:val="20"/>
              </w:rPr>
              <w:t>》</w:t>
            </w:r>
            <w:r>
              <w:rPr>
                <w:rFonts w:hint="eastAsia" w:asciiTheme="minorEastAsia" w:hAnsiTheme="minorEastAsia" w:eastAsiaTheme="minorEastAsia"/>
                <w:color w:val="333333"/>
                <w:sz w:val="20"/>
                <w:szCs w:val="20"/>
                <w:shd w:val="clear" w:color="auto" w:fill="F2F3F7"/>
              </w:rPr>
              <w:t xml:space="preserve">； </w:t>
            </w:r>
            <w:r>
              <w:rPr>
                <w:rFonts w:hint="eastAsia" w:ascii="宋体" w:hAnsi="宋体"/>
                <w:bCs/>
                <w:sz w:val="20"/>
                <w:szCs w:val="20"/>
              </w:rPr>
              <w:t>GB/T 19804-2005</w:t>
            </w:r>
            <w:r>
              <w:rPr>
                <w:rFonts w:hint="eastAsia" w:asciiTheme="minorEastAsia" w:hAnsiTheme="minorEastAsia" w:eastAsiaTheme="minorEastAsia"/>
                <w:bCs/>
                <w:sz w:val="20"/>
                <w:szCs w:val="20"/>
              </w:rPr>
              <w:t>《</w:t>
            </w:r>
            <w:r>
              <w:rPr>
                <w:rFonts w:hint="eastAsia" w:ascii="宋体" w:hAnsi="宋体"/>
                <w:bCs/>
                <w:sz w:val="20"/>
                <w:szCs w:val="20"/>
              </w:rPr>
              <w:t>焊接结构的一般尺寸公差和形位公差</w:t>
            </w:r>
            <w:r>
              <w:rPr>
                <w:rFonts w:hint="eastAsia" w:asciiTheme="minorEastAsia" w:hAnsiTheme="minorEastAsia" w:eastAsiaTheme="minorEastAsia"/>
                <w:bCs/>
                <w:sz w:val="20"/>
                <w:szCs w:val="20"/>
              </w:rPr>
              <w:t>》</w:t>
            </w:r>
            <w:r>
              <w:rPr>
                <w:rFonts w:hint="eastAsia" w:asciiTheme="minorEastAsia" w:hAnsiTheme="minorEastAsia" w:eastAsiaTheme="minorEastAsia"/>
                <w:color w:val="333333"/>
                <w:sz w:val="20"/>
                <w:szCs w:val="20"/>
                <w:shd w:val="clear" w:color="auto" w:fill="F2F3F7"/>
              </w:rPr>
              <w:t xml:space="preserve">； </w:t>
            </w:r>
            <w:r>
              <w:rPr>
                <w:rFonts w:hint="eastAsia" w:ascii="宋体" w:hAnsi="宋体"/>
                <w:bCs/>
                <w:sz w:val="20"/>
                <w:szCs w:val="20"/>
              </w:rPr>
              <w:t xml:space="preserve">GB/T 324-2008 </w:t>
            </w:r>
            <w:r>
              <w:rPr>
                <w:rFonts w:hint="eastAsia" w:asciiTheme="minorEastAsia" w:hAnsiTheme="minorEastAsia" w:eastAsiaTheme="minorEastAsia"/>
                <w:bCs/>
                <w:sz w:val="20"/>
                <w:szCs w:val="20"/>
              </w:rPr>
              <w:t>《</w:t>
            </w:r>
            <w:r>
              <w:rPr>
                <w:rFonts w:hint="eastAsia" w:ascii="宋体" w:hAnsi="宋体"/>
                <w:bCs/>
                <w:sz w:val="20"/>
                <w:szCs w:val="20"/>
              </w:rPr>
              <w:t>焊缝符号表示法</w:t>
            </w:r>
            <w:r>
              <w:rPr>
                <w:rFonts w:hint="eastAsia" w:asciiTheme="minorEastAsia" w:hAnsiTheme="minorEastAsia" w:eastAsiaTheme="minorEastAsia"/>
                <w:bCs/>
                <w:sz w:val="20"/>
                <w:szCs w:val="20"/>
              </w:rPr>
              <w:t>》</w:t>
            </w:r>
            <w:r>
              <w:rPr>
                <w:rFonts w:hint="eastAsia" w:asciiTheme="minorEastAsia" w:hAnsiTheme="minorEastAsia" w:eastAsiaTheme="minorEastAsia"/>
                <w:color w:val="333333"/>
                <w:sz w:val="20"/>
                <w:szCs w:val="20"/>
                <w:shd w:val="clear" w:color="auto" w:fill="F2F3F7"/>
              </w:rPr>
              <w:t xml:space="preserve">； </w:t>
            </w:r>
            <w:r>
              <w:rPr>
                <w:rFonts w:hint="eastAsia" w:ascii="宋体" w:hAnsi="宋体"/>
                <w:bCs/>
                <w:sz w:val="20"/>
                <w:szCs w:val="20"/>
              </w:rPr>
              <w:t>GB/T 1184-1996</w:t>
            </w:r>
            <w:r>
              <w:rPr>
                <w:rFonts w:hint="eastAsia" w:asciiTheme="minorEastAsia" w:hAnsiTheme="minorEastAsia" w:eastAsiaTheme="minorEastAsia"/>
                <w:bCs/>
                <w:sz w:val="20"/>
                <w:szCs w:val="20"/>
              </w:rPr>
              <w:t>《</w:t>
            </w:r>
            <w:r>
              <w:rPr>
                <w:rFonts w:hint="eastAsia" w:ascii="宋体" w:hAnsi="宋体"/>
                <w:bCs/>
                <w:sz w:val="20"/>
                <w:szCs w:val="20"/>
              </w:rPr>
              <w:t>形状和位置公差 未注公差值</w:t>
            </w:r>
            <w:r>
              <w:rPr>
                <w:rFonts w:hint="eastAsia" w:asciiTheme="minorEastAsia" w:hAnsiTheme="minorEastAsia" w:eastAsiaTheme="minorEastAsia"/>
                <w:bCs/>
                <w:sz w:val="20"/>
                <w:szCs w:val="20"/>
              </w:rPr>
              <w:t>》</w:t>
            </w:r>
            <w:r>
              <w:rPr>
                <w:rFonts w:hint="eastAsia" w:asciiTheme="minorEastAsia" w:hAnsiTheme="minorEastAsia" w:eastAsiaTheme="minorEastAsia"/>
                <w:sz w:val="20"/>
                <w:szCs w:val="20"/>
              </w:rPr>
              <w:t>、</w:t>
            </w:r>
            <w:r>
              <w:rPr>
                <w:rFonts w:hint="eastAsia" w:asciiTheme="minorEastAsia" w:hAnsiTheme="minorEastAsia" w:eastAsiaTheme="minorEastAsia"/>
                <w:bCs/>
                <w:sz w:val="20"/>
                <w:szCs w:val="20"/>
              </w:rPr>
              <w:t>GB/T 1804-2000《</w:t>
            </w:r>
            <w:r>
              <w:rPr>
                <w:rFonts w:hint="eastAsia" w:ascii="宋体" w:hAnsi="宋体"/>
                <w:bCs/>
                <w:sz w:val="20"/>
                <w:szCs w:val="20"/>
              </w:rPr>
              <w:t>一般公差 未注公差的线性和角度尺寸的公差</w:t>
            </w:r>
            <w:r>
              <w:rPr>
                <w:rFonts w:hint="eastAsia" w:asciiTheme="minorEastAsia" w:hAnsiTheme="minorEastAsia" w:eastAsiaTheme="minorEastAsia"/>
                <w:bCs/>
                <w:sz w:val="20"/>
                <w:szCs w:val="20"/>
              </w:rPr>
              <w:t>》、</w:t>
            </w:r>
            <w:r>
              <w:rPr>
                <w:rFonts w:hint="eastAsia" w:asciiTheme="minorEastAsia" w:hAnsiTheme="minorEastAsia" w:eastAsiaTheme="minorEastAsia"/>
                <w:color w:val="333333"/>
                <w:sz w:val="20"/>
                <w:szCs w:val="20"/>
              </w:rPr>
              <w:t>冲模标准：模架（GB/T2851－2861）； 钢板模架（JB/T7181－7188）； 零件及技术条件（JB/T7642－7652）； 圆凸模与圆凹模（JB/T5825－5830）等相关标准</w:t>
            </w:r>
          </w:p>
          <w:p>
            <w:pPr>
              <w:spacing w:line="240" w:lineRule="exact"/>
              <w:rPr>
                <w:color w:val="000000" w:themeColor="text1"/>
                <w:sz w:val="20"/>
                <w:szCs w:val="20"/>
              </w:rPr>
            </w:pPr>
            <w:r>
              <w:rPr>
                <w:color w:val="000000" w:themeColor="text1"/>
                <w:sz w:val="20"/>
                <w:szCs w:val="20"/>
              </w:rPr>
              <w:t>目前企业提供给客户的产品均合格</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sz w:val="20"/>
                <w:szCs w:val="20"/>
              </w:rPr>
              <w:t>编制《不合格品控制程序》，其规定了不合格品的识别、隔离、标识、评审及处置方面的要求。公司对采购的不合格产品直接退货，生产过程的不合格品作报废、回用处理，再检合格转序，产品一次交验出现的不合格报废、回用处理，</w:t>
            </w:r>
            <w:r>
              <w:rPr>
                <w:rFonts w:hint="eastAsia"/>
                <w:sz w:val="20"/>
                <w:szCs w:val="20"/>
              </w:rPr>
              <w:t>提供了《</w:t>
            </w:r>
            <w:r>
              <w:rPr>
                <w:rFonts w:hint="eastAsia" w:ascii="宋体" w:hAnsi="宋体"/>
                <w:sz w:val="20"/>
                <w:szCs w:val="20"/>
              </w:rPr>
              <w:t>不合格品处置记录</w:t>
            </w:r>
            <w:r>
              <w:rPr>
                <w:rFonts w:hint="eastAsia"/>
                <w:sz w:val="20"/>
                <w:szCs w:val="20"/>
              </w:rPr>
              <w:t>》</w:t>
            </w:r>
            <w:r>
              <w:rPr>
                <w:rFonts w:hint="eastAsia" w:ascii="宋体" w:hAnsi="宋体"/>
                <w:sz w:val="20"/>
                <w:szCs w:val="20"/>
              </w:rPr>
              <w:t>，能对不合格品进行全面、有效的处置和控制，至今出厂的产品未有不合格品发现；客户反馈无质量问题。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default" w:ascii="宋体" w:hAnsi="宋体" w:eastAsia="宋体"/>
                <w:b/>
                <w:sz w:val="21"/>
                <w:szCs w:val="21"/>
                <w:lang w:val="en-US" w:eastAsia="zh-CN"/>
              </w:rPr>
            </w:pPr>
            <w:r>
              <w:rPr>
                <w:rFonts w:hint="eastAsia" w:ascii="宋体" w:hAnsi="宋体"/>
                <w:b/>
                <w:sz w:val="21"/>
                <w:szCs w:val="21"/>
                <w:lang w:val="en-US" w:eastAsia="zh-CN"/>
              </w:rPr>
              <w:t>5T天车，详见扫描件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rFonts w:ascii="宋体" w:hAnsi="宋体"/>
                <w:b/>
                <w:sz w:val="21"/>
                <w:szCs w:val="21"/>
              </w:rPr>
            </w:pPr>
            <w:r>
              <w:rPr>
                <w:rFonts w:hint="eastAsia"/>
                <w:sz w:val="20"/>
                <w:szCs w:val="20"/>
              </w:rPr>
              <w:t>提供了文件化可分解的目标、指标，经查问分解到各部门，经查阅建立的管理目标符合标准要求，在方针的框架下展开，每季度考核一次，查看202</w:t>
            </w:r>
            <w:r>
              <w:rPr>
                <w:rFonts w:hint="eastAsia"/>
                <w:sz w:val="20"/>
                <w:szCs w:val="20"/>
                <w:lang w:val="en-US" w:eastAsia="zh-CN"/>
              </w:rPr>
              <w:t>1年1-2</w:t>
            </w:r>
            <w:r>
              <w:rPr>
                <w:rFonts w:hint="eastAsia"/>
                <w:sz w:val="20"/>
                <w:szCs w:val="20"/>
              </w:rPr>
              <w:t>季度的考核结果，经查目标完成。并制定了管理方案，经查已完成，符合要求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leftChars="0" w:hanging="100" w:hangingChars="50"/>
              <w:rPr>
                <w:rFonts w:ascii="宋体" w:hAnsi="宋体"/>
                <w:b/>
                <w:sz w:val="21"/>
                <w:szCs w:val="21"/>
              </w:rPr>
            </w:pPr>
            <w:r>
              <w:rPr>
                <w:rFonts w:hint="eastAsia"/>
                <w:sz w:val="20"/>
                <w:szCs w:val="20"/>
                <w:lang w:val="zh-CN"/>
              </w:rPr>
              <w:t>公司通过电话，走访等形式，接受顾客反馈，了解顾客顾客满意度信息，发放调查表对顾客满意度进行定量测量。提供“顾客满意程度调查表”，调查主要内容：</w:t>
            </w:r>
            <w:r>
              <w:rPr>
                <w:rFonts w:hint="eastAsia"/>
                <w:sz w:val="20"/>
                <w:szCs w:val="20"/>
              </w:rPr>
              <w:t>质量、价格、性能、服务等方面的满意程度</w:t>
            </w:r>
            <w:r>
              <w:rPr>
                <w:rFonts w:hint="eastAsia"/>
                <w:sz w:val="20"/>
                <w:szCs w:val="20"/>
                <w:lang w:val="zh-CN"/>
              </w:rPr>
              <w:t>等，</w:t>
            </w:r>
            <w:r>
              <w:rPr>
                <w:rFonts w:hint="eastAsia"/>
                <w:sz w:val="20"/>
                <w:szCs w:val="20"/>
              </w:rPr>
              <w:t>各项得分求平均值得最终结果</w:t>
            </w:r>
            <w:r>
              <w:rPr>
                <w:rFonts w:hint="eastAsia"/>
                <w:sz w:val="20"/>
                <w:szCs w:val="20"/>
                <w:lang w:val="zh-CN"/>
              </w:rPr>
              <w:t>。</w:t>
            </w:r>
            <w:r>
              <w:rPr>
                <w:rFonts w:hint="eastAsia"/>
                <w:sz w:val="20"/>
                <w:szCs w:val="20"/>
              </w:rPr>
              <w:t>提供顾客满意调查分析。最终顾客满意率97%。该结果已提交管理评审。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color w:val="000000" w:themeColor="text1"/>
                <w:spacing w:val="-8"/>
                <w:sz w:val="20"/>
                <w:szCs w:val="20"/>
              </w:rPr>
            </w:pPr>
            <w:r>
              <w:rPr>
                <w:rFonts w:hint="eastAsia"/>
                <w:color w:val="000000" w:themeColor="text1"/>
                <w:spacing w:val="-8"/>
                <w:sz w:val="20"/>
                <w:szCs w:val="20"/>
              </w:rPr>
              <w:t>按照策划的安排于 202</w:t>
            </w:r>
            <w:r>
              <w:rPr>
                <w:rFonts w:hint="eastAsia"/>
                <w:color w:val="000000" w:themeColor="text1"/>
                <w:spacing w:val="-8"/>
                <w:sz w:val="20"/>
                <w:szCs w:val="20"/>
                <w:lang w:val="en-US" w:eastAsia="zh-CN"/>
              </w:rPr>
              <w:t>1</w:t>
            </w:r>
            <w:r>
              <w:rPr>
                <w:rFonts w:hint="eastAsia"/>
                <w:color w:val="000000" w:themeColor="text1"/>
                <w:spacing w:val="-8"/>
                <w:sz w:val="20"/>
                <w:szCs w:val="20"/>
              </w:rPr>
              <w:t xml:space="preserve"> 年 4月 11日进行了一次集中式的内部审核，经查阅资料及与管代沟通，内审 员没有审核自己的工作，查阅内审记录，符合策划安排，提出 项不符合，</w:t>
            </w:r>
            <w:r>
              <w:rPr>
                <w:rFonts w:hint="eastAsia"/>
                <w:color w:val="000000" w:themeColor="text1"/>
                <w:spacing w:val="-8"/>
                <w:sz w:val="20"/>
                <w:szCs w:val="20"/>
                <w:lang w:val="en-US" w:eastAsia="zh-CN"/>
              </w:rPr>
              <w:t>在</w:t>
            </w:r>
            <w:r>
              <w:rPr>
                <w:rFonts w:hint="eastAsia"/>
                <w:color w:val="000000" w:themeColor="text1"/>
                <w:spacing w:val="-8"/>
                <w:sz w:val="20"/>
                <w:szCs w:val="20"/>
              </w:rPr>
              <w:t>7.1.3条款，责任部门进行了分析原因、 采取纠正/纠正措施并验证了有效性，内审报告中对管理体系的符合性、充分性和运行有效性进行了评价。</w:t>
            </w:r>
          </w:p>
          <w:p>
            <w:pPr>
              <w:spacing w:line="240" w:lineRule="exact"/>
              <w:rPr>
                <w:color w:val="000000" w:themeColor="text1"/>
                <w:spacing w:val="-8"/>
                <w:sz w:val="20"/>
                <w:szCs w:val="20"/>
              </w:rPr>
            </w:pPr>
            <w:r>
              <w:rPr>
                <w:rFonts w:hint="eastAsia"/>
                <w:color w:val="000000" w:themeColor="text1"/>
                <w:spacing w:val="-8"/>
                <w:sz w:val="20"/>
                <w:szCs w:val="20"/>
              </w:rPr>
              <w:t xml:space="preserve"> 内审符合要求。</w:t>
            </w:r>
          </w:p>
          <w:p>
            <w:pPr>
              <w:spacing w:line="240" w:lineRule="exact"/>
              <w:rPr>
                <w:b/>
                <w:color w:val="000000" w:themeColor="text1"/>
                <w:spacing w:val="-8"/>
                <w:sz w:val="20"/>
                <w:szCs w:val="20"/>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ascii="宋体" w:hAnsi="宋体"/>
                <w:b/>
                <w:sz w:val="21"/>
                <w:szCs w:val="21"/>
              </w:rPr>
            </w:pPr>
            <w:r>
              <w:rPr>
                <w:rFonts w:hint="eastAsia"/>
                <w:color w:val="000000" w:themeColor="text1"/>
                <w:sz w:val="20"/>
                <w:szCs w:val="20"/>
              </w:rPr>
              <w:t>按照策划的安排于 202</w:t>
            </w:r>
            <w:r>
              <w:rPr>
                <w:rFonts w:hint="eastAsia"/>
                <w:color w:val="000000" w:themeColor="text1"/>
                <w:sz w:val="20"/>
                <w:szCs w:val="20"/>
                <w:lang w:val="en-US" w:eastAsia="zh-CN"/>
              </w:rPr>
              <w:t>1</w:t>
            </w:r>
            <w:r>
              <w:rPr>
                <w:rFonts w:hint="eastAsia"/>
                <w:color w:val="000000" w:themeColor="text1"/>
                <w:sz w:val="20"/>
                <w:szCs w:val="20"/>
              </w:rPr>
              <w:t xml:space="preserve"> 年 5 月 </w:t>
            </w:r>
            <w:r>
              <w:rPr>
                <w:rFonts w:hint="eastAsia"/>
                <w:color w:val="000000" w:themeColor="text1"/>
                <w:sz w:val="20"/>
                <w:szCs w:val="20"/>
                <w:lang w:val="en-US" w:eastAsia="zh-CN"/>
              </w:rPr>
              <w:t>10</w:t>
            </w:r>
            <w:r>
              <w:rPr>
                <w:rFonts w:hint="eastAsia"/>
                <w:color w:val="000000" w:themeColor="text1"/>
                <w:sz w:val="20"/>
                <w:szCs w:val="20"/>
              </w:rPr>
              <w:t>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color w:val="000000" w:themeColor="text1"/>
                <w:sz w:val="20"/>
                <w:szCs w:val="20"/>
              </w:rPr>
              <w:t>对内审提出的不符合进行原因分析，并完成了整改。对管理评审提出的不符合及改进要求，进行原 因分析，制定了具体措施，目前已实施。纠正措施尚可，预防措施欠缺。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bidi w:val="0"/>
              <w:ind w:left="0" w:leftChars="0" w:firstLine="0" w:firstLineChars="0"/>
              <w:rPr>
                <w:rFonts w:hint="eastAsia" w:ascii="宋体" w:hAnsi="宋体"/>
                <w:b/>
                <w:sz w:val="21"/>
                <w:szCs w:val="21"/>
              </w:rPr>
            </w:pPr>
            <w:r>
              <w:rPr>
                <w:rFonts w:hint="eastAsia" w:ascii="宋体" w:hAnsi="宋体"/>
                <w:b/>
                <w:sz w:val="21"/>
                <w:szCs w:val="21"/>
              </w:rPr>
              <w:t>上次不符合的整改情况</w:t>
            </w:r>
          </w:p>
          <w:p>
            <w:pPr>
              <w:numPr>
                <w:ilvl w:val="0"/>
                <w:numId w:val="0"/>
              </w:numPr>
              <w:bidi w:val="0"/>
              <w:ind w:left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2020年7月4日的初审不符合</w:t>
            </w:r>
            <w:r>
              <w:rPr>
                <w:rFonts w:hint="eastAsia" w:ascii="楷体" w:hAnsi="楷体" w:eastAsia="楷体" w:cs="楷体"/>
                <w:sz w:val="21"/>
                <w:szCs w:val="21"/>
              </w:rPr>
              <w:t>验证：未能提供了监视测量仪器的检测或校准</w:t>
            </w:r>
            <w:r>
              <w:rPr>
                <w:rFonts w:hint="eastAsia" w:ascii="楷体" w:hAnsi="楷体" w:eastAsia="楷体" w:cs="楷体"/>
                <w:sz w:val="21"/>
                <w:szCs w:val="21"/>
                <w:lang w:val="en-US" w:eastAsia="zh-CN"/>
              </w:rPr>
              <w:t>的证据，企业对计量器具进行了鉴定，对相关人员进行了培训并考核，纠正措施有效，本次审核未发生类似问题。</w:t>
            </w:r>
          </w:p>
          <w:p>
            <w:pPr>
              <w:spacing w:line="240" w:lineRule="exact"/>
              <w:rPr>
                <w:rFonts w:ascii="宋体" w:hAnsi="宋体"/>
                <w:b/>
                <w:sz w:val="21"/>
                <w:szCs w:val="21"/>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6"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40" w:lineRule="exact"/>
              <w:rPr>
                <w:color w:val="000000" w:themeColor="text1"/>
                <w:sz w:val="20"/>
                <w:szCs w:val="20"/>
              </w:rPr>
            </w:pPr>
            <w:r>
              <w:rPr>
                <w:rFonts w:hint="eastAsia"/>
                <w:color w:val="000000" w:themeColor="text1"/>
                <w:sz w:val="20"/>
                <w:szCs w:val="20"/>
              </w:rPr>
              <w:t>根据审核发现，审核组一致认为，</w:t>
            </w:r>
            <w:r>
              <w:rPr>
                <w:color w:val="000000"/>
                <w:sz w:val="20"/>
                <w:szCs w:val="20"/>
              </w:rPr>
              <w:t>滁州市沃德模具设备制造有限公司</w:t>
            </w:r>
            <w:r>
              <w:rPr>
                <w:rFonts w:hint="eastAsia"/>
                <w:color w:val="000000" w:themeColor="text1"/>
                <w:sz w:val="20"/>
                <w:szCs w:val="20"/>
              </w:rPr>
              <w:t xml:space="preserve">的 </w:t>
            </w:r>
          </w:p>
          <w:p>
            <w:pPr>
              <w:spacing w:line="240" w:lineRule="exact"/>
              <w:ind w:firstLine="600" w:firstLineChars="300"/>
              <w:rPr>
                <w:color w:val="000000" w:themeColor="text1"/>
                <w:sz w:val="20"/>
                <w:szCs w:val="20"/>
              </w:rPr>
            </w:pPr>
            <w:r>
              <w:rPr>
                <w:rFonts w:hint="eastAsia"/>
                <w:color w:val="000000" w:themeColor="text1"/>
                <w:sz w:val="20"/>
                <w:szCs w:val="20"/>
              </w:rPr>
              <w:t xml:space="preserve">■质量□环境□职业健康安全□食品安全 管理体系： </w:t>
            </w:r>
          </w:p>
          <w:p>
            <w:pPr>
              <w:spacing w:line="240" w:lineRule="exact"/>
              <w:ind w:firstLine="800" w:firstLineChars="400"/>
              <w:rPr>
                <w:color w:val="000000" w:themeColor="text1"/>
                <w:sz w:val="20"/>
                <w:szCs w:val="20"/>
              </w:rPr>
            </w:pPr>
            <w:r>
              <w:rPr>
                <w:rFonts w:hint="eastAsia"/>
                <w:color w:val="000000" w:themeColor="text1"/>
                <w:sz w:val="20"/>
                <w:szCs w:val="20"/>
              </w:rPr>
              <w:t xml:space="preserve">审核准则的要求 </w:t>
            </w:r>
          </w:p>
          <w:p>
            <w:pPr>
              <w:spacing w:line="240" w:lineRule="exact"/>
              <w:ind w:firstLine="600" w:firstLineChars="300"/>
              <w:rPr>
                <w:color w:val="000000" w:themeColor="text1"/>
                <w:sz w:val="20"/>
                <w:szCs w:val="20"/>
              </w:rPr>
            </w:pPr>
            <w:r>
              <w:rPr>
                <w:rFonts w:hint="eastAsia"/>
                <w:color w:val="000000" w:themeColor="text1"/>
                <w:sz w:val="20"/>
                <w:szCs w:val="20"/>
              </w:rPr>
              <w:t xml:space="preserve">■符合 □不符合 适用要求 </w:t>
            </w:r>
          </w:p>
          <w:p>
            <w:pPr>
              <w:spacing w:line="240" w:lineRule="exact"/>
              <w:ind w:firstLine="600" w:firstLineChars="300"/>
              <w:rPr>
                <w:color w:val="000000" w:themeColor="text1"/>
                <w:sz w:val="20"/>
                <w:szCs w:val="20"/>
              </w:rPr>
            </w:pPr>
            <w:r>
              <w:rPr>
                <w:rFonts w:hint="eastAsia"/>
                <w:color w:val="000000" w:themeColor="text1"/>
                <w:sz w:val="20"/>
                <w:szCs w:val="20"/>
              </w:rPr>
              <w:t>■满足 □不满足 实现预期结果的能力</w:t>
            </w:r>
          </w:p>
          <w:p>
            <w:pPr>
              <w:spacing w:line="240" w:lineRule="exact"/>
              <w:ind w:firstLine="600" w:firstLineChars="300"/>
              <w:rPr>
                <w:color w:val="000000" w:themeColor="text1"/>
                <w:sz w:val="20"/>
                <w:szCs w:val="20"/>
              </w:rPr>
            </w:pPr>
            <w:r>
              <w:rPr>
                <w:rFonts w:hint="eastAsia"/>
                <w:color w:val="000000" w:themeColor="text1"/>
                <w:sz w:val="20"/>
                <w:szCs w:val="20"/>
              </w:rPr>
              <w:t xml:space="preserve">■满足 □不满足 内部审核和管理评审过程 </w:t>
            </w:r>
          </w:p>
          <w:p>
            <w:pPr>
              <w:spacing w:line="240" w:lineRule="exact"/>
              <w:ind w:firstLine="600" w:firstLineChars="300"/>
              <w:rPr>
                <w:color w:val="000000" w:themeColor="text1"/>
                <w:sz w:val="20"/>
                <w:szCs w:val="20"/>
              </w:rPr>
            </w:pPr>
            <w:r>
              <w:rPr>
                <w:rFonts w:hint="eastAsia"/>
                <w:color w:val="000000" w:themeColor="text1"/>
                <w:sz w:val="20"/>
                <w:szCs w:val="20"/>
              </w:rPr>
              <w:t xml:space="preserve">■有效 □无效 审核目的 </w:t>
            </w:r>
          </w:p>
          <w:p>
            <w:pPr>
              <w:spacing w:line="240" w:lineRule="exact"/>
              <w:ind w:firstLine="600" w:firstLineChars="300"/>
              <w:rPr>
                <w:color w:val="000000" w:themeColor="text1"/>
                <w:sz w:val="20"/>
                <w:szCs w:val="20"/>
              </w:rPr>
            </w:pPr>
            <w:r>
              <w:rPr>
                <w:rFonts w:hint="eastAsia"/>
                <w:color w:val="000000" w:themeColor="text1"/>
                <w:sz w:val="20"/>
                <w:szCs w:val="20"/>
              </w:rPr>
              <w:t xml:space="preserve">■达到 □未达到 体系运行 </w:t>
            </w:r>
          </w:p>
          <w:p>
            <w:pPr>
              <w:spacing w:line="240" w:lineRule="exact"/>
              <w:ind w:firstLine="600" w:firstLineChars="300"/>
              <w:rPr>
                <w:rFonts w:ascii="宋体" w:hAnsi="宋体"/>
                <w:b/>
                <w:szCs w:val="21"/>
              </w:rPr>
            </w:pPr>
            <w:r>
              <w:rPr>
                <w:rFonts w:hint="eastAsia"/>
                <w:color w:val="000000" w:themeColor="text1"/>
                <w:sz w:val="20"/>
                <w:szCs w:val="20"/>
              </w:rPr>
              <w:t>■有效 □无效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rPr>
          <w:rFonts w:hint="eastAsia"/>
          <w:b/>
          <w:color w:val="000000" w:themeColor="text1"/>
          <w:sz w:val="26"/>
          <w:szCs w:val="26"/>
        </w:rPr>
        <w:drawing>
          <wp:inline distT="0" distB="0" distL="0" distR="0">
            <wp:extent cx="563245" cy="168275"/>
            <wp:effectExtent l="0" t="0" r="825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a:srcRect/>
                    <a:stretch>
                      <a:fillRect/>
                    </a:stretch>
                  </pic:blipFill>
                  <pic:spPr>
                    <a:xfrm>
                      <a:off x="0" y="0"/>
                      <a:ext cx="563245" cy="168275"/>
                    </a:xfrm>
                    <a:prstGeom prst="rect">
                      <a:avLst/>
                    </a:prstGeom>
                    <a:noFill/>
                    <a:ln w="9525">
                      <a:noFill/>
                      <a:miter lim="800000"/>
                      <a:headEnd/>
                      <a:tailEnd/>
                    </a:ln>
                  </pic:spPr>
                </pic:pic>
              </a:graphicData>
            </a:graphic>
          </wp:inline>
        </w:drawing>
      </w:r>
    </w:p>
    <w:p>
      <w:pPr>
        <w:snapToGrid w:val="0"/>
        <w:spacing w:before="163" w:beforeLines="50" w:line="320" w:lineRule="exact"/>
        <w:ind w:firstLine="527" w:firstLineChars="250"/>
        <w:rPr>
          <w:b/>
          <w:sz w:val="21"/>
        </w:rPr>
      </w:pPr>
      <w:r>
        <w:rPr>
          <w:rFonts w:hint="eastAsia"/>
          <w:b/>
          <w:sz w:val="21"/>
        </w:rPr>
        <w:t>审核组组员（签名）：</w:t>
      </w:r>
      <w:r>
        <w:rPr>
          <w:rFonts w:hint="eastAsia"/>
          <w:b/>
          <w:color w:val="000000" w:themeColor="text1"/>
          <w:sz w:val="26"/>
          <w:szCs w:val="26"/>
        </w:rPr>
        <w:drawing>
          <wp:inline distT="0" distB="0" distL="0" distR="0">
            <wp:extent cx="563245" cy="168275"/>
            <wp:effectExtent l="0" t="0" r="825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a:stretch>
                      <a:fillRect/>
                    </a:stretch>
                  </pic:blipFill>
                  <pic:spPr>
                    <a:xfrm>
                      <a:off x="0" y="0"/>
                      <a:ext cx="563245" cy="168275"/>
                    </a:xfrm>
                    <a:prstGeom prst="rect">
                      <a:avLst/>
                    </a:prstGeom>
                    <a:noFill/>
                    <a:ln w="9525">
                      <a:noFill/>
                      <a:miter lim="800000"/>
                      <a:headEnd/>
                      <a:tailEnd/>
                    </a:ln>
                  </pic:spPr>
                </pic:pic>
              </a:graphicData>
            </a:graphic>
          </wp:inline>
        </w:drawing>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2021.7.25</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0</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default" w:eastAsia="宋体"/>
          <w:b/>
          <w:sz w:val="21"/>
          <w:szCs w:val="21"/>
          <w:u w:val="single"/>
          <w:lang w:val="en-US" w:eastAsia="zh-CN"/>
        </w:rPr>
      </w:pPr>
      <w:r>
        <w:rPr>
          <w:rFonts w:hint="eastAsia"/>
          <w:b/>
          <w:sz w:val="21"/>
          <w:szCs w:val="21"/>
        </w:rPr>
        <w:t>组长签字：</w:t>
      </w:r>
      <w:r>
        <w:rPr>
          <w:rFonts w:hint="eastAsia"/>
          <w:b/>
          <w:color w:val="000000" w:themeColor="text1"/>
          <w:sz w:val="26"/>
          <w:szCs w:val="26"/>
        </w:rPr>
        <w:drawing>
          <wp:inline distT="0" distB="0" distL="0" distR="0">
            <wp:extent cx="563245" cy="168275"/>
            <wp:effectExtent l="0" t="0" r="825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a:srcRect/>
                    <a:stretch>
                      <a:fillRect/>
                    </a:stretch>
                  </pic:blipFill>
                  <pic:spPr>
                    <a:xfrm>
                      <a:off x="0" y="0"/>
                      <a:ext cx="563245" cy="168275"/>
                    </a:xfrm>
                    <a:prstGeom prst="rect">
                      <a:avLst/>
                    </a:prstGeom>
                    <a:noFill/>
                    <a:ln w="9525">
                      <a:noFill/>
                      <a:miter lim="800000"/>
                      <a:headEnd/>
                      <a:tailEnd/>
                    </a:ln>
                  </pic:spPr>
                </pic:pic>
              </a:graphicData>
            </a:graphic>
          </wp:inline>
        </w:drawing>
      </w:r>
      <w:r>
        <w:rPr>
          <w:rFonts w:hint="eastAsia"/>
          <w:b/>
          <w:color w:val="000000" w:themeColor="text1"/>
          <w:sz w:val="26"/>
          <w:szCs w:val="26"/>
          <w:lang w:val="en-US" w:eastAsia="zh-CN"/>
        </w:rPr>
        <w:t xml:space="preserve">  2021.7.25</w:t>
      </w:r>
      <w:bookmarkStart w:id="22" w:name="_GoBack"/>
      <w:bookmarkEnd w:id="22"/>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9BC3"/>
    <w:multiLevelType w:val="singleLevel"/>
    <w:tmpl w:val="013E9BC3"/>
    <w:lvl w:ilvl="0" w:tentative="0">
      <w:start w:val="3"/>
      <w:numFmt w:val="decimal"/>
      <w:lvlText w:val="%1."/>
      <w:lvlJc w:val="left"/>
      <w:pPr>
        <w:tabs>
          <w:tab w:val="left" w:pos="312"/>
        </w:tabs>
      </w:pPr>
    </w:lvl>
  </w:abstractNum>
  <w:abstractNum w:abstractNumId="1">
    <w:nsid w:val="1549468D"/>
    <w:multiLevelType w:val="multilevel"/>
    <w:tmpl w:val="154946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1FA9F59"/>
    <w:multiLevelType w:val="singleLevel"/>
    <w:tmpl w:val="41FA9F59"/>
    <w:lvl w:ilvl="0" w:tentative="0">
      <w:start w:val="2"/>
      <w:numFmt w:val="decimal"/>
      <w:suff w:val="nothing"/>
      <w:lvlText w:val="%1、"/>
      <w:lvlJc w:val="left"/>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6D77C4"/>
    <w:rsid w:val="2E0A6105"/>
    <w:rsid w:val="53D574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周文迋</cp:lastModifiedBy>
  <cp:lastPrinted>2019-04-18T08:15:00Z</cp:lastPrinted>
  <dcterms:modified xsi:type="dcterms:W3CDTF">2021-08-01T23:27:08Z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