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天津贵和鸿兴钢结构工程有限公司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0572-2019-Q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刘玉香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13802139616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钢结构加工(法规强制要求许可范围内除外)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17.06.01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2019年11月17日 上午至2019年11月17日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17.06.01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ISC-205805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