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bookmarkStart w:id="28" w:name="_GoBack"/>
      <w:bookmarkEnd w:id="28"/>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受审核方：西安丹拿声学技术有限公司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18.09.00,29.12.00,34.05.00,34.06.00</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2021-N1QMS-1263290</w:t>
            </w:r>
          </w:p>
        </w:tc>
        <w:tc>
          <w:tcPr>
            <w:tcW w:w="1728" w:type="dxa"/>
            <w:gridSpan w:val="2"/>
            <w:vAlign w:val="center"/>
          </w:tcPr>
          <w:p>
            <w:pPr>
              <w:jc w:val="center"/>
              <w:rPr>
                <w:b/>
                <w:sz w:val="21"/>
                <w:szCs w:val="21"/>
              </w:rPr>
            </w:pPr>
            <w:r>
              <w:rPr>
                <w:b/>
                <w:sz w:val="21"/>
                <w:szCs w:val="21"/>
              </w:rPr>
              <w:t>29.12.00,34.05.00,34.06.00</w:t>
            </w: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w:t>
      </w:r>
      <w:r>
        <w:rPr>
          <w:rFonts w:hint="eastAsia"/>
          <w:b/>
          <w:sz w:val="21"/>
          <w:szCs w:val="21"/>
          <w:lang w:val="en-US" w:eastAsia="zh-CN"/>
        </w:rPr>
        <w:t>Q</w:t>
      </w:r>
      <w:r>
        <w:rPr>
          <w:rFonts w:hint="eastAsia"/>
          <w:b/>
          <w:sz w:val="21"/>
          <w:szCs w:val="21"/>
        </w:rPr>
        <w:t>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西安丹拿声学技术有限公司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西安市高新区锦业二路信凯工业园C栋205室</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710000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生产地址"/>
            <w:r>
              <w:rPr>
                <w:rFonts w:ascii="宋体"/>
                <w:b/>
                <w:sz w:val="21"/>
              </w:rPr>
              <w:t>西安市高新区锦业二路信凯工业园C栋205室</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710000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西安市高新区锦业二路信凯工业园C栋205室</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710000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何珊珊</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18802955729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宋琪</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刘芳</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2021年07月25日 下午至2021年07月25日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r>
              <w:rPr>
                <w:rFonts w:hint="eastAsia" w:ascii="宋体" w:hAnsi="宋体"/>
                <w:b/>
                <w:sz w:val="21"/>
                <w:szCs w:val="21"/>
              </w:rPr>
              <w:t>建筑声学材料、音响器材、智能化会议系统的销售；建筑声学的设计、技术咨询服务；灯光音响系统的设计、安装及调试；投影显示的技术咨询服务</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18.09.00;29.12.00;34.05.00;34.06.00</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2023.5.8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2020.5.2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25</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auto"/>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auto"/>
              <w:rPr>
                <w:rFonts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auto"/>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auto"/>
              <w:ind w:firstLine="480" w:firstLineChars="200"/>
            </w:pPr>
            <w:r>
              <w:rPr>
                <w:rFonts w:hint="eastAsia"/>
              </w:rPr>
              <w:t>公司识别并确定了利益相关方：顾客、外部供应商、员工及其他为本公司工作的人员或组织等。</w:t>
            </w:r>
          </w:p>
          <w:p>
            <w:pPr>
              <w:spacing w:line="240" w:lineRule="auto"/>
              <w:rPr>
                <w:rFonts w:ascii="宋体" w:hAnsi="宋体"/>
                <w:b/>
                <w:sz w:val="21"/>
                <w:szCs w:val="21"/>
              </w:rPr>
            </w:pPr>
            <w:r>
              <w:rPr>
                <w:rFonts w:hint="eastAsia"/>
              </w:rPr>
              <w:t>总经理介绍公司通过投标、合同约定、不同形式沟通（如：电话、面对面、调查问卷等）形式了解相关方的需求，然后提供出满足他们要求提供优质产品和完善的服务，目前公司能满足相关方的需求和期望。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auto"/>
              <w:rPr>
                <w:rFonts w:ascii="宋体" w:hAnsi="宋体"/>
                <w:b/>
                <w:color w:val="000000" w:themeColor="text1"/>
                <w:sz w:val="20"/>
                <w:szCs w:val="20"/>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auto"/>
              <w:ind w:left="228" w:leftChars="95"/>
              <w:rPr>
                <w:rFonts w:ascii="宋体" w:hAnsi="宋体"/>
                <w:b/>
                <w:sz w:val="21"/>
                <w:szCs w:val="2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w:t>
            </w:r>
            <w:r>
              <w:rPr>
                <w:rFonts w:hint="eastAsia" w:ascii="宋体" w:hAnsi="宋体"/>
                <w:color w:val="000000" w:themeColor="text1"/>
              </w:rPr>
              <w:t>。管理方针：</w:t>
            </w:r>
            <w:r>
              <w:rPr>
                <w:rFonts w:hint="eastAsia" w:ascii="宋体" w:hAnsi="宋体"/>
                <w:szCs w:val="21"/>
              </w:rPr>
              <w:t>质量为本、顾客至上、持续改进、追求最佳。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auto"/>
              <w:rPr>
                <w:b/>
                <w:color w:val="000000" w:themeColor="text1"/>
              </w:rPr>
            </w:pPr>
            <w:r>
              <w:rPr>
                <w:b/>
                <w:color w:val="000000" w:themeColor="text1"/>
              </w:rPr>
              <w:t>4、</w:t>
            </w:r>
            <w:r>
              <w:rPr>
                <w:rFonts w:hint="eastAsia"/>
                <w:b/>
                <w:color w:val="000000" w:themeColor="text1"/>
              </w:rPr>
              <w:t>风险识别与控制策划（QMS）</w:t>
            </w:r>
          </w:p>
          <w:p>
            <w:pPr>
              <w:spacing w:line="240" w:lineRule="auto"/>
              <w:rPr>
                <w:rFonts w:ascii="宋体" w:hAnsi="宋体"/>
                <w:b/>
                <w:sz w:val="21"/>
                <w:szCs w:val="2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质量管理体系过程有：建筑声学材料、音响器材、智能化会议系统的销售；建筑声学的设计、技术咨询服务；灯光音响系统的设计、安装及调试；投影显示的技术咨询服务</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其中关键过程有 </w:t>
            </w:r>
            <w:r>
              <w:rPr>
                <w:rFonts w:hint="eastAsia" w:ascii="宋体" w:hAnsi="宋体"/>
                <w:b/>
                <w:color w:val="000000" w:themeColor="text1"/>
                <w:sz w:val="20"/>
                <w:szCs w:val="20"/>
                <w:lang w:val="en-US" w:eastAsia="zh-CN"/>
              </w:rPr>
              <w:t>无</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无</w:t>
            </w:r>
          </w:p>
          <w:p>
            <w:pPr>
              <w:tabs>
                <w:tab w:val="left" w:pos="540"/>
              </w:tabs>
              <w:spacing w:line="300" w:lineRule="exact"/>
              <w:ind w:left="201" w:leftChars="0" w:hanging="201" w:hangingChars="100"/>
              <w:rPr>
                <w:rFonts w:ascii="宋体" w:hAnsi="宋体"/>
                <w:b/>
                <w:sz w:val="21"/>
                <w:szCs w:val="21"/>
              </w:rPr>
            </w:pPr>
            <w:r>
              <w:rPr>
                <w:b/>
                <w:color w:val="000000" w:themeColor="text1"/>
                <w:sz w:val="20"/>
                <w:szCs w:val="20"/>
              </w:rPr>
              <w:pict>
                <v:shape id="_x0000_s2053" o:spid="_x0000_s2053"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4" o:spid="_x0000_s2054"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无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ascii="宋体" w:hAnsi="宋体"/>
                <w:b/>
                <w:sz w:val="21"/>
                <w:szCs w:val="21"/>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ascii="宋体" w:hAnsi="宋体"/>
                <w:b/>
                <w:sz w:val="21"/>
                <w:szCs w:val="21"/>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4"/>
              <w:numPr>
                <w:ilvl w:val="0"/>
                <w:numId w:val="0"/>
              </w:numPr>
              <w:tabs>
                <w:tab w:val="left" w:pos="540"/>
              </w:tabs>
              <w:spacing w:line="300" w:lineRule="exact"/>
              <w:ind w:leftChars="0" w:firstLine="211" w:firstLineChars="10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auto"/>
              <w:rPr>
                <w:rFonts w:ascii="宋体" w:hAnsi="宋体" w:cs="宋体"/>
                <w:color w:val="000000"/>
                <w:kern w:val="0"/>
                <w:szCs w:val="21"/>
              </w:rPr>
            </w:pPr>
            <w:r>
              <w:rPr>
                <w:rFonts w:hint="eastAsia" w:ascii="宋体" w:hAnsi="宋体" w:cs="宋体"/>
                <w:color w:val="000000"/>
                <w:kern w:val="0"/>
                <w:szCs w:val="21"/>
              </w:rPr>
              <w:t>质量目标：</w:t>
            </w:r>
          </w:p>
          <w:p>
            <w:pPr>
              <w:rPr>
                <w:rFonts w:ascii="宋体" w:cs="宋体"/>
                <w:szCs w:val="21"/>
              </w:rPr>
            </w:pPr>
            <w:r>
              <w:rPr>
                <w:rFonts w:hint="eastAsia" w:ascii="宋体" w:hAnsi="宋体" w:cs="宋体"/>
                <w:color w:val="000000"/>
                <w:kern w:val="0"/>
                <w:szCs w:val="21"/>
              </w:rPr>
              <w:t>a、</w:t>
            </w:r>
            <w:r>
              <w:rPr>
                <w:rFonts w:hint="eastAsia" w:ascii="宋体" w:hAnsi="宋体" w:cs="宋体"/>
                <w:color w:val="000000"/>
                <w:kern w:val="0"/>
                <w:szCs w:val="21"/>
                <w:lang w:val="en-US" w:eastAsia="zh-CN"/>
              </w:rPr>
              <w:t>技术</w:t>
            </w:r>
            <w:r>
              <w:rPr>
                <w:rFonts w:hint="eastAsia" w:ascii="宋体" w:hAnsi="宋体" w:cs="宋体"/>
                <w:color w:val="000000"/>
                <w:kern w:val="0"/>
                <w:szCs w:val="21"/>
                <w:lang w:eastAsia="zh-CN"/>
              </w:rPr>
              <w:t>服务合格率100％</w:t>
            </w:r>
            <w:r>
              <w:rPr>
                <w:rFonts w:hint="eastAsia" w:ascii="宋体" w:hAnsi="宋体" w:cs="宋体"/>
                <w:color w:val="000000"/>
                <w:kern w:val="0"/>
                <w:szCs w:val="21"/>
              </w:rPr>
              <w:t>；b、顾客满意率9</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p>
          <w:p>
            <w:pPr>
              <w:spacing w:line="240" w:lineRule="auto"/>
              <w:rPr>
                <w:rFonts w:ascii="宋体" w:hAnsi="宋体"/>
                <w:b/>
                <w:sz w:val="21"/>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auto"/>
              <w:rPr>
                <w:rFonts w:ascii="宋体" w:hAnsi="宋体"/>
                <w:b/>
                <w:sz w:val="21"/>
                <w:szCs w:val="21"/>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6月1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240" w:lineRule="auto"/>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240" w:lineRule="auto"/>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auto"/>
              <w:rPr>
                <w:rFonts w:ascii="宋体" w:hAnsi="宋体"/>
                <w:b/>
                <w:sz w:val="21"/>
                <w:szCs w:val="21"/>
              </w:rPr>
            </w:pPr>
            <w:r>
              <w:rPr>
                <w:rFonts w:hint="eastAsia" w:ascii="宋体" w:hAnsi="宋体"/>
                <w:szCs w:val="21"/>
              </w:rPr>
              <w:t>主要生产设备包括：声场分析仪</w:t>
            </w:r>
            <w:r>
              <w:rPr>
                <w:rFonts w:hint="eastAsia" w:ascii="宋体" w:hAnsi="宋体"/>
                <w:szCs w:val="21"/>
                <w:lang w:eastAsia="zh-CN"/>
              </w:rPr>
              <w:t>、笔记本、测距仪、万用表</w:t>
            </w:r>
            <w:r>
              <w:rPr>
                <w:rFonts w:hint="eastAsia" w:ascii="宋体" w:hAnsi="宋体"/>
                <w:szCs w:val="21"/>
              </w:rPr>
              <w:t>等，可以满足</w:t>
            </w:r>
            <w:r>
              <w:rPr>
                <w:rFonts w:hint="eastAsia" w:ascii="宋体" w:hAnsi="宋体"/>
                <w:szCs w:val="21"/>
                <w:lang w:val="en-US" w:eastAsia="zh-CN"/>
              </w:rPr>
              <w:t>服务</w:t>
            </w:r>
            <w:r>
              <w:rPr>
                <w:rFonts w:hint="eastAsia" w:ascii="宋体" w:hAnsi="宋体"/>
                <w:szCs w:val="21"/>
              </w:rPr>
              <w:t>需要。对设备按</w:t>
            </w:r>
            <w:r>
              <w:rPr>
                <w:rFonts w:hint="eastAsia" w:ascii="宋体" w:hAnsi="宋体"/>
                <w:szCs w:val="21"/>
                <w:lang w:val="en-US" w:eastAsia="zh-CN"/>
              </w:rPr>
              <w:t>季度</w:t>
            </w:r>
            <w:r>
              <w:rPr>
                <w:rFonts w:hint="eastAsia" w:ascii="宋体" w:hAnsi="宋体"/>
                <w:szCs w:val="21"/>
              </w:rPr>
              <w:t>方式进行点检维护保养，并实施。特种设备：无。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auto"/>
              <w:rPr>
                <w:rFonts w:ascii="宋体" w:hAnsi="宋体"/>
                <w:b/>
                <w:sz w:val="21"/>
                <w:szCs w:val="21"/>
              </w:rPr>
            </w:pPr>
            <w:r>
              <w:rPr>
                <w:rFonts w:hint="eastAsia" w:ascii="宋体" w:hAnsi="宋体"/>
                <w:szCs w:val="21"/>
                <w:lang w:val="en-US" w:eastAsia="zh-CN"/>
              </w:rPr>
              <w:t>办公室</w:t>
            </w:r>
            <w:r>
              <w:rPr>
                <w:rFonts w:hint="eastAsia" w:ascii="宋体" w:hAnsi="宋体"/>
                <w:szCs w:val="21"/>
              </w:rPr>
              <w:t>内设备布置合理，通道部分不畅通，照明设施齐全，均配备了</w:t>
            </w:r>
            <w:r>
              <w:rPr>
                <w:rFonts w:hint="eastAsia" w:ascii="宋体" w:hAnsi="宋体"/>
                <w:szCs w:val="21"/>
                <w:lang w:val="en-US" w:eastAsia="zh-CN"/>
              </w:rPr>
              <w:t>空调</w:t>
            </w:r>
            <w:r>
              <w:rPr>
                <w:rFonts w:hint="eastAsia" w:ascii="宋体" w:hAnsi="宋体"/>
                <w:szCs w:val="21"/>
              </w:rPr>
              <w:t>、消防设施等设施，场所光线较充足。</w:t>
            </w:r>
            <w:r>
              <w:rPr>
                <w:rFonts w:hint="eastAsia" w:ascii="宋体" w:hAnsi="宋体"/>
                <w:szCs w:val="21"/>
                <w:lang w:val="en-US" w:eastAsia="zh-CN"/>
              </w:rPr>
              <w:t>办公</w:t>
            </w:r>
            <w:r>
              <w:rPr>
                <w:rFonts w:hint="eastAsia" w:ascii="宋体" w:hAnsi="宋体"/>
                <w:szCs w:val="21"/>
              </w:rPr>
              <w:t>区域对环境要求不高，目前工作环境符合生产需要。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auto"/>
              <w:rPr>
                <w:rFonts w:ascii="宋体" w:hAnsi="宋体"/>
                <w:b/>
                <w:sz w:val="21"/>
                <w:szCs w:val="21"/>
              </w:rPr>
            </w:pPr>
            <w:r>
              <w:rPr>
                <w:rFonts w:hint="eastAsia"/>
                <w:szCs w:val="22"/>
              </w:rPr>
              <w:t>生产车间及检验部门均按策划的要求配置了相应的检测设备，均采用委外送检的方式。主要检测设备有</w:t>
            </w:r>
            <w:r>
              <w:rPr>
                <w:rFonts w:hint="eastAsia" w:ascii="宋体" w:hAnsi="宋体"/>
                <w:szCs w:val="21"/>
              </w:rPr>
              <w:t>声场分析仪</w:t>
            </w:r>
            <w:r>
              <w:rPr>
                <w:rFonts w:hint="eastAsia" w:ascii="宋体" w:hAnsi="宋体"/>
                <w:szCs w:val="21"/>
                <w:lang w:eastAsia="zh-CN"/>
              </w:rPr>
              <w:t>、笔记本、测距仪、万用表</w:t>
            </w:r>
            <w:r>
              <w:rPr>
                <w:rFonts w:hint="eastAsia" w:ascii="宋体" w:hAnsi="宋体"/>
                <w:szCs w:val="21"/>
              </w:rPr>
              <w:t>等</w:t>
            </w:r>
            <w:r>
              <w:rPr>
                <w:rFonts w:hint="eastAsia"/>
                <w:szCs w:val="22"/>
              </w:rPr>
              <w:t>。</w:t>
            </w:r>
            <w:r>
              <w:rPr>
                <w:rFonts w:hint="eastAsia" w:ascii="宋体" w:hAnsi="宋体"/>
                <w:szCs w:val="21"/>
              </w:rPr>
              <w:t>均能提供在用量具的有效检定或校准证。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adjustRightInd w:val="0"/>
              <w:snapToGrid w:val="0"/>
              <w:spacing w:line="360" w:lineRule="auto"/>
              <w:ind w:firstLine="480" w:firstLineChars="200"/>
              <w:rPr>
                <w:rFonts w:ascii="宋体" w:hAnsi="宋体" w:cs="宋体"/>
              </w:rPr>
            </w:pPr>
            <w:r>
              <w:rPr>
                <w:rFonts w:hint="eastAsia" w:ascii="宋体" w:hAnsi="宋体" w:cs="宋体"/>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rPr>
              <w:t>--公司明确组织知识作为公司的重要资源，按内部文件或外来文件予以受控管理，包括必要的分级保密措施</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240" w:lineRule="auto"/>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240" w:lineRule="auto"/>
              <w:ind w:left="1" w:leftChars="0"/>
              <w:rPr>
                <w:rFonts w:ascii="宋体" w:hAnsi="宋体"/>
                <w:b/>
                <w:sz w:val="21"/>
                <w:szCs w:val="21"/>
              </w:rPr>
            </w:pPr>
            <w:r>
              <w:rPr>
                <w:rFonts w:hint="eastAsia" w:ascii="宋体" w:hAnsi="宋体"/>
                <w:color w:val="000000" w:themeColor="text1"/>
              </w:rPr>
              <w:t>最高管理者组织制定了方针：现行的管理方针在管理手册有专门的释议，具备适宜性。通过</w:t>
            </w:r>
            <w:r>
              <w:rPr>
                <w:rFonts w:hint="eastAsia" w:ascii="宋体" w:hAnsi="宋体" w:cs="宋体"/>
                <w:color w:val="000000"/>
              </w:rPr>
              <w:t>日常工作会议、口头交流</w:t>
            </w:r>
            <w:r>
              <w:rPr>
                <w:rFonts w:hint="eastAsia" w:ascii="宋体" w:hAnsi="宋体"/>
                <w:color w:val="000000" w:themeColor="text1"/>
              </w:rPr>
              <w:t>等</w:t>
            </w:r>
            <w:r>
              <w:rPr>
                <w:rFonts w:hint="eastAsia" w:ascii="宋体" w:hAnsi="宋体" w:cs="宋体"/>
                <w:color w:val="000000"/>
              </w:rPr>
              <w:t>将质量方针的要求向全员传达和灌输</w:t>
            </w:r>
            <w:r>
              <w:rPr>
                <w:rFonts w:hint="eastAsia" w:ascii="宋体" w:hAnsi="宋体"/>
                <w:color w:val="000000" w:themeColor="text1"/>
              </w:rPr>
              <w:t>，</w:t>
            </w:r>
            <w:r>
              <w:rPr>
                <w:rFonts w:hint="eastAsia" w:ascii="宋体" w:hAnsi="宋体" w:cs="宋体"/>
                <w:color w:val="000000"/>
              </w:rPr>
              <w:t>确保员工增强顾客满意和守法意识。管理方针：满足顾客需求，提供优质服务，强化过程管理，致力持续改进。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auto"/>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内部沟通的效果：</w:t>
            </w:r>
            <w:r>
              <w:rPr>
                <w:rFonts w:hint="eastAsia" w:ascii="宋体" w:hAnsi="宋体" w:cs="宋体"/>
                <w:color w:val="000000"/>
                <w:szCs w:val="21"/>
              </w:rPr>
              <w:t>良好</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auto"/>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auto"/>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auto"/>
              <w:rPr>
                <w:rFonts w:hint="eastAsia" w:ascii="宋体" w:hAnsi="宋体" w:cs="宋体"/>
                <w:color w:val="000000"/>
                <w:szCs w:val="21"/>
              </w:rPr>
            </w:pPr>
            <w:r>
              <w:rPr>
                <w:rFonts w:hint="eastAsia"/>
                <w:b/>
                <w:color w:val="000000" w:themeColor="text1"/>
                <w:sz w:val="20"/>
                <w:szCs w:val="20"/>
              </w:rPr>
              <w:t>3</w:t>
            </w:r>
            <w:r>
              <w:rPr>
                <w:rFonts w:hint="eastAsia"/>
                <w:b/>
                <w:color w:val="000000" w:themeColor="text1"/>
                <w:sz w:val="20"/>
                <w:szCs w:val="20"/>
                <w:highlight w:val="yellow"/>
              </w:rPr>
              <w:t>.</w:t>
            </w:r>
            <w:r>
              <w:rPr>
                <w:rFonts w:hint="eastAsia" w:ascii="宋体" w:hAnsi="宋体" w:cs="宋体"/>
                <w:b/>
                <w:bCs/>
                <w:color w:val="000000"/>
                <w:szCs w:val="21"/>
              </w:rPr>
              <w:t xml:space="preserve">  QMS 组织对重要过程实施控制的结果</w:t>
            </w:r>
          </w:p>
          <w:p>
            <w:pPr>
              <w:spacing w:line="240" w:lineRule="auto"/>
              <w:rPr>
                <w:rFonts w:hint="eastAsia" w:ascii="宋体" w:hAnsi="宋体" w:cs="宋体"/>
                <w:color w:val="000000"/>
                <w:szCs w:val="21"/>
              </w:rPr>
            </w:pPr>
            <w:r>
              <w:rPr>
                <w:rFonts w:hint="eastAsia" w:ascii="宋体" w:hAnsi="宋体" w:cs="宋体"/>
                <w:color w:val="000000"/>
                <w:szCs w:val="21"/>
              </w:rPr>
              <w:t>(包括对QMS关键工序(过程)、特殊过程控制;评价组织对过程实施控制情况/)</w:t>
            </w:r>
          </w:p>
          <w:p>
            <w:pPr>
              <w:spacing w:line="240" w:lineRule="auto"/>
              <w:rPr>
                <w:rFonts w:ascii="宋体" w:hAnsi="宋体"/>
                <w:b/>
                <w:sz w:val="21"/>
                <w:szCs w:val="21"/>
              </w:rPr>
            </w:pPr>
            <w:r>
              <w:rPr>
                <w:rFonts w:hint="eastAsia" w:ascii="宋体" w:hAnsi="宋体" w:cs="宋体"/>
                <w:color w:val="000000"/>
                <w:szCs w:val="21"/>
              </w:rPr>
              <w:t xml:space="preserve">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  </w:t>
            </w:r>
            <w:r>
              <w:rPr>
                <w:rFonts w:hint="eastAsia" w:ascii="宋体" w:hAnsi="宋体" w:cs="宋体"/>
                <w:color w:val="000000"/>
                <w:szCs w:val="21"/>
                <w:lang w:val="en-US" w:eastAsia="zh-CN"/>
              </w:rPr>
              <w:t>企业产品单一，客户固定，无关键工序，特殊过程主要是销售服务、技术咨询服务、设计开发，</w:t>
            </w:r>
            <w:r>
              <w:rPr>
                <w:rFonts w:hint="eastAsia"/>
                <w:sz w:val="20"/>
              </w:rPr>
              <w:t>能力</w:t>
            </w:r>
            <w:r>
              <w:rPr>
                <w:rFonts w:hint="eastAsia"/>
                <w:sz w:val="20"/>
                <w:lang w:val="en-US" w:eastAsia="zh-CN"/>
              </w:rPr>
              <w:t>满足</w:t>
            </w:r>
            <w:r>
              <w:rPr>
                <w:rFonts w:hint="eastAsia"/>
                <w:sz w:val="2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auto"/>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auto"/>
              <w:ind w:firstLine="48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w:t>
            </w:r>
            <w:r>
              <w:rPr>
                <w:rFonts w:hint="eastAsia" w:ascii="宋体" w:hAnsi="宋体" w:cs="宋体"/>
                <w:color w:val="000000"/>
                <w:szCs w:val="21"/>
                <w:lang w:val="en-US" w:eastAsia="zh-CN"/>
              </w:rPr>
              <w:t>货</w:t>
            </w:r>
            <w:r>
              <w:rPr>
                <w:rFonts w:hint="eastAsia" w:ascii="宋体" w:hAnsi="宋体" w:cs="宋体"/>
                <w:color w:val="000000"/>
                <w:szCs w:val="21"/>
              </w:rPr>
              <w:t>前予以实现，范围包括：</w:t>
            </w:r>
            <w:r>
              <w:rPr>
                <w:rFonts w:hint="eastAsia" w:ascii="宋体" w:hAnsi="宋体" w:cs="宋体"/>
                <w:color w:val="000000"/>
                <w:szCs w:val="21"/>
                <w:lang w:val="en-US" w:eastAsia="zh-CN"/>
              </w:rPr>
              <w:t>采购品验收、</w:t>
            </w:r>
            <w:r>
              <w:rPr>
                <w:rFonts w:hint="eastAsia" w:ascii="宋体" w:hAnsi="宋体" w:cs="宋体"/>
                <w:color w:val="000000"/>
                <w:szCs w:val="21"/>
              </w:rPr>
              <w:t>过程、最终产品。以此保证持续向顾客稳定提供稳定合格的产品。</w:t>
            </w:r>
          </w:p>
          <w:p>
            <w:pPr>
              <w:spacing w:line="240" w:lineRule="auto"/>
              <w:rPr>
                <w:b w:val="0"/>
                <w:bCs/>
                <w:color w:val="000000" w:themeColor="text1"/>
                <w:sz w:val="20"/>
                <w:szCs w:val="20"/>
              </w:rPr>
            </w:pPr>
            <w:r>
              <w:rPr>
                <w:rFonts w:hint="eastAsia"/>
                <w:b w:val="0"/>
                <w:bCs/>
                <w:color w:val="000000" w:themeColor="text1"/>
                <w:sz w:val="20"/>
                <w:szCs w:val="20"/>
              </w:rPr>
              <w:t>(应说明相关证据)：检验标准、检验记录等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auto"/>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auto"/>
              <w:rPr>
                <w:rFonts w:ascii="宋体" w:hAnsi="宋体"/>
                <w:b/>
                <w:sz w:val="21"/>
                <w:szCs w:val="21"/>
              </w:rPr>
            </w:pPr>
            <w:r>
              <w:rPr>
                <w:rFonts w:hint="eastAsia" w:ascii="宋体" w:hAnsi="宋体" w:cs="宋体"/>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themeColor="text1"/>
                <w:szCs w:val="21"/>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ascii="宋体" w:hAnsi="宋体"/>
                <w:b/>
                <w:sz w:val="21"/>
                <w:szCs w:val="21"/>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auto"/>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auto"/>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hint="eastAsia" w:ascii="宋体" w:hAnsi="宋体" w:cs="宋体"/>
                <w:color w:val="000000" w:themeColor="text1"/>
                <w:szCs w:val="21"/>
              </w:rPr>
              <w:t>。通</w:t>
            </w:r>
            <w:r>
              <w:rPr>
                <w:rFonts w:hint="eastAsia" w:ascii="宋体" w:hAnsi="宋体" w:cs="宋体"/>
                <w:color w:val="000000"/>
                <w:szCs w:val="21"/>
              </w:rPr>
              <w:t>过20</w:t>
            </w:r>
            <w:r>
              <w:rPr>
                <w:rFonts w:hint="eastAsia" w:ascii="宋体" w:hAnsi="宋体" w:cs="宋体"/>
                <w:color w:val="000000"/>
                <w:szCs w:val="21"/>
                <w:lang w:val="en-US" w:eastAsia="zh-CN"/>
              </w:rPr>
              <w:t>20</w:t>
            </w:r>
            <w:r>
              <w:rPr>
                <w:rFonts w:hint="eastAsia" w:ascii="宋体" w:hAnsi="宋体" w:cs="宋体"/>
                <w:color w:val="000000"/>
                <w:szCs w:val="21"/>
              </w:rPr>
              <w:t>年6-</w:t>
            </w:r>
            <w:r>
              <w:rPr>
                <w:rFonts w:hint="eastAsia" w:ascii="宋体" w:hAnsi="宋体" w:cs="宋体"/>
                <w:color w:val="000000"/>
                <w:szCs w:val="21"/>
                <w:lang w:val="en-US" w:eastAsia="zh-CN"/>
              </w:rPr>
              <w:t>2021.6</w:t>
            </w:r>
            <w:r>
              <w:rPr>
                <w:rFonts w:hint="eastAsia" w:ascii="宋体" w:hAnsi="宋体" w:cs="宋体"/>
                <w:color w:val="000000"/>
                <w:szCs w:val="21"/>
              </w:rPr>
              <w:t>月目标的</w:t>
            </w:r>
            <w:r>
              <w:rPr>
                <w:rFonts w:hint="eastAsia" w:ascii="宋体" w:hAnsi="宋体" w:cs="宋体"/>
                <w:color w:val="000000" w:themeColor="text1"/>
                <w:szCs w:val="21"/>
              </w:rPr>
              <w:t>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auto"/>
              <w:ind w:left="100" w:hanging="100" w:hangingChars="50"/>
              <w:jc w:val="left"/>
              <w:rPr>
                <w:b/>
                <w:color w:val="000000" w:themeColor="text1"/>
                <w:sz w:val="20"/>
                <w:szCs w:val="20"/>
              </w:rPr>
            </w:pPr>
            <w:r>
              <w:rPr>
                <w:rFonts w:hint="eastAsia"/>
                <w:b/>
                <w:color w:val="000000" w:themeColor="text1"/>
                <w:sz w:val="20"/>
                <w:szCs w:val="20"/>
              </w:rPr>
              <w:t>2.顾客满意</w:t>
            </w:r>
          </w:p>
          <w:p>
            <w:pPr>
              <w:spacing w:line="240" w:lineRule="auto"/>
              <w:ind w:left="120" w:leftChars="0" w:hanging="120" w:hangingChars="50"/>
              <w:jc w:val="left"/>
              <w:rPr>
                <w:rFonts w:ascii="宋体" w:hAnsi="宋体"/>
                <w:b/>
                <w:sz w:val="21"/>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公司建立了顾客满意度监视和测量控制程序，对顾客投诉处理及顾客满意度评价做了明确的规定，并按规定对顾客反馈及时处理。近年来未发生重大顾客投诉和产品质量事故。顾客满意度调查按规定实施</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月实施，满意度评价达9</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auto"/>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spacing w:line="240" w:lineRule="auto"/>
              <w:ind w:firstLine="480" w:firstLineChars="200"/>
              <w:rPr>
                <w:rFonts w:ascii="宋体" w:hAnsi="宋体"/>
                <w:b/>
                <w:sz w:val="21"/>
                <w:szCs w:val="21"/>
              </w:rPr>
            </w:pPr>
            <w:r>
              <w:rPr>
                <w:rFonts w:hint="eastAsia" w:ascii="宋体" w:hAnsi="宋体" w:cs="宋体"/>
                <w:szCs w:val="21"/>
              </w:rPr>
              <w:t>建立有《内部审核控制程序》，规定了内审频次一年一次，内审时间：</w:t>
            </w:r>
            <w:r>
              <w:rPr>
                <w:rFonts w:hint="eastAsia"/>
                <w:szCs w:val="21"/>
              </w:rPr>
              <w:t>20</w:t>
            </w:r>
            <w:r>
              <w:rPr>
                <w:rFonts w:hint="eastAsia"/>
                <w:szCs w:val="21"/>
                <w:lang w:val="en-US" w:eastAsia="zh-CN"/>
              </w:rPr>
              <w:t>20</w:t>
            </w:r>
            <w:r>
              <w:rPr>
                <w:rFonts w:hint="eastAsia"/>
                <w:szCs w:val="21"/>
              </w:rPr>
              <w:t>年12月</w:t>
            </w:r>
            <w:r>
              <w:rPr>
                <w:rFonts w:hint="eastAsia"/>
                <w:szCs w:val="21"/>
                <w:lang w:val="en-US" w:eastAsia="zh-CN"/>
              </w:rPr>
              <w:t>14</w:t>
            </w:r>
            <w:r>
              <w:rPr>
                <w:rFonts w:hint="eastAsia"/>
                <w:szCs w:val="21"/>
              </w:rPr>
              <w:t>日-1</w:t>
            </w:r>
            <w:r>
              <w:rPr>
                <w:rFonts w:hint="eastAsia"/>
                <w:szCs w:val="21"/>
                <w:lang w:val="en-US" w:eastAsia="zh-CN"/>
              </w:rPr>
              <w:t>5</w:t>
            </w:r>
            <w:r>
              <w:rPr>
                <w:rFonts w:hint="eastAsia"/>
                <w:szCs w:val="21"/>
              </w:rPr>
              <w:t>日</w:t>
            </w:r>
            <w:r>
              <w:rPr>
                <w:rFonts w:hint="eastAsia" w:ascii="宋体" w:hAnsi="宋体" w:cs="宋体"/>
                <w:szCs w:val="21"/>
              </w:rPr>
              <w:t>，拟定了审核计划，明确了内审范围，内审人员经</w:t>
            </w:r>
            <w:r>
              <w:rPr>
                <w:rFonts w:hint="eastAsia"/>
                <w:szCs w:val="21"/>
              </w:rPr>
              <w:t>培训合格上岗，能力满足要求，未出现审核本部门情况，内审不符合项</w:t>
            </w:r>
            <w:r>
              <w:rPr>
                <w:rFonts w:hint="eastAsia"/>
                <w:szCs w:val="21"/>
                <w:lang w:val="en-US" w:eastAsia="zh-CN"/>
              </w:rPr>
              <w:t>1</w:t>
            </w:r>
            <w:r>
              <w:rPr>
                <w:rFonts w:hint="eastAsia"/>
                <w:szCs w:val="21"/>
              </w:rPr>
              <w:t>项，针对该</w:t>
            </w:r>
            <w:r>
              <w:rPr>
                <w:rFonts w:hint="eastAsia"/>
                <w:szCs w:val="21"/>
                <w:lang w:val="en-US" w:eastAsia="zh-CN"/>
              </w:rPr>
              <w:t>1</w:t>
            </w:r>
            <w:r>
              <w:rPr>
                <w:rFonts w:hint="eastAsia"/>
                <w:szCs w:val="21"/>
              </w:rPr>
              <w:t>个不符合项，已及时采取纠正措施后，经内审员验证关闭。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auto"/>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auto"/>
              <w:ind w:firstLine="480" w:firstLineChars="200"/>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12</w:t>
            </w:r>
            <w:r>
              <w:rPr>
                <w:rFonts w:hint="eastAsia" w:ascii="宋体" w:hAnsi="宋体"/>
                <w:kern w:val="0"/>
                <w:szCs w:val="21"/>
              </w:rPr>
              <w:t>月</w:t>
            </w:r>
            <w:r>
              <w:rPr>
                <w:rFonts w:hint="eastAsia" w:ascii="宋体" w:hAnsi="宋体"/>
                <w:kern w:val="0"/>
                <w:szCs w:val="21"/>
                <w:lang w:val="en-US" w:eastAsia="zh-CN"/>
              </w:rPr>
              <w:t>30</w:t>
            </w:r>
            <w:r>
              <w:rPr>
                <w:rFonts w:hint="eastAsia" w:ascii="宋体" w:hAnsi="宋体"/>
                <w:kern w:val="0"/>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auto"/>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auto"/>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auto"/>
              <w:rPr>
                <w:rFonts w:hint="eastAsia"/>
                <w:b/>
                <w:color w:val="000000" w:themeColor="text1"/>
                <w:sz w:val="20"/>
                <w:szCs w:val="20"/>
              </w:rPr>
            </w:pPr>
            <w:r>
              <w:rPr>
                <w:rFonts w:hint="eastAsia"/>
                <w:b/>
                <w:color w:val="000000" w:themeColor="text1"/>
                <w:sz w:val="20"/>
                <w:szCs w:val="20"/>
              </w:rPr>
              <w:t>1 纠正/预防措施的实施及效果;</w:t>
            </w:r>
          </w:p>
          <w:p>
            <w:pPr>
              <w:spacing w:line="240" w:lineRule="auto"/>
              <w:ind w:firstLine="480" w:firstLineChars="200"/>
              <w:rPr>
                <w:rFonts w:ascii="宋体" w:hAnsi="宋体"/>
                <w:b/>
                <w:sz w:val="21"/>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经验证，提供的措施有效。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ascii="宋体" w:hAnsi="宋体"/>
                <w:b/>
                <w:szCs w:val="21"/>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r>
              <w:rPr>
                <w:rFonts w:hint="eastAsia"/>
                <w:b/>
                <w:color w:val="000000" w:themeColor="text1"/>
                <w:sz w:val="22"/>
                <w:szCs w:val="22"/>
                <w:lang w:eastAsia="zh-CN"/>
              </w:rPr>
              <w:t>，</w:t>
            </w:r>
            <w:r>
              <w:rPr>
                <w:rFonts w:hint="eastAsia"/>
                <w:b/>
                <w:color w:val="000000" w:themeColor="text1"/>
                <w:sz w:val="22"/>
                <w:szCs w:val="22"/>
                <w:lang w:val="en-US" w:eastAsia="zh-CN"/>
              </w:rPr>
              <w:t>推荐恢复注册资格</w:t>
            </w:r>
            <w:r>
              <w:rPr>
                <w:rFonts w:hint="eastAsia"/>
                <w:b/>
                <w:color w:val="000000" w:themeColor="text1"/>
                <w:sz w:val="22"/>
                <w:szCs w:val="22"/>
              </w:rPr>
              <w:t>。</w:t>
            </w: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drawing>
          <wp:anchor distT="0" distB="0" distL="114300" distR="114300" simplePos="0" relativeHeight="251662336" behindDoc="0" locked="0" layoutInCell="1" allowOverlap="1">
            <wp:simplePos x="0" y="0"/>
            <wp:positionH relativeFrom="column">
              <wp:posOffset>-508635</wp:posOffset>
            </wp:positionH>
            <wp:positionV relativeFrom="paragraph">
              <wp:posOffset>-701675</wp:posOffset>
            </wp:positionV>
            <wp:extent cx="7091045" cy="10296525"/>
            <wp:effectExtent l="0" t="0" r="8255" b="3175"/>
            <wp:wrapNone/>
            <wp:docPr id="1" name="图片 1" descr="扫描全能王 2021-08-10 14.5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8-10 14.51_14"/>
                    <pic:cNvPicPr>
                      <a:picLocks noChangeAspect="1"/>
                    </pic:cNvPicPr>
                  </pic:nvPicPr>
                  <pic:blipFill>
                    <a:blip r:embed="rId6"/>
                    <a:stretch>
                      <a:fillRect/>
                    </a:stretch>
                  </pic:blipFill>
                  <pic:spPr>
                    <a:xfrm>
                      <a:off x="0" y="0"/>
                      <a:ext cx="7091045" cy="10296525"/>
                    </a:xfrm>
                    <a:prstGeom prst="rect">
                      <a:avLst/>
                    </a:prstGeom>
                  </pic:spPr>
                </pic:pic>
              </a:graphicData>
            </a:graphic>
          </wp:anchor>
        </w:drawing>
      </w: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141D5"/>
    <w:rsid w:val="0D332F6A"/>
    <w:rsid w:val="0E730E0D"/>
    <w:rsid w:val="16CA5B52"/>
    <w:rsid w:val="2C6A35AD"/>
    <w:rsid w:val="30555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3"/>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0"/>
    <w:semiHidden/>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4"/>
    <w:semiHidden/>
    <w:qFormat/>
    <w:locked/>
    <w:uiPriority w:val="99"/>
    <w:rPr>
      <w:rFonts w:ascii="Times New Roman" w:hAnsi="Times New Roman" w:eastAsia="宋体" w:cs="Times New Roman"/>
      <w:sz w:val="18"/>
      <w:szCs w:val="18"/>
    </w:rPr>
  </w:style>
  <w:style w:type="character" w:customStyle="1" w:styleId="11">
    <w:name w:val="页脚 Char"/>
    <w:link w:val="5"/>
    <w:semiHidden/>
    <w:locked/>
    <w:uiPriority w:val="99"/>
    <w:rPr>
      <w:rFonts w:ascii="Times New Roman" w:hAnsi="Times New Roman" w:eastAsia="宋体" w:cs="Times New Roman"/>
      <w:sz w:val="18"/>
      <w:szCs w:val="18"/>
    </w:rPr>
  </w:style>
  <w:style w:type="character" w:customStyle="1" w:styleId="12">
    <w:name w:val="页眉 Char"/>
    <w:link w:val="6"/>
    <w:qFormat/>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3"/>
    <customShpInfo spid="_x0000_s2054"/>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0</TotalTime>
  <ScaleCrop>false</ScaleCrop>
  <LinksUpToDate>false</LinksUpToDate>
  <CharactersWithSpaces>4294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2021-08-15T00:51:26Z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178BBDF299904333BB8619F00FDEAC9C</vt:lpwstr>
  </property>
</Properties>
</file>