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sz w:val="24"/>
                <w:szCs w:val="24"/>
                <w:lang w:val="en-US" w:eastAsia="zh-CN"/>
              </w:rPr>
              <w:t xml:space="preserve">总经理 石国强      </w:t>
            </w:r>
            <w:r>
              <w:rPr>
                <w:rFonts w:hint="eastAsia"/>
                <w:sz w:val="24"/>
                <w:szCs w:val="24"/>
              </w:rPr>
              <w:t>陪同人员</w:t>
            </w:r>
            <w:r>
              <w:rPr>
                <w:rFonts w:hint="eastAsia"/>
                <w:sz w:val="24"/>
                <w:szCs w:val="24"/>
                <w:lang w:eastAsia="zh-CN"/>
              </w:rPr>
              <w:t>：办公室/管代</w:t>
            </w:r>
            <w:r>
              <w:rPr>
                <w:rFonts w:hint="eastAsia"/>
                <w:sz w:val="24"/>
                <w:szCs w:val="24"/>
                <w:lang w:val="en-US" w:eastAsia="zh-CN"/>
              </w:rPr>
              <w:t xml:space="preserve">  </w:t>
            </w:r>
            <w:r>
              <w:rPr>
                <w:rFonts w:hint="eastAsia"/>
                <w:sz w:val="24"/>
                <w:szCs w:val="24"/>
                <w:lang w:eastAsia="zh-CN"/>
              </w:rPr>
              <w:t>刘芳</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审核员：李俐</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2021.7.25</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line="360" w:lineRule="auto"/>
              <w:rPr>
                <w:rFonts w:hint="default" w:eastAsia="宋体"/>
                <w:sz w:val="24"/>
                <w:szCs w:val="24"/>
                <w:lang w:val="en-US" w:eastAsia="zh-CN"/>
              </w:rPr>
            </w:pPr>
            <w:r>
              <w:rPr>
                <w:rFonts w:hint="eastAsia"/>
                <w:sz w:val="24"/>
                <w:szCs w:val="24"/>
              </w:rPr>
              <w:t>审核条款：</w:t>
            </w:r>
            <w:r>
              <w:rPr>
                <w:rFonts w:hint="eastAsia"/>
                <w:sz w:val="21"/>
                <w:szCs w:val="21"/>
                <w:lang w:val="en-US" w:eastAsia="zh-CN"/>
              </w:rPr>
              <w:t>Q</w:t>
            </w:r>
            <w:r>
              <w:rPr>
                <w:rFonts w:hint="eastAsia"/>
                <w:sz w:val="21"/>
                <w:szCs w:val="21"/>
              </w:rPr>
              <w:t>4.1</w:t>
            </w:r>
            <w:r>
              <w:rPr>
                <w:rFonts w:hint="eastAsia" w:ascii="宋体" w:hAnsi="宋体"/>
                <w:sz w:val="21"/>
                <w:szCs w:val="21"/>
                <w:highlight w:val="none"/>
              </w:rPr>
              <w:t>理解公司及其环境</w:t>
            </w:r>
            <w:r>
              <w:rPr>
                <w:rFonts w:hint="eastAsia" w:ascii="宋体" w:hAnsi="宋体"/>
                <w:sz w:val="21"/>
                <w:szCs w:val="21"/>
                <w:highlight w:val="none"/>
                <w:lang w:val="en-US" w:eastAsia="zh-CN"/>
              </w:rPr>
              <w:t>、</w:t>
            </w:r>
            <w:r>
              <w:rPr>
                <w:rFonts w:hint="eastAsia" w:ascii="宋体" w:hAnsi="宋体"/>
                <w:sz w:val="21"/>
                <w:szCs w:val="21"/>
                <w:highlight w:val="none"/>
              </w:rPr>
              <w:t>4.2理解相关方的需求和期望</w:t>
            </w:r>
            <w:r>
              <w:rPr>
                <w:rFonts w:hint="eastAsia" w:ascii="宋体" w:hAnsi="宋体"/>
                <w:sz w:val="21"/>
                <w:szCs w:val="21"/>
                <w:highlight w:val="none"/>
                <w:lang w:val="en-US" w:eastAsia="zh-CN"/>
              </w:rPr>
              <w:t>、</w:t>
            </w:r>
            <w:r>
              <w:rPr>
                <w:rFonts w:hint="eastAsia" w:ascii="宋体" w:hAnsi="宋体"/>
                <w:sz w:val="21"/>
                <w:szCs w:val="21"/>
                <w:highlight w:val="none"/>
              </w:rPr>
              <w:t>4.3质量管理体系的范围</w:t>
            </w:r>
            <w:r>
              <w:rPr>
                <w:rFonts w:hint="eastAsia" w:ascii="宋体" w:hAnsi="宋体"/>
                <w:sz w:val="21"/>
                <w:szCs w:val="21"/>
                <w:highlight w:val="none"/>
                <w:lang w:val="en-US" w:eastAsia="zh-CN"/>
              </w:rPr>
              <w:t>、</w:t>
            </w:r>
            <w:r>
              <w:rPr>
                <w:rFonts w:hint="eastAsia" w:ascii="宋体" w:hAnsi="宋体"/>
                <w:sz w:val="21"/>
                <w:szCs w:val="21"/>
                <w:highlight w:val="none"/>
              </w:rPr>
              <w:t>4.4质量管理体系及其过程</w:t>
            </w:r>
            <w:r>
              <w:rPr>
                <w:rFonts w:hint="eastAsia" w:ascii="宋体" w:hAnsi="宋体"/>
                <w:sz w:val="21"/>
                <w:szCs w:val="21"/>
                <w:highlight w:val="none"/>
                <w:lang w:val="en-US" w:eastAsia="zh-CN"/>
              </w:rPr>
              <w:t>、</w:t>
            </w:r>
            <w:r>
              <w:rPr>
                <w:rFonts w:hint="eastAsia" w:ascii="宋体" w:hAnsi="宋体"/>
                <w:sz w:val="21"/>
                <w:szCs w:val="21"/>
                <w:highlight w:val="none"/>
              </w:rPr>
              <w:t>5.1.1</w:t>
            </w:r>
            <w:r>
              <w:rPr>
                <w:rFonts w:hint="eastAsia" w:ascii="宋体" w:hAnsi="宋体"/>
                <w:sz w:val="21"/>
                <w:szCs w:val="21"/>
                <w:highlight w:val="none"/>
                <w:lang w:val="en-US" w:eastAsia="zh-CN"/>
              </w:rPr>
              <w:t>总则（领导作用）、5.1.2</w:t>
            </w:r>
            <w:r>
              <w:rPr>
                <w:rFonts w:hint="eastAsia" w:ascii="宋体" w:hAnsi="宋体"/>
                <w:sz w:val="21"/>
                <w:szCs w:val="21"/>
                <w:highlight w:val="none"/>
              </w:rPr>
              <w:t>以顾客为关注焦点</w:t>
            </w:r>
            <w:r>
              <w:rPr>
                <w:rFonts w:hint="eastAsia" w:ascii="宋体" w:hAnsi="宋体"/>
                <w:sz w:val="21"/>
                <w:szCs w:val="21"/>
                <w:highlight w:val="none"/>
                <w:lang w:eastAsia="zh-CN"/>
              </w:rPr>
              <w:t>、</w:t>
            </w:r>
            <w:r>
              <w:rPr>
                <w:rFonts w:hint="eastAsia" w:ascii="宋体" w:hAnsi="宋体"/>
                <w:sz w:val="21"/>
                <w:szCs w:val="21"/>
                <w:highlight w:val="none"/>
              </w:rPr>
              <w:t>5.2.1制定质量方针</w:t>
            </w:r>
            <w:r>
              <w:rPr>
                <w:rFonts w:hint="eastAsia" w:ascii="宋体" w:hAnsi="宋体"/>
                <w:sz w:val="21"/>
                <w:szCs w:val="21"/>
                <w:highlight w:val="none"/>
                <w:lang w:eastAsia="zh-CN"/>
              </w:rPr>
              <w:t>、</w:t>
            </w:r>
            <w:r>
              <w:rPr>
                <w:rFonts w:hint="eastAsia" w:ascii="宋体" w:hAnsi="宋体"/>
                <w:sz w:val="21"/>
                <w:szCs w:val="21"/>
                <w:highlight w:val="none"/>
              </w:rPr>
              <w:t>5.2.2沟通质量方针</w:t>
            </w:r>
            <w:r>
              <w:rPr>
                <w:rFonts w:hint="eastAsia" w:ascii="宋体" w:hAnsi="宋体"/>
                <w:sz w:val="21"/>
                <w:szCs w:val="21"/>
                <w:highlight w:val="none"/>
                <w:lang w:val="en-US" w:eastAsia="zh-CN"/>
              </w:rPr>
              <w:t>、</w:t>
            </w:r>
            <w:r>
              <w:rPr>
                <w:rFonts w:hint="eastAsia" w:ascii="宋体" w:hAnsi="宋体"/>
                <w:sz w:val="21"/>
                <w:szCs w:val="21"/>
                <w:highlight w:val="none"/>
              </w:rPr>
              <w:t>5.3组织的岗位、职责的权限</w:t>
            </w:r>
            <w:r>
              <w:rPr>
                <w:rFonts w:hint="eastAsia" w:ascii="宋体" w:hAnsi="宋体"/>
                <w:sz w:val="21"/>
                <w:szCs w:val="21"/>
                <w:highlight w:val="none"/>
                <w:lang w:val="en-US" w:eastAsia="zh-CN"/>
              </w:rPr>
              <w:t>、</w:t>
            </w:r>
            <w:r>
              <w:rPr>
                <w:rFonts w:hint="eastAsia" w:ascii="宋体" w:hAnsi="宋体"/>
                <w:sz w:val="21"/>
                <w:szCs w:val="21"/>
                <w:highlight w:val="none"/>
              </w:rPr>
              <w:t>6.1应对风险和机遇的措施</w:t>
            </w:r>
            <w:r>
              <w:rPr>
                <w:rFonts w:hint="eastAsia" w:ascii="宋体" w:hAnsi="宋体"/>
                <w:sz w:val="21"/>
                <w:szCs w:val="21"/>
                <w:highlight w:val="none"/>
                <w:lang w:val="en-US" w:eastAsia="zh-CN"/>
              </w:rPr>
              <w:t>、</w:t>
            </w:r>
            <w:r>
              <w:rPr>
                <w:rFonts w:hint="eastAsia" w:ascii="宋体" w:hAnsi="宋体"/>
                <w:sz w:val="21"/>
                <w:szCs w:val="21"/>
                <w:highlight w:val="none"/>
              </w:rPr>
              <w:t>6.2质量、目标及其实现的策划</w:t>
            </w:r>
            <w:r>
              <w:rPr>
                <w:rFonts w:hint="eastAsia" w:ascii="宋体" w:hAnsi="宋体"/>
                <w:sz w:val="21"/>
                <w:szCs w:val="21"/>
                <w:highlight w:val="none"/>
                <w:lang w:val="en-US" w:eastAsia="zh-CN"/>
              </w:rPr>
              <w:t>、</w:t>
            </w:r>
            <w:r>
              <w:rPr>
                <w:rFonts w:hint="eastAsia" w:ascii="宋体" w:hAnsi="宋体"/>
                <w:sz w:val="21"/>
                <w:szCs w:val="21"/>
                <w:highlight w:val="none"/>
              </w:rPr>
              <w:t>6.3变更的策划</w:t>
            </w:r>
            <w:r>
              <w:rPr>
                <w:rFonts w:hint="eastAsia" w:ascii="宋体" w:hAnsi="宋体"/>
                <w:sz w:val="21"/>
                <w:szCs w:val="21"/>
                <w:highlight w:val="none"/>
                <w:lang w:eastAsia="zh-CN"/>
              </w:rPr>
              <w:t>、</w:t>
            </w:r>
            <w:r>
              <w:rPr>
                <w:rFonts w:hint="eastAsia" w:ascii="宋体" w:hAnsi="宋体"/>
                <w:sz w:val="21"/>
                <w:szCs w:val="21"/>
                <w:highlight w:val="none"/>
              </w:rPr>
              <w:t>7.1.1</w:t>
            </w:r>
            <w:r>
              <w:rPr>
                <w:rFonts w:hint="eastAsia" w:ascii="宋体" w:hAnsi="宋体"/>
                <w:sz w:val="21"/>
                <w:szCs w:val="21"/>
                <w:highlight w:val="none"/>
                <w:lang w:eastAsia="zh-CN"/>
              </w:rPr>
              <w:t>（</w:t>
            </w:r>
            <w:r>
              <w:rPr>
                <w:rFonts w:hint="eastAsia" w:ascii="宋体" w:hAnsi="宋体"/>
                <w:sz w:val="21"/>
                <w:szCs w:val="21"/>
                <w:highlight w:val="none"/>
                <w:lang w:val="en-US" w:eastAsia="zh-CN"/>
              </w:rPr>
              <w:t>资源）</w:t>
            </w:r>
            <w:r>
              <w:rPr>
                <w:rFonts w:hint="eastAsia" w:ascii="宋体" w:hAnsi="宋体"/>
                <w:sz w:val="21"/>
                <w:szCs w:val="21"/>
                <w:highlight w:val="none"/>
              </w:rPr>
              <w:t>总则</w:t>
            </w:r>
            <w:r>
              <w:rPr>
                <w:rFonts w:hint="eastAsia" w:ascii="宋体" w:hAnsi="宋体"/>
                <w:sz w:val="21"/>
                <w:szCs w:val="21"/>
                <w:highlight w:val="none"/>
                <w:lang w:val="en-US" w:eastAsia="zh-CN"/>
              </w:rPr>
              <w:t>、</w:t>
            </w:r>
            <w:r>
              <w:rPr>
                <w:rFonts w:hint="eastAsia" w:ascii="宋体" w:hAnsi="宋体"/>
                <w:sz w:val="21"/>
                <w:szCs w:val="21"/>
                <w:highlight w:val="none"/>
              </w:rPr>
              <w:t>7.4沟通</w:t>
            </w:r>
            <w:r>
              <w:rPr>
                <w:rFonts w:hint="eastAsia" w:ascii="宋体" w:hAnsi="宋体"/>
                <w:sz w:val="21"/>
                <w:szCs w:val="21"/>
                <w:highlight w:val="none"/>
                <w:lang w:eastAsia="zh-CN"/>
              </w:rPr>
              <w:t>、</w:t>
            </w:r>
            <w:r>
              <w:rPr>
                <w:rFonts w:hint="eastAsia" w:ascii="宋体" w:hAnsi="宋体"/>
                <w:sz w:val="21"/>
                <w:szCs w:val="21"/>
                <w:highlight w:val="none"/>
              </w:rPr>
              <w:t>9.1.1监视测量、分析和评价</w:t>
            </w:r>
            <w:r>
              <w:rPr>
                <w:rFonts w:hint="eastAsia" w:ascii="宋体" w:hAnsi="宋体"/>
                <w:sz w:val="21"/>
                <w:szCs w:val="21"/>
                <w:highlight w:val="none"/>
                <w:lang w:eastAsia="zh-CN"/>
              </w:rPr>
              <w:t>、</w:t>
            </w:r>
            <w:r>
              <w:rPr>
                <w:rFonts w:hint="eastAsia" w:ascii="宋体" w:hAnsi="宋体"/>
                <w:sz w:val="21"/>
                <w:szCs w:val="21"/>
                <w:highlight w:val="none"/>
              </w:rPr>
              <w:t>9.2内审审核</w:t>
            </w:r>
            <w:r>
              <w:rPr>
                <w:rFonts w:hint="eastAsia" w:ascii="宋体" w:hAnsi="宋体"/>
                <w:sz w:val="21"/>
                <w:szCs w:val="21"/>
                <w:highlight w:val="none"/>
                <w:lang w:val="en-US" w:eastAsia="zh-CN"/>
              </w:rPr>
              <w:t>、</w:t>
            </w:r>
            <w:r>
              <w:rPr>
                <w:rFonts w:hint="eastAsia" w:ascii="宋体" w:hAnsi="宋体"/>
                <w:sz w:val="21"/>
                <w:szCs w:val="21"/>
                <w:highlight w:val="none"/>
              </w:rPr>
              <w:t>9.3管理评审</w:t>
            </w:r>
            <w:r>
              <w:rPr>
                <w:rFonts w:hint="eastAsia" w:ascii="宋体" w:hAnsi="宋体"/>
                <w:sz w:val="21"/>
                <w:szCs w:val="21"/>
                <w:highlight w:val="none"/>
                <w:lang w:eastAsia="zh-CN"/>
              </w:rPr>
              <w:t>、</w:t>
            </w:r>
            <w:r>
              <w:rPr>
                <w:rFonts w:hint="eastAsia" w:ascii="宋体" w:hAnsi="宋体"/>
                <w:sz w:val="21"/>
                <w:szCs w:val="21"/>
                <w:highlight w:val="none"/>
              </w:rPr>
              <w:t>10.1</w:t>
            </w:r>
            <w:r>
              <w:rPr>
                <w:rFonts w:hint="eastAsia" w:ascii="宋体" w:hAnsi="宋体"/>
                <w:sz w:val="21"/>
                <w:szCs w:val="21"/>
                <w:highlight w:val="none"/>
                <w:lang w:eastAsia="zh-CN"/>
              </w:rPr>
              <w:t>（</w:t>
            </w:r>
            <w:r>
              <w:rPr>
                <w:rFonts w:hint="eastAsia" w:ascii="宋体" w:hAnsi="宋体"/>
                <w:sz w:val="21"/>
                <w:szCs w:val="21"/>
                <w:highlight w:val="none"/>
                <w:lang w:val="en-US" w:eastAsia="zh-CN"/>
              </w:rPr>
              <w:t>改进）</w:t>
            </w:r>
            <w:r>
              <w:rPr>
                <w:rFonts w:hint="eastAsia" w:ascii="宋体" w:hAnsi="宋体"/>
                <w:sz w:val="21"/>
                <w:szCs w:val="21"/>
                <w:highlight w:val="none"/>
              </w:rPr>
              <w:t>总则</w:t>
            </w:r>
            <w:r>
              <w:rPr>
                <w:rFonts w:hint="eastAsia" w:ascii="宋体" w:hAnsi="宋体"/>
                <w:sz w:val="21"/>
                <w:szCs w:val="21"/>
                <w:highlight w:val="none"/>
                <w:lang w:eastAsia="zh-CN"/>
              </w:rPr>
              <w:t>、</w:t>
            </w:r>
            <w:r>
              <w:rPr>
                <w:rFonts w:hint="eastAsia" w:ascii="宋体" w:hAnsi="宋体"/>
                <w:sz w:val="21"/>
                <w:szCs w:val="21"/>
                <w:highlight w:val="none"/>
              </w:rPr>
              <w:t>10.3持续改进</w:t>
            </w:r>
            <w:r>
              <w:rPr>
                <w:rFonts w:hint="eastAsia"/>
                <w:sz w:val="21"/>
                <w:szCs w:val="21"/>
                <w:lang w:val="en-US" w:eastAsia="zh-CN"/>
              </w:rPr>
              <w:t xml:space="preserve"> </w:t>
            </w:r>
            <w:r>
              <w:rPr>
                <w:rFonts w:hint="eastAsia"/>
                <w:sz w:val="24"/>
                <w:szCs w:val="24"/>
                <w:lang w:val="en-US" w:eastAsia="zh-CN"/>
              </w:rPr>
              <w:t xml:space="preserve"> </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bCs/>
                <w:sz w:val="24"/>
                <w:szCs w:val="24"/>
              </w:rPr>
              <w:t>法律地位文件和相关资质有效性的核实：</w:t>
            </w:r>
            <w:r>
              <w:rPr>
                <w:rFonts w:hint="eastAsia"/>
                <w:sz w:val="24"/>
                <w:szCs w:val="24"/>
              </w:rPr>
              <w:t>场所情况及适用法规的遵守情况</w:t>
            </w:r>
            <w:r>
              <w:rPr>
                <w:rFonts w:hint="eastAsia"/>
                <w:sz w:val="24"/>
                <w:szCs w:val="24"/>
                <w:lang w:eastAsia="zh-CN"/>
              </w:rPr>
              <w:t>：</w:t>
            </w:r>
          </w:p>
        </w:tc>
        <w:tc>
          <w:tcPr>
            <w:tcW w:w="960" w:type="dxa"/>
          </w:tcPr>
          <w:p>
            <w:pPr>
              <w:rPr>
                <w:sz w:val="24"/>
                <w:szCs w:val="24"/>
              </w:rPr>
            </w:pPr>
          </w:p>
        </w:tc>
        <w:tc>
          <w:tcPr>
            <w:tcW w:w="10004" w:type="dxa"/>
          </w:tcPr>
          <w:p>
            <w:pPr>
              <w:spacing w:line="360" w:lineRule="auto"/>
              <w:ind w:firstLine="480" w:firstLineChars="200"/>
              <w:rPr>
                <w:sz w:val="24"/>
                <w:szCs w:val="24"/>
              </w:rPr>
            </w:pPr>
            <w:r>
              <w:rPr>
                <w:rFonts w:hint="eastAsia" w:ascii="宋体" w:hAnsi="宋体"/>
                <w:sz w:val="24"/>
                <w:szCs w:val="24"/>
              </w:rPr>
              <w:t>根据公司领导介绍及查证，公司主要从事Q:建筑声学材料、音响器材、智能化会议系统的销售；建筑声学的设计、技术咨询服务；灯光音响系统的设计、安装及调试；投影显示的技术咨询服务。公司</w:t>
            </w:r>
            <w:r>
              <w:rPr>
                <w:rFonts w:hint="eastAsia" w:ascii="宋体" w:hAnsi="宋体"/>
                <w:color w:val="000000"/>
                <w:sz w:val="24"/>
                <w:szCs w:val="24"/>
              </w:rPr>
              <w:t>成立于</w:t>
            </w:r>
            <w:r>
              <w:rPr>
                <w:rFonts w:ascii="宋体" w:hAnsi="宋体"/>
                <w:color w:val="000000"/>
                <w:sz w:val="24"/>
                <w:szCs w:val="24"/>
              </w:rPr>
              <w:t>20</w:t>
            </w:r>
            <w:r>
              <w:rPr>
                <w:rFonts w:hint="eastAsia" w:ascii="宋体" w:hAnsi="宋体"/>
                <w:color w:val="000000"/>
                <w:sz w:val="24"/>
                <w:szCs w:val="24"/>
              </w:rPr>
              <w:t>1</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12</w:t>
            </w:r>
            <w:r>
              <w:rPr>
                <w:rFonts w:hint="eastAsia" w:ascii="宋体" w:hAnsi="宋体"/>
                <w:color w:val="000000"/>
                <w:sz w:val="24"/>
                <w:szCs w:val="24"/>
              </w:rPr>
              <w:t>月</w:t>
            </w:r>
            <w:r>
              <w:rPr>
                <w:rFonts w:hint="eastAsia" w:ascii="宋体" w:hAnsi="宋体"/>
                <w:color w:val="000000"/>
                <w:sz w:val="24"/>
                <w:szCs w:val="24"/>
                <w:lang w:val="en-US" w:eastAsia="zh-CN"/>
              </w:rPr>
              <w:t>31日</w:t>
            </w:r>
            <w:r>
              <w:rPr>
                <w:rFonts w:hint="eastAsia" w:ascii="宋体" w:hAnsi="宋体"/>
                <w:color w:val="000000"/>
                <w:sz w:val="24"/>
                <w:szCs w:val="24"/>
              </w:rPr>
              <w:t>，</w:t>
            </w:r>
            <w:bookmarkStart w:id="0" w:name="_Hlk524786658"/>
            <w:r>
              <w:rPr>
                <w:rFonts w:hint="eastAsia"/>
                <w:sz w:val="24"/>
                <w:szCs w:val="24"/>
              </w:rPr>
              <w:t>现场查阅了公司法人营业执照（三证合一），</w:t>
            </w:r>
            <w:r>
              <w:rPr>
                <w:rFonts w:hint="eastAsia" w:ascii="宋体" w:hAnsi="宋体"/>
                <w:sz w:val="24"/>
                <w:szCs w:val="24"/>
              </w:rPr>
              <w:t>营业执照社会统一信用代码：</w:t>
            </w:r>
            <w:r>
              <w:rPr>
                <w:rFonts w:hint="eastAsia" w:ascii="宋体" w:hAnsi="宋体"/>
                <w:sz w:val="24"/>
                <w:szCs w:val="24"/>
                <w:u w:val="single"/>
              </w:rPr>
              <w:t>916101313219938087</w:t>
            </w:r>
            <w:r>
              <w:rPr>
                <w:rFonts w:hint="eastAsia" w:ascii="宋体" w:hAnsi="宋体"/>
                <w:sz w:val="24"/>
                <w:szCs w:val="24"/>
              </w:rPr>
              <w:t xml:space="preserve"> , 在有效期内，行政资质持续有效</w:t>
            </w:r>
            <w:r>
              <w:rPr>
                <w:rFonts w:hint="eastAsia"/>
                <w:sz w:val="24"/>
                <w:szCs w:val="24"/>
              </w:rPr>
              <w:t>。</w:t>
            </w:r>
            <w:r>
              <w:rPr>
                <w:rFonts w:hint="eastAsia" w:ascii="宋体" w:hAnsi="宋体"/>
                <w:sz w:val="24"/>
                <w:szCs w:val="24"/>
              </w:rPr>
              <w:t>公司Q:建筑声学材料、音响器材、智能化会议系统的销售；建筑声学的设计、技术咨询服务；灯光音响系统的设计、安装及调试；投影显示的技术咨询服务，没有强制性法律法规资质类许可证要求。</w:t>
            </w:r>
          </w:p>
          <w:bookmarkEnd w:id="0"/>
          <w:p>
            <w:pPr>
              <w:spacing w:line="360" w:lineRule="auto"/>
              <w:ind w:firstLine="480" w:firstLineChars="200"/>
              <w:rPr>
                <w:sz w:val="24"/>
                <w:szCs w:val="24"/>
              </w:rPr>
            </w:pPr>
            <w:bookmarkStart w:id="1" w:name="_Hlk524786708"/>
            <w:r>
              <w:rPr>
                <w:rFonts w:hint="eastAsia" w:ascii="宋体" w:hAnsi="宋体"/>
                <w:sz w:val="24"/>
                <w:szCs w:val="24"/>
              </w:rPr>
              <w:t>公司注册地址：西安市高新区锦业二路信凯工业园C栋205室</w:t>
            </w:r>
            <w:r>
              <w:rPr>
                <w:rFonts w:hint="eastAsia"/>
                <w:sz w:val="24"/>
                <w:szCs w:val="24"/>
              </w:rPr>
              <w:t>，</w:t>
            </w:r>
            <w:r>
              <w:rPr>
                <w:rFonts w:hint="eastAsia" w:ascii="宋体" w:hAnsi="宋体"/>
                <w:sz w:val="24"/>
                <w:szCs w:val="24"/>
              </w:rPr>
              <w:t>与营业执照相一致。</w:t>
            </w:r>
          </w:p>
          <w:p>
            <w:pPr>
              <w:spacing w:line="360" w:lineRule="auto"/>
              <w:ind w:firstLine="480" w:firstLineChars="200"/>
              <w:rPr>
                <w:sz w:val="24"/>
                <w:szCs w:val="24"/>
              </w:rPr>
            </w:pPr>
            <w:r>
              <w:rPr>
                <w:rFonts w:hint="eastAsia" w:ascii="宋体" w:hAnsi="宋体"/>
                <w:sz w:val="24"/>
                <w:szCs w:val="24"/>
              </w:rPr>
              <w:t>经现场查看，公司经营地址位于：西安市高新区锦业二路信凯工业园C栋205室，与委托书相同。</w:t>
            </w:r>
          </w:p>
          <w:bookmarkEnd w:id="1"/>
          <w:p>
            <w:pPr>
              <w:spacing w:line="360" w:lineRule="auto"/>
              <w:ind w:firstLine="480" w:firstLineChars="200"/>
              <w:rPr>
                <w:rFonts w:hint="eastAsia" w:eastAsia="宋体"/>
                <w:sz w:val="24"/>
                <w:szCs w:val="24"/>
                <w:lang w:val="en-US" w:eastAsia="zh-CN"/>
              </w:rPr>
            </w:pPr>
            <w:r>
              <w:rPr>
                <w:rFonts w:hint="eastAsia" w:ascii="宋体" w:hAnsi="宋体"/>
                <w:sz w:val="24"/>
                <w:szCs w:val="24"/>
              </w:rPr>
              <w:t>根据公司领导介绍，质量运行以来， 公司Q:建筑声学材料、音响器材、智能化会议系统的销售；建筑声学的设计、技术咨询服务；灯光音响系统的设计、安装及调试；投影显示的技术咨询服务，没有相关国家执法部门实施对产品质量检查情况</w:t>
            </w:r>
            <w:r>
              <w:rPr>
                <w:rFonts w:hint="eastAsia" w:ascii="宋体" w:hAnsi="宋体"/>
                <w:sz w:val="24"/>
                <w:szCs w:val="24"/>
                <w:lang w:eastAsia="zh-CN"/>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sz w:val="24"/>
                <w:szCs w:val="24"/>
              </w:rPr>
            </w:pPr>
            <w:r>
              <w:rPr>
                <w:rFonts w:hint="eastAsia"/>
                <w:sz w:val="24"/>
                <w:szCs w:val="24"/>
                <w:lang w:val="en-US" w:eastAsia="zh-CN"/>
              </w:rPr>
              <w:t>组织环境</w:t>
            </w:r>
          </w:p>
        </w:tc>
        <w:tc>
          <w:tcPr>
            <w:tcW w:w="960" w:type="dxa"/>
          </w:tcPr>
          <w:p>
            <w:pPr>
              <w:rPr>
                <w:rFonts w:hint="eastAsia"/>
                <w:sz w:val="24"/>
                <w:szCs w:val="24"/>
                <w:lang w:val="en-US" w:eastAsia="zh-CN"/>
              </w:rPr>
            </w:pPr>
            <w:r>
              <w:rPr>
                <w:rFonts w:hint="eastAsia"/>
                <w:sz w:val="24"/>
                <w:szCs w:val="24"/>
                <w:lang w:val="en-US" w:eastAsia="zh-CN"/>
              </w:rPr>
              <w:t>Q</w:t>
            </w:r>
            <w:r>
              <w:rPr>
                <w:rFonts w:hint="eastAsia"/>
                <w:sz w:val="24"/>
                <w:szCs w:val="24"/>
              </w:rPr>
              <w:t>4.1</w:t>
            </w:r>
            <w:r>
              <w:rPr>
                <w:rFonts w:hint="eastAsia"/>
                <w:sz w:val="24"/>
                <w:szCs w:val="24"/>
                <w:lang w:val="en-US" w:eastAsia="zh-CN"/>
              </w:rPr>
              <w:t xml:space="preserve"> </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rPr>
            </w:pPr>
            <w:r>
              <w:rPr>
                <w:rFonts w:hint="eastAsia"/>
                <w:sz w:val="24"/>
                <w:szCs w:val="24"/>
                <w:lang w:val="en-US" w:eastAsia="zh-CN"/>
              </w:rPr>
              <w:t xml:space="preserve"> Q</w:t>
            </w:r>
            <w:r>
              <w:rPr>
                <w:rFonts w:hint="eastAsia"/>
                <w:sz w:val="24"/>
                <w:szCs w:val="24"/>
              </w:rPr>
              <w:t>4.2</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rPr>
            </w:pPr>
            <w:r>
              <w:rPr>
                <w:rFonts w:hint="eastAsia"/>
                <w:sz w:val="24"/>
                <w:szCs w:val="24"/>
                <w:lang w:val="en-US" w:eastAsia="zh-CN"/>
              </w:rPr>
              <w:t xml:space="preserve">  Q</w:t>
            </w:r>
            <w:r>
              <w:rPr>
                <w:rFonts w:hint="eastAsia"/>
                <w:sz w:val="24"/>
                <w:szCs w:val="24"/>
              </w:rPr>
              <w:t>4.3</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ascii="宋体" w:hAnsi="宋体"/>
                <w:sz w:val="24"/>
                <w:szCs w:val="24"/>
              </w:rPr>
            </w:pPr>
          </w:p>
          <w:p>
            <w:pPr>
              <w:rPr>
                <w:rFonts w:hint="eastAsia" w:ascii="宋体" w:hAnsi="宋体"/>
                <w:sz w:val="24"/>
                <w:szCs w:val="24"/>
              </w:rPr>
            </w:pP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 xml:space="preserve"> </w:t>
            </w:r>
          </w:p>
          <w:p>
            <w:pPr>
              <w:rPr>
                <w:sz w:val="24"/>
                <w:szCs w:val="24"/>
              </w:rPr>
            </w:pPr>
            <w:r>
              <w:rPr>
                <w:rFonts w:hint="eastAsia"/>
                <w:sz w:val="24"/>
                <w:szCs w:val="24"/>
                <w:lang w:val="en-US" w:eastAsia="zh-CN"/>
              </w:rPr>
              <w:t>Q</w:t>
            </w:r>
            <w:r>
              <w:rPr>
                <w:rFonts w:hint="eastAsia"/>
                <w:sz w:val="24"/>
                <w:szCs w:val="24"/>
              </w:rPr>
              <w:t>4.4</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经查：</w:t>
            </w:r>
            <w:bookmarkStart w:id="2" w:name="_Hlk529766700"/>
            <w:bookmarkStart w:id="3" w:name="_Hlk516119691"/>
            <w:bookmarkStart w:id="4" w:name="_Hlk518913993"/>
            <w:bookmarkStart w:id="5" w:name="_Hlk514299804"/>
            <w:r>
              <w:rPr>
                <w:rFonts w:hint="eastAsia" w:ascii="宋体" w:hAnsi="宋体"/>
                <w:sz w:val="24"/>
                <w:szCs w:val="24"/>
              </w:rPr>
              <w:t>“</w:t>
            </w:r>
            <w:bookmarkEnd w:id="2"/>
            <w:bookmarkEnd w:id="3"/>
            <w:bookmarkEnd w:id="4"/>
            <w:r>
              <w:rPr>
                <w:rFonts w:hint="eastAsia" w:ascii="宋体" w:hAnsi="宋体"/>
                <w:sz w:val="24"/>
                <w:szCs w:val="24"/>
                <w:lang w:eastAsia="zh-CN"/>
              </w:rPr>
              <w:t>公司环境分析控制程序</w:t>
            </w:r>
            <w:r>
              <w:rPr>
                <w:rFonts w:ascii="宋体" w:hAnsi="宋体"/>
                <w:sz w:val="24"/>
                <w:szCs w:val="24"/>
              </w:rPr>
              <w:t>”</w:t>
            </w:r>
            <w:r>
              <w:rPr>
                <w:rFonts w:hint="eastAsia" w:ascii="宋体" w:hAnsi="宋体"/>
                <w:sz w:val="24"/>
                <w:szCs w:val="24"/>
              </w:rPr>
              <w:t>，</w:t>
            </w:r>
            <w:bookmarkEnd w:id="5"/>
            <w:bookmarkStart w:id="6" w:name="_Hlk514299819"/>
            <w:r>
              <w:rPr>
                <w:rFonts w:hint="eastAsia" w:ascii="宋体" w:hAnsi="宋体"/>
                <w:sz w:val="24"/>
                <w:szCs w:val="24"/>
              </w:rPr>
              <w:t>规定了理解组织及其环境的相关要求。</w:t>
            </w:r>
            <w:bookmarkEnd w:id="6"/>
            <w:r>
              <w:rPr>
                <w:rFonts w:hint="eastAsia" w:ascii="宋体" w:hAnsi="宋体"/>
                <w:sz w:val="24"/>
                <w:szCs w:val="24"/>
              </w:rPr>
              <w:t>公司依据标准要求，根据组织自身条件，对其所处内外环境进行了分析、确定。</w:t>
            </w:r>
            <w:r>
              <w:rPr>
                <w:sz w:val="24"/>
                <w:szCs w:val="24"/>
              </w:rPr>
              <w:t>外部环境包括了政治环境、法律环境、社会文化环境、</w:t>
            </w:r>
            <w:r>
              <w:rPr>
                <w:rFonts w:hint="eastAsia"/>
                <w:sz w:val="24"/>
                <w:szCs w:val="24"/>
              </w:rPr>
              <w:t>市场预期</w:t>
            </w:r>
            <w:r>
              <w:rPr>
                <w:sz w:val="24"/>
                <w:szCs w:val="24"/>
              </w:rPr>
              <w:t>、竞争力等，内部环境包括了企业文化、公司价值观、知识积累、绩效、资源因素、运营因素等，同时明确了监视和评审的要求。</w:t>
            </w:r>
          </w:p>
          <w:p>
            <w:pPr>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b/>
                <w:bCs/>
                <w:sz w:val="24"/>
                <w:szCs w:val="24"/>
                <w:lang w:eastAsia="zh-CN"/>
              </w:rPr>
              <w:t>内外部环境要素的识别评价表</w:t>
            </w:r>
            <w:r>
              <w:rPr>
                <w:rFonts w:hint="eastAsia" w:ascii="宋体" w:hAnsi="宋体"/>
                <w:sz w:val="24"/>
                <w:szCs w:val="24"/>
              </w:rPr>
              <w:t>”（</w:t>
            </w:r>
            <w:r>
              <w:rPr>
                <w:rFonts w:hint="eastAsia" w:ascii="Calibri" w:hAnsi="Calibri"/>
                <w:sz w:val="24"/>
                <w:szCs w:val="24"/>
              </w:rPr>
              <w:t xml:space="preserve"> </w:t>
            </w: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）作为公司制定应对风险和机遇措施的基础。</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外部环境分析</w:t>
            </w:r>
            <w:r>
              <w:rPr>
                <w:rFonts w:hint="eastAsia" w:ascii="宋体" w:hAnsi="宋体"/>
                <w:sz w:val="24"/>
                <w:szCs w:val="24"/>
              </w:rPr>
              <w:t>：</w:t>
            </w:r>
          </w:p>
          <w:p>
            <w:pPr>
              <w:tabs>
                <w:tab w:val="left" w:pos="0"/>
              </w:tabs>
              <w:spacing w:line="360" w:lineRule="auto"/>
              <w:ind w:right="-28" w:firstLine="480" w:firstLineChars="200"/>
              <w:jc w:val="left"/>
              <w:rPr>
                <w:rFonts w:hint="eastAsia" w:ascii="宋体" w:hAnsi="宋体"/>
                <w:sz w:val="24"/>
                <w:szCs w:val="24"/>
              </w:rPr>
            </w:pPr>
            <w:r>
              <w:rPr>
                <w:rFonts w:hint="eastAsia" w:ascii="宋体" w:hAnsi="宋体"/>
                <w:sz w:val="24"/>
                <w:szCs w:val="24"/>
              </w:rPr>
              <w:t>摘录内容如下：市场需求（风险）：客户需求及新技术发展变化带来的产品需求的变化，市场需求（机遇）：产业发展会带动</w:t>
            </w:r>
            <w:r>
              <w:rPr>
                <w:rFonts w:hint="eastAsia" w:ascii="宋体" w:hAnsi="宋体"/>
                <w:sz w:val="24"/>
                <w:szCs w:val="24"/>
                <w:lang w:val="en-US" w:eastAsia="zh-CN"/>
              </w:rPr>
              <w:t>声学</w:t>
            </w:r>
            <w:r>
              <w:rPr>
                <w:rFonts w:hint="eastAsia" w:ascii="宋体" w:hAnsi="宋体"/>
                <w:sz w:val="24"/>
                <w:szCs w:val="24"/>
              </w:rPr>
              <w:t>技术的发展，有更好的经营环境。</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内部环境分析</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内部环境分析内容摘录如下：</w:t>
            </w:r>
            <w:r>
              <w:rPr>
                <w:rFonts w:hint="eastAsia" w:ascii="Calibri" w:hAnsi="宋体"/>
                <w:sz w:val="24"/>
                <w:szCs w:val="24"/>
              </w:rPr>
              <w:t>合同管理</w:t>
            </w:r>
            <w:r>
              <w:rPr>
                <w:rFonts w:hint="eastAsia" w:ascii="宋体" w:hAnsi="宋体"/>
                <w:sz w:val="24"/>
                <w:szCs w:val="24"/>
              </w:rPr>
              <w:t>（风险）：顾客要求识别不充分会带来合同执行困难。（机遇）：新产品带来更好的品质，也会给企业发展带来机会。</w:t>
            </w:r>
          </w:p>
          <w:p>
            <w:pPr>
              <w:adjustRightInd w:val="0"/>
              <w:spacing w:line="276" w:lineRule="auto"/>
              <w:ind w:firstLine="240" w:firstLineChars="100"/>
              <w:rPr>
                <w:rFonts w:ascii="宋体" w:hAnsi="宋体"/>
                <w:sz w:val="24"/>
                <w:szCs w:val="24"/>
              </w:rPr>
            </w:pPr>
          </w:p>
          <w:p>
            <w:pPr>
              <w:spacing w:line="360" w:lineRule="auto"/>
              <w:ind w:firstLine="480" w:firstLineChars="200"/>
              <w:jc w:val="left"/>
              <w:rPr>
                <w:b/>
                <w:bCs/>
                <w:sz w:val="24"/>
                <w:szCs w:val="24"/>
              </w:rPr>
            </w:pPr>
            <w:r>
              <w:rPr>
                <w:rFonts w:hint="eastAsia" w:ascii="宋体" w:hAnsi="宋体"/>
                <w:sz w:val="24"/>
                <w:szCs w:val="24"/>
              </w:rPr>
              <w:t>经</w:t>
            </w:r>
            <w:r>
              <w:rPr>
                <w:rFonts w:hint="eastAsia" w:ascii="宋体" w:hAnsi="宋体" w:cs="宋体"/>
                <w:color w:val="000000"/>
                <w:kern w:val="0"/>
                <w:sz w:val="24"/>
                <w:szCs w:val="24"/>
              </w:rPr>
              <w:t>查：</w:t>
            </w:r>
            <w:bookmarkStart w:id="7" w:name="_Hlk13405664"/>
            <w:r>
              <w:rPr>
                <w:rFonts w:hint="eastAsia" w:ascii="宋体" w:hAnsi="宋体" w:cs="宋体"/>
                <w:color w:val="000000"/>
                <w:kern w:val="0"/>
                <w:sz w:val="24"/>
                <w:szCs w:val="24"/>
              </w:rPr>
              <w:t>公司“</w:t>
            </w:r>
            <w:r>
              <w:rPr>
                <w:rFonts w:hint="eastAsia" w:ascii="宋体" w:hAnsi="宋体" w:cs="宋体"/>
                <w:color w:val="000000"/>
                <w:kern w:val="0"/>
                <w:sz w:val="24"/>
                <w:szCs w:val="24"/>
                <w:lang w:eastAsia="zh-CN"/>
              </w:rPr>
              <w:t>相关方需求和期望控制程序</w:t>
            </w:r>
            <w:r>
              <w:rPr>
                <w:rFonts w:hint="eastAsia" w:ascii="宋体" w:hAnsi="宋体" w:cs="宋体"/>
                <w:color w:val="000000"/>
                <w:kern w:val="0"/>
                <w:sz w:val="24"/>
                <w:szCs w:val="24"/>
              </w:rPr>
              <w:t>”，规定了理解相关方要求和期望的具体要求。公司领导会同</w:t>
            </w:r>
            <w:r>
              <w:rPr>
                <w:rFonts w:hint="eastAsia" w:ascii="宋体" w:hAnsi="宋体" w:cs="宋体"/>
                <w:color w:val="000000"/>
                <w:kern w:val="0"/>
                <w:sz w:val="24"/>
                <w:szCs w:val="24"/>
                <w:lang w:eastAsia="zh-CN"/>
              </w:rPr>
              <w:t>办公室</w:t>
            </w:r>
            <w:r>
              <w:rPr>
                <w:rFonts w:hint="eastAsia" w:ascii="宋体" w:hAnsi="宋体" w:cs="宋体"/>
                <w:color w:val="000000"/>
                <w:kern w:val="0"/>
                <w:sz w:val="24"/>
                <w:szCs w:val="24"/>
              </w:rPr>
              <w:t>，依据标准要求，通过网络、内外交流、市场调查、顾客需求/期望/满意度的监视等方法，</w:t>
            </w:r>
            <w:r>
              <w:rPr>
                <w:rFonts w:ascii="宋体" w:hAnsi="宋体" w:cs="宋体"/>
                <w:color w:val="000000"/>
                <w:kern w:val="0"/>
                <w:sz w:val="24"/>
                <w:szCs w:val="24"/>
              </w:rPr>
              <w:t>确定</w:t>
            </w:r>
            <w:r>
              <w:rPr>
                <w:rFonts w:hint="eastAsia" w:ascii="宋体" w:hAnsi="宋体" w:cs="宋体"/>
                <w:color w:val="000000"/>
                <w:kern w:val="0"/>
                <w:sz w:val="24"/>
                <w:szCs w:val="24"/>
              </w:rPr>
              <w:t>与质量管理体有关的顾客及</w:t>
            </w:r>
            <w:r>
              <w:rPr>
                <w:rFonts w:ascii="宋体" w:hAnsi="宋体" w:cs="宋体"/>
                <w:color w:val="000000"/>
                <w:kern w:val="0"/>
                <w:sz w:val="24"/>
                <w:szCs w:val="24"/>
              </w:rPr>
              <w:t>相关方要求的相关信息</w:t>
            </w:r>
            <w:r>
              <w:rPr>
                <w:rFonts w:hint="eastAsia" w:ascii="宋体" w:hAnsi="宋体" w:cs="宋体"/>
                <w:color w:val="000000"/>
                <w:kern w:val="0"/>
                <w:sz w:val="24"/>
                <w:szCs w:val="24"/>
              </w:rPr>
              <w:t>。</w:t>
            </w:r>
            <w:bookmarkEnd w:id="7"/>
          </w:p>
          <w:p>
            <w:pPr>
              <w:pStyle w:val="14"/>
              <w:spacing w:line="360" w:lineRule="auto"/>
              <w:ind w:firstLine="480" w:firstLineChars="200"/>
              <w:rPr>
                <w:rFonts w:hAnsi="宋体"/>
                <w:sz w:val="24"/>
                <w:szCs w:val="24"/>
              </w:rPr>
            </w:pPr>
            <w:r>
              <w:rPr>
                <w:rFonts w:hint="eastAsia" w:hAnsi="宋体"/>
                <w:sz w:val="24"/>
                <w:szCs w:val="24"/>
              </w:rPr>
              <w:t>组织确定的相关方主要有：顾客、外部供方、员工、审核机构及社会等，相关方的需求和期望的监测项目和指标、监测频率、归口主管部门规定具体。</w:t>
            </w:r>
          </w:p>
          <w:p>
            <w:pPr>
              <w:pStyle w:val="14"/>
              <w:spacing w:line="360" w:lineRule="auto"/>
              <w:ind w:firstLine="480" w:firstLineChars="200"/>
              <w:rPr>
                <w:rFonts w:hint="eastAsia" w:hAnsi="宋体"/>
                <w:sz w:val="24"/>
                <w:szCs w:val="24"/>
              </w:rPr>
            </w:pPr>
            <w:r>
              <w:rPr>
                <w:rFonts w:hint="eastAsia" w:hAnsi="宋体"/>
                <w:sz w:val="24"/>
                <w:szCs w:val="24"/>
              </w:rPr>
              <w:t>“</w:t>
            </w:r>
            <w:r>
              <w:rPr>
                <w:rFonts w:hint="eastAsia"/>
                <w:b/>
                <w:bCs/>
                <w:sz w:val="24"/>
                <w:szCs w:val="24"/>
                <w:lang w:eastAsia="zh-CN"/>
              </w:rPr>
              <w:t>相关方需求和期望确定评审表</w:t>
            </w:r>
            <w:r>
              <w:rPr>
                <w:rFonts w:hint="eastAsia" w:hAnsi="宋体"/>
                <w:sz w:val="24"/>
                <w:szCs w:val="24"/>
              </w:rPr>
              <w:t>”（</w:t>
            </w: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hAnsi="宋体"/>
                <w:sz w:val="24"/>
                <w:szCs w:val="24"/>
              </w:rPr>
              <w:t>）作为公司制定应对风险和机遇的措施的基础。</w:t>
            </w:r>
          </w:p>
          <w:p>
            <w:pPr>
              <w:spacing w:line="360" w:lineRule="auto"/>
              <w:ind w:firstLine="480" w:firstLineChars="200"/>
              <w:rPr>
                <w:rFonts w:ascii="宋体" w:hAnsi="宋体"/>
                <w:sz w:val="24"/>
                <w:szCs w:val="24"/>
              </w:rPr>
            </w:pPr>
            <w:r>
              <w:rPr>
                <w:rFonts w:hint="eastAsia" w:ascii="宋体" w:hAnsi="宋体"/>
                <w:sz w:val="24"/>
                <w:szCs w:val="24"/>
              </w:rPr>
              <w:t>顾客需求和期望内容摘录如下：</w:t>
            </w:r>
          </w:p>
          <w:p>
            <w:pPr>
              <w:spacing w:line="360" w:lineRule="auto"/>
              <w:ind w:firstLine="480" w:firstLineChars="200"/>
              <w:rPr>
                <w:rFonts w:ascii="宋体" w:hAnsi="宋体"/>
                <w:sz w:val="24"/>
                <w:szCs w:val="24"/>
              </w:rPr>
            </w:pPr>
            <w:r>
              <w:rPr>
                <w:rFonts w:hint="eastAsia" w:ascii="宋体" w:hAnsi="宋体"/>
                <w:sz w:val="24"/>
                <w:szCs w:val="24"/>
              </w:rPr>
              <w:t>顾客期望公司提供的产品质量好、价格适中、及时供货。</w:t>
            </w:r>
          </w:p>
          <w:p>
            <w:pPr>
              <w:pStyle w:val="14"/>
              <w:spacing w:line="360" w:lineRule="auto"/>
              <w:ind w:firstLine="480" w:firstLineChars="200"/>
              <w:rPr>
                <w:rFonts w:hint="eastAsia" w:hAnsi="宋体"/>
                <w:sz w:val="24"/>
                <w:szCs w:val="24"/>
              </w:rPr>
            </w:pPr>
            <w:r>
              <w:rPr>
                <w:rFonts w:hint="eastAsia" w:ascii="宋体" w:hAnsi="宋体"/>
                <w:sz w:val="24"/>
                <w:szCs w:val="24"/>
              </w:rPr>
              <w:t>员工需求和期望内容摘录如下：员工期望公司提供稳定的岗位、预期的收入、人格得到尊重。</w:t>
            </w:r>
          </w:p>
          <w:p>
            <w:pPr>
              <w:tabs>
                <w:tab w:val="left" w:pos="0"/>
              </w:tabs>
              <w:spacing w:line="360" w:lineRule="auto"/>
              <w:ind w:right="-28"/>
              <w:jc w:val="left"/>
              <w:rPr>
                <w:rFonts w:ascii="宋体" w:hAnsi="宋体"/>
                <w:sz w:val="24"/>
                <w:szCs w:val="24"/>
              </w:rPr>
            </w:pPr>
          </w:p>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经查：公司依据其识别和确定的内外部因素、相关方的需求和公司提供的产品服务确定了其质量管理体系的范围。</w:t>
            </w:r>
          </w:p>
          <w:p>
            <w:pPr>
              <w:spacing w:line="360" w:lineRule="auto"/>
              <w:ind w:firstLine="480" w:firstLineChars="200"/>
              <w:rPr>
                <w:rFonts w:hint="eastAsia" w:ascii="宋体" w:hAnsi="宋体"/>
                <w:sz w:val="24"/>
                <w:szCs w:val="24"/>
              </w:rPr>
            </w:pPr>
            <w:r>
              <w:rPr>
                <w:rFonts w:hint="eastAsia" w:ascii="宋体" w:hAnsi="宋体"/>
                <w:sz w:val="24"/>
                <w:szCs w:val="24"/>
              </w:rPr>
              <w:t>公司按照</w:t>
            </w:r>
            <w:r>
              <w:rPr>
                <w:rFonts w:ascii="宋体" w:hAnsi="宋体"/>
                <w:sz w:val="24"/>
                <w:szCs w:val="24"/>
              </w:rPr>
              <w:t xml:space="preserve"> GB/T19001-2016</w:t>
            </w:r>
            <w:r>
              <w:rPr>
                <w:rFonts w:hint="eastAsia" w:ascii="宋体" w:hAnsi="宋体"/>
                <w:sz w:val="24"/>
                <w:szCs w:val="24"/>
              </w:rPr>
              <w:t>标准建立、运行质量管理体系，经与总经理沟通，公司申请的质量体系范围Q:</w:t>
            </w:r>
            <w:r>
              <w:rPr>
                <w:rFonts w:hint="eastAsia" w:ascii="宋体" w:hAnsi="宋体"/>
                <w:sz w:val="24"/>
                <w:szCs w:val="24"/>
                <w:lang w:eastAsia="zh-CN"/>
              </w:rPr>
              <w:t>建筑声学材料、音响器材、智能化会议系统的销售；建筑声学的设计、技术咨询服务；灯光音响系统的设计、安装及调试；投影显示的技术咨询服务</w:t>
            </w:r>
            <w:r>
              <w:rPr>
                <w:rFonts w:hint="eastAsia" w:ascii="宋体" w:hAnsi="宋体"/>
                <w:sz w:val="24"/>
                <w:szCs w:val="24"/>
              </w:rPr>
              <w:t>。</w:t>
            </w:r>
          </w:p>
          <w:p>
            <w:pPr>
              <w:spacing w:line="360" w:lineRule="auto"/>
              <w:ind w:firstLine="480" w:firstLineChars="200"/>
              <w:rPr>
                <w:rFonts w:hint="eastAsia"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根据公司领导介绍及现场查证，公司按照</w:t>
            </w:r>
            <w:r>
              <w:rPr>
                <w:rFonts w:ascii="宋体" w:hAnsi="宋体"/>
                <w:sz w:val="24"/>
                <w:szCs w:val="24"/>
              </w:rPr>
              <w:t xml:space="preserve"> GB/T19001-2016</w:t>
            </w:r>
            <w:r>
              <w:rPr>
                <w:rFonts w:hint="eastAsia" w:ascii="宋体" w:hAnsi="宋体"/>
                <w:sz w:val="24"/>
                <w:szCs w:val="24"/>
              </w:rPr>
              <w:t>标准要求结合公司组织机构设置、建立、实施QMS。明确了QMS的过程、归口管理部门和相关责任部门，为确保这些过程的有效运行和控制，编制了质量手册、程序文件（</w:t>
            </w:r>
            <w:r>
              <w:rPr>
                <w:rFonts w:hint="eastAsia" w:ascii="宋体" w:hAnsi="宋体"/>
                <w:color w:val="auto"/>
                <w:sz w:val="24"/>
                <w:szCs w:val="24"/>
              </w:rPr>
              <w:t>1</w:t>
            </w:r>
            <w:r>
              <w:rPr>
                <w:rFonts w:hint="eastAsia" w:ascii="宋体" w:hAnsi="宋体"/>
                <w:color w:val="auto"/>
                <w:sz w:val="24"/>
                <w:szCs w:val="24"/>
                <w:lang w:val="en-US" w:eastAsia="zh-CN"/>
              </w:rPr>
              <w:t>8</w:t>
            </w:r>
            <w:r>
              <w:rPr>
                <w:rFonts w:hint="eastAsia" w:ascii="宋体" w:hAnsi="宋体"/>
                <w:sz w:val="24"/>
                <w:szCs w:val="24"/>
              </w:rPr>
              <w:t>个）、管理制度/作业指导文件（一套）等，配备了所需的人员、设施、过程运行环境等必要的资源和信息，并能对质量管理体系过程进行监视、测量，通过内审、管理评审、过程的监视和测量等实现过程的结果和对这些过程的持续改进，能够保证质量管理体系按策划运行。</w:t>
            </w:r>
          </w:p>
          <w:p>
            <w:pPr>
              <w:spacing w:line="360" w:lineRule="auto"/>
              <w:ind w:firstLine="480" w:firstLineChars="200"/>
              <w:rPr>
                <w:rFonts w:hint="default" w:eastAsia="宋体"/>
                <w:sz w:val="24"/>
                <w:szCs w:val="24"/>
                <w:lang w:val="en-US" w:eastAsia="zh-CN"/>
              </w:rPr>
            </w:pPr>
            <w:r>
              <w:rPr>
                <w:rFonts w:hint="eastAsia" w:ascii="宋体" w:hAnsi="宋体"/>
                <w:sz w:val="24"/>
                <w:szCs w:val="24"/>
              </w:rPr>
              <w:t>质量手册1.</w:t>
            </w:r>
            <w:r>
              <w:rPr>
                <w:rFonts w:hint="eastAsia" w:ascii="宋体" w:hAnsi="宋体"/>
                <w:sz w:val="24"/>
                <w:szCs w:val="24"/>
                <w:lang w:val="en-US" w:eastAsia="zh-CN"/>
              </w:rPr>
              <w:t>2</w:t>
            </w:r>
            <w:r>
              <w:rPr>
                <w:rFonts w:hint="eastAsia" w:ascii="宋体" w:hAnsi="宋体"/>
                <w:sz w:val="24"/>
                <w:szCs w:val="24"/>
              </w:rPr>
              <w:t>章节识别了公司  Q:</w:t>
            </w:r>
            <w:r>
              <w:rPr>
                <w:rFonts w:hint="eastAsia" w:ascii="宋体" w:hAnsi="宋体"/>
                <w:sz w:val="24"/>
                <w:szCs w:val="24"/>
                <w:lang w:eastAsia="zh-CN"/>
              </w:rPr>
              <w:t>建筑声学材料、音响器材、智能化会议系统的销售；建筑声学的设计、技术咨询服务；灯光音响系统的设计、安装及调试；投影显示的技术咨询服务</w:t>
            </w:r>
            <w:r>
              <w:rPr>
                <w:rFonts w:hint="eastAsia" w:ascii="宋体" w:hAnsi="宋体" w:cs="宋体"/>
                <w:sz w:val="24"/>
                <w:szCs w:val="24"/>
              </w:rPr>
              <w:t>的</w:t>
            </w:r>
            <w:r>
              <w:rPr>
                <w:rFonts w:hint="eastAsia" w:ascii="宋体" w:hAnsi="宋体"/>
                <w:sz w:val="24"/>
                <w:szCs w:val="24"/>
              </w:rPr>
              <w:t>外包过程：</w:t>
            </w:r>
            <w:r>
              <w:rPr>
                <w:rFonts w:hint="eastAsia" w:ascii="宋体" w:hAnsi="宋体"/>
                <w:sz w:val="24"/>
                <w:szCs w:val="24"/>
                <w:lang w:val="en-US" w:eastAsia="zh-CN"/>
              </w:rPr>
              <w:t>公司暂无外包过程。</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hint="eastAsia"/>
                <w:sz w:val="24"/>
                <w:szCs w:val="24"/>
                <w:lang w:val="en-US" w:eastAsia="zh-CN"/>
              </w:rPr>
            </w:pPr>
            <w:r>
              <w:rPr>
                <w:rFonts w:hint="eastAsia" w:ascii="宋体" w:hAnsi="宋体"/>
                <w:sz w:val="24"/>
                <w:szCs w:val="24"/>
                <w:highlight w:val="none"/>
                <w:lang w:val="en-US" w:eastAsia="zh-CN"/>
              </w:rPr>
              <w:t>总则（领导作用）</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5.1.1</w:t>
            </w:r>
          </w:p>
        </w:tc>
        <w:tc>
          <w:tcPr>
            <w:tcW w:w="10004" w:type="dxa"/>
          </w:tcPr>
          <w:p>
            <w:pPr>
              <w:spacing w:line="360" w:lineRule="auto"/>
              <w:ind w:firstLine="480" w:firstLineChars="200"/>
              <w:rPr>
                <w:rFonts w:ascii="宋体" w:hAnsi="Courier New" w:cs="Courier New"/>
                <w:sz w:val="24"/>
                <w:szCs w:val="24"/>
              </w:rPr>
            </w:pPr>
            <w:r>
              <w:rPr>
                <w:rFonts w:hint="eastAsia" w:ascii="宋体" w:hAnsi="宋体" w:cs="Courier New"/>
                <w:sz w:val="24"/>
                <w:szCs w:val="24"/>
              </w:rPr>
              <w:t>根据总经理介绍及查证：</w:t>
            </w:r>
            <w:r>
              <w:rPr>
                <w:rFonts w:ascii="宋体" w:hAnsi="Courier New" w:cs="Courier New"/>
                <w:sz w:val="24"/>
                <w:szCs w:val="24"/>
              </w:rPr>
              <w:t>通过对质量管理体系标准及文件的学习，</w:t>
            </w:r>
            <w:r>
              <w:rPr>
                <w:rFonts w:hint="eastAsia" w:ascii="宋体" w:hAnsi="Courier New" w:cs="Courier New"/>
                <w:sz w:val="24"/>
                <w:szCs w:val="24"/>
              </w:rPr>
              <w:t>总经理</w:t>
            </w:r>
            <w:r>
              <w:rPr>
                <w:rFonts w:ascii="宋体" w:hAnsi="Courier New" w:cs="Courier New"/>
                <w:sz w:val="24"/>
                <w:szCs w:val="24"/>
              </w:rPr>
              <w:t>目前已基本全面理解了领导作用的重要性，知晓了以顾客为关注焦点的重要性，并承诺对管理体系负全责。</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总经理通过向公司上下传达适用法律法规要求的重要性；促进使用过程方法和基于风险的思维；确保质量方针、质量目标的制定与实施，并确保与组织环境和战略方向相一致；支持其他管理者履行其职责；按策划进行管理评审；确保资源的获得等方式，实现其领导作用并兑现其管理承诺，使体系得以有效运行。</w:t>
            </w:r>
          </w:p>
          <w:p>
            <w:pPr>
              <w:spacing w:line="360" w:lineRule="auto"/>
              <w:ind w:firstLine="480" w:firstLineChars="200"/>
              <w:rPr>
                <w:rFonts w:hint="eastAsia" w:ascii="宋体" w:hAnsi="宋体"/>
                <w:sz w:val="24"/>
                <w:szCs w:val="24"/>
              </w:rPr>
            </w:pPr>
            <w:r>
              <w:rPr>
                <w:rFonts w:hint="eastAsia" w:ascii="宋体" w:hAnsi="宋体" w:cs="Courier New"/>
                <w:sz w:val="24"/>
                <w:szCs w:val="24"/>
              </w:rPr>
              <w:t>最高管理者的领导作用已得到落实。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hint="eastAsia" w:ascii="宋体" w:hAnsi="宋体"/>
                <w:sz w:val="24"/>
                <w:szCs w:val="24"/>
                <w:highlight w:val="none"/>
                <w:lang w:val="en-US" w:eastAsia="zh-CN"/>
              </w:rPr>
            </w:pPr>
            <w:r>
              <w:rPr>
                <w:rFonts w:hint="eastAsia" w:ascii="宋体" w:hAnsi="宋体"/>
                <w:sz w:val="24"/>
                <w:szCs w:val="24"/>
                <w:highlight w:val="none"/>
              </w:rPr>
              <w:t>以顾客为关注焦点</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Q5.1.2</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sz w:val="24"/>
                <w:szCs w:val="24"/>
              </w:rPr>
              <w:t>总经理介绍：本公司目前能充分识别其承揽的Q:建筑声学材料、音响器材、智能化会议系统的销售；建筑声学的设计、技术咨询服务；灯光音响系统的设计、安装及调试；投影显示的技术咨询服务合同/协议的相关要求，</w:t>
            </w:r>
            <w:r>
              <w:rPr>
                <w:rFonts w:hint="eastAsia" w:ascii="Calibri" w:hAnsi="宋体"/>
                <w:sz w:val="24"/>
                <w:szCs w:val="24"/>
              </w:rPr>
              <w:t>确定、理解并持续满足顾客要求以及适用法律法规要求，</w:t>
            </w:r>
            <w:r>
              <w:rPr>
                <w:rFonts w:hint="eastAsia" w:ascii="宋体" w:hAnsi="宋体"/>
                <w:sz w:val="24"/>
                <w:szCs w:val="24"/>
              </w:rPr>
              <w:t>并能顺畅地转变为公司内部要求加以控制，按照要求定期对顾客满意程度实施测量，以其寻找改进机会，基本做到了以顾客为关注焦点。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制定质量方针</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5.2.1</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公司已制定质量方针，并随同手册下发。质量方针为：</w:t>
            </w:r>
            <w:r>
              <w:rPr>
                <w:rFonts w:hint="eastAsia" w:asciiTheme="minorEastAsia" w:hAnsiTheme="minorEastAsia" w:eastAsiaTheme="minorEastAsia"/>
                <w:b/>
                <w:bCs/>
                <w:sz w:val="24"/>
                <w:szCs w:val="24"/>
              </w:rPr>
              <w:t>满足顾客需求，提供优质服务，强化过程管理，致力持续改进。</w:t>
            </w:r>
          </w:p>
          <w:p>
            <w:pPr>
              <w:spacing w:line="360" w:lineRule="auto"/>
              <w:ind w:firstLine="480" w:firstLineChars="200"/>
              <w:rPr>
                <w:rFonts w:hint="eastAsia" w:ascii="宋体" w:hAnsi="宋体"/>
                <w:sz w:val="24"/>
                <w:szCs w:val="24"/>
              </w:rPr>
            </w:pPr>
            <w:r>
              <w:rPr>
                <w:rFonts w:hint="eastAsia" w:ascii="宋体" w:hAnsi="宋体"/>
                <w:sz w:val="24"/>
                <w:szCs w:val="24"/>
              </w:rPr>
              <w:t>公司质量方针由公司总经理负责制定，质量方针适应公司的经营宗旨和环境并支持其战略方向，满足适用要求和持续改进质量管理体系的承诺。体现了公司组织目标以及顾客的需求和期望，是全体员工的行为准则。</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沟通质量方针</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5.2.2</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根据公司领导介绍，公司质量方针通过培训、会议、通知、文件等形式，在公司内得到沟通、理解和应用，已被员工所理解，并作为全体员工行动的激励；在适宜时，向相关方提供。</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160" w:type="dxa"/>
          </w:tcPr>
          <w:p>
            <w:pPr>
              <w:jc w:val="center"/>
              <w:rPr>
                <w:rFonts w:hint="default" w:eastAsia="宋体"/>
                <w:sz w:val="24"/>
                <w:szCs w:val="24"/>
                <w:lang w:val="en-US" w:eastAsia="zh-CN"/>
              </w:rPr>
            </w:pPr>
            <w:r>
              <w:rPr>
                <w:rFonts w:hint="eastAsia" w:ascii="宋体" w:hAnsi="宋体"/>
                <w:sz w:val="24"/>
                <w:szCs w:val="24"/>
              </w:rPr>
              <w:t>组织的岗位、职责和权限</w:t>
            </w:r>
          </w:p>
        </w:tc>
        <w:tc>
          <w:tcPr>
            <w:tcW w:w="960" w:type="dxa"/>
          </w:tcPr>
          <w:p>
            <w:pPr>
              <w:rPr>
                <w:rFonts w:hint="default"/>
                <w:sz w:val="24"/>
                <w:szCs w:val="24"/>
                <w:lang w:val="en-US" w:eastAsia="zh-CN"/>
              </w:rPr>
            </w:pPr>
            <w:r>
              <w:rPr>
                <w:rFonts w:hint="eastAsia"/>
                <w:sz w:val="24"/>
                <w:szCs w:val="24"/>
                <w:lang w:val="en-US" w:eastAsia="zh-CN"/>
              </w:rPr>
              <w:t>Q5.3</w:t>
            </w:r>
          </w:p>
        </w:tc>
        <w:tc>
          <w:tcPr>
            <w:tcW w:w="10004" w:type="dxa"/>
          </w:tcPr>
          <w:p>
            <w:pPr>
              <w:spacing w:line="360" w:lineRule="auto"/>
              <w:ind w:firstLine="480" w:firstLineChars="200"/>
              <w:rPr>
                <w:sz w:val="24"/>
                <w:szCs w:val="24"/>
              </w:rPr>
            </w:pPr>
            <w:r>
              <w:rPr>
                <w:rFonts w:hint="eastAsia" w:ascii="宋体" w:hAnsi="宋体"/>
                <w:sz w:val="24"/>
                <w:szCs w:val="24"/>
              </w:rPr>
              <w:t>经查：公司下设管理层、</w:t>
            </w:r>
            <w:r>
              <w:rPr>
                <w:rFonts w:hint="eastAsia" w:ascii="宋体" w:hAnsi="宋体"/>
                <w:sz w:val="24"/>
                <w:szCs w:val="24"/>
                <w:lang w:eastAsia="zh-CN"/>
              </w:rPr>
              <w:t>办公室</w:t>
            </w:r>
            <w:r>
              <w:rPr>
                <w:rFonts w:hint="eastAsia" w:ascii="宋体" w:hAnsi="宋体"/>
                <w:sz w:val="24"/>
                <w:szCs w:val="24"/>
              </w:rPr>
              <w:t>、</w:t>
            </w:r>
            <w:r>
              <w:rPr>
                <w:rFonts w:hint="eastAsia" w:ascii="宋体" w:hAnsi="宋体"/>
                <w:sz w:val="24"/>
                <w:szCs w:val="24"/>
                <w:lang w:eastAsia="zh-CN"/>
              </w:rPr>
              <w:t>技术部</w:t>
            </w:r>
            <w:r>
              <w:rPr>
                <w:rFonts w:hint="eastAsia" w:ascii="宋体" w:hAnsi="宋体"/>
                <w:sz w:val="24"/>
                <w:szCs w:val="24"/>
              </w:rPr>
              <w:t>、</w:t>
            </w:r>
            <w:r>
              <w:rPr>
                <w:rFonts w:hint="eastAsia" w:ascii="宋体" w:hAnsi="宋体"/>
                <w:sz w:val="24"/>
                <w:szCs w:val="24"/>
                <w:lang w:eastAsia="zh-CN"/>
              </w:rPr>
              <w:t>业务部</w:t>
            </w:r>
            <w:r>
              <w:rPr>
                <w:rFonts w:hint="eastAsia" w:ascii="宋体" w:hAnsi="宋体"/>
                <w:sz w:val="24"/>
                <w:szCs w:val="24"/>
              </w:rPr>
              <w:t>，质量手册职能分配表及三层次管理制度“</w:t>
            </w:r>
            <w:r>
              <w:rPr>
                <w:rFonts w:hint="eastAsia"/>
                <w:sz w:val="24"/>
                <w:szCs w:val="24"/>
                <w:lang w:eastAsia="zh-CN"/>
              </w:rPr>
              <w:t>各部门及重要岗位的职责与权限</w:t>
            </w:r>
            <w:r>
              <w:rPr>
                <w:rFonts w:hint="eastAsia" w:ascii="宋体" w:hAnsi="宋体"/>
                <w:sz w:val="24"/>
                <w:szCs w:val="24"/>
              </w:rPr>
              <w:t>”，明确了公司各部门职责及各岗位的任职要求，通过培训的方式确保了所有人员均已明确其职责。</w:t>
            </w:r>
          </w:p>
          <w:p>
            <w:pPr>
              <w:spacing w:line="360" w:lineRule="auto"/>
              <w:ind w:firstLine="480" w:firstLineChars="200"/>
              <w:rPr>
                <w:rFonts w:hint="eastAsia" w:eastAsia="宋体"/>
                <w:sz w:val="24"/>
                <w:szCs w:val="24"/>
                <w:lang w:val="en-US" w:eastAsia="zh-CN"/>
              </w:rPr>
            </w:pPr>
            <w:r>
              <w:rPr>
                <w:rFonts w:hint="eastAsia" w:ascii="宋体" w:hAnsi="宋体"/>
                <w:sz w:val="24"/>
                <w:szCs w:val="24"/>
              </w:rPr>
              <w:t>最高管理者任命</w:t>
            </w:r>
            <w:r>
              <w:rPr>
                <w:rFonts w:hint="eastAsia" w:ascii="宋体" w:hAnsi="宋体"/>
                <w:b/>
                <w:bCs/>
                <w:sz w:val="24"/>
                <w:szCs w:val="24"/>
                <w:lang w:eastAsia="zh-CN"/>
              </w:rPr>
              <w:t>刘芳</w:t>
            </w:r>
            <w:r>
              <w:rPr>
                <w:rFonts w:hint="eastAsia" w:ascii="宋体" w:hAnsi="宋体"/>
                <w:sz w:val="24"/>
                <w:szCs w:val="24"/>
              </w:rPr>
              <w:t>任管理者代表（详见手册中的</w:t>
            </w:r>
            <w:r>
              <w:rPr>
                <w:rFonts w:hint="eastAsia" w:ascii="宋体" w:hAnsi="宋体"/>
                <w:b/>
                <w:sz w:val="24"/>
                <w:szCs w:val="24"/>
              </w:rPr>
              <w:t>管理者代表任命书</w:t>
            </w:r>
            <w:r>
              <w:rPr>
                <w:rFonts w:hint="eastAsia" w:ascii="宋体" w:hAnsi="宋体"/>
                <w:sz w:val="24"/>
                <w:szCs w:val="24"/>
              </w:rPr>
              <w:t>），在手册和岗位职责中明确了管理者代表的职责权限。手册“职能分配表”、三层次管理制度“</w:t>
            </w:r>
            <w:r>
              <w:rPr>
                <w:rFonts w:hint="eastAsia"/>
                <w:sz w:val="24"/>
                <w:szCs w:val="24"/>
                <w:lang w:eastAsia="zh-CN"/>
              </w:rPr>
              <w:t>各部门及重要岗位的职责与权限</w:t>
            </w:r>
            <w:r>
              <w:rPr>
                <w:rFonts w:hint="eastAsia" w:ascii="宋体" w:hAnsi="宋体"/>
                <w:sz w:val="24"/>
                <w:szCs w:val="24"/>
              </w:rPr>
              <w:t>”，对公司各部门归口管理的质量管理体系各过程和活动、岗位职责，规定具体。</w:t>
            </w:r>
            <w:r>
              <w:rPr>
                <w:rFonts w:hint="eastAsia" w:ascii="宋体" w:hAnsi="宋体"/>
                <w:sz w:val="24"/>
                <w:szCs w:val="24"/>
                <w:lang w:eastAsia="zh-CN"/>
              </w:rPr>
              <w:t>办公室</w:t>
            </w:r>
            <w:r>
              <w:rPr>
                <w:rFonts w:hint="eastAsia" w:ascii="宋体" w:hAnsi="宋体"/>
                <w:sz w:val="24"/>
                <w:szCs w:val="24"/>
              </w:rPr>
              <w:t>负责对各部门职责落实情况进行检查、考核，能够保证部门职责的落实</w:t>
            </w:r>
            <w:r>
              <w:rPr>
                <w:rFonts w:hint="eastAsia" w:ascii="宋体" w:hAnsi="宋体"/>
                <w:sz w:val="24"/>
                <w:szCs w:val="24"/>
                <w:lang w:eastAsia="zh-CN"/>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highlight w:val="none"/>
              </w:rPr>
              <w:t>应对风险和机遇的措施</w:t>
            </w:r>
          </w:p>
        </w:tc>
        <w:tc>
          <w:tcPr>
            <w:tcW w:w="960" w:type="dxa"/>
          </w:tcPr>
          <w:p>
            <w:pPr>
              <w:rPr>
                <w:rFonts w:hint="eastAsia"/>
                <w:sz w:val="24"/>
                <w:szCs w:val="24"/>
                <w:lang w:val="en-US" w:eastAsia="zh-CN"/>
              </w:rPr>
            </w:pPr>
            <w:r>
              <w:rPr>
                <w:rFonts w:hint="eastAsia"/>
                <w:sz w:val="24"/>
                <w:szCs w:val="24"/>
                <w:lang w:val="en-US" w:eastAsia="zh-CN"/>
              </w:rPr>
              <w:t>Q6.1</w:t>
            </w: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ascii="宋体" w:hAnsi="宋体"/>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default"/>
                <w:sz w:val="24"/>
                <w:szCs w:val="24"/>
                <w:lang w:val="en-US" w:eastAsia="zh-CN"/>
              </w:rPr>
            </w:pP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公司编制了“风险和机遇控制程序”，规定了应对风险和机遇的管理要求。</w:t>
            </w:r>
            <w:r>
              <w:rPr>
                <w:rFonts w:hint="eastAsia" w:ascii="宋体" w:hAnsi="宋体"/>
                <w:sz w:val="24"/>
                <w:szCs w:val="24"/>
                <w:lang w:eastAsia="zh-CN"/>
              </w:rPr>
              <w:t>办公室</w:t>
            </w:r>
            <w:r>
              <w:rPr>
                <w:rFonts w:hint="eastAsia" w:ascii="宋体" w:hAnsi="宋体"/>
                <w:sz w:val="24"/>
                <w:szCs w:val="24"/>
              </w:rPr>
              <w:t>在</w:t>
            </w:r>
            <w:r>
              <w:rPr>
                <w:rFonts w:ascii="宋体" w:hAnsi="宋体"/>
                <w:sz w:val="24"/>
                <w:szCs w:val="24"/>
              </w:rPr>
              <w:t>风险</w:t>
            </w:r>
            <w:r>
              <w:rPr>
                <w:rFonts w:hint="eastAsia" w:ascii="宋体" w:hAnsi="宋体"/>
                <w:sz w:val="24"/>
                <w:szCs w:val="24"/>
              </w:rPr>
              <w:t>与</w:t>
            </w:r>
            <w:r>
              <w:rPr>
                <w:rFonts w:ascii="宋体" w:hAnsi="宋体"/>
                <w:sz w:val="24"/>
                <w:szCs w:val="24"/>
              </w:rPr>
              <w:t>机遇</w:t>
            </w:r>
            <w:r>
              <w:rPr>
                <w:rFonts w:hint="eastAsia" w:ascii="宋体" w:hAnsi="宋体"/>
                <w:sz w:val="24"/>
                <w:szCs w:val="24"/>
              </w:rPr>
              <w:t>评估分析的基础上，制定了</w:t>
            </w:r>
            <w:bookmarkStart w:id="8" w:name="_Hlk518915161"/>
            <w:bookmarkStart w:id="9" w:name="_Hlk529769327"/>
            <w:r>
              <w:rPr>
                <w:rFonts w:hint="eastAsia" w:ascii="宋体" w:hAnsi="宋体"/>
                <w:sz w:val="24"/>
                <w:szCs w:val="24"/>
              </w:rPr>
              <w:t>“</w:t>
            </w:r>
            <w:bookmarkEnd w:id="8"/>
            <w:r>
              <w:rPr>
                <w:rFonts w:hint="eastAsia" w:ascii="宋体" w:hAnsi="宋体"/>
                <w:sz w:val="24"/>
                <w:szCs w:val="24"/>
                <w:lang w:eastAsia="zh-CN"/>
              </w:rPr>
              <w:t>风险和机遇评估分析表</w:t>
            </w:r>
            <w:r>
              <w:rPr>
                <w:rFonts w:hint="eastAsia" w:ascii="宋体" w:hAnsi="宋体"/>
                <w:sz w:val="24"/>
                <w:szCs w:val="24"/>
              </w:rPr>
              <w:t>”</w:t>
            </w:r>
            <w:bookmarkEnd w:id="9"/>
            <w:r>
              <w:rPr>
                <w:rFonts w:hint="eastAsia" w:ascii="宋体" w:hAnsi="宋体"/>
                <w:sz w:val="24"/>
                <w:szCs w:val="24"/>
              </w:rPr>
              <w:t>，对风险和机遇控制项目、内容、要求、归口管理部门规定具体。</w:t>
            </w:r>
          </w:p>
          <w:p>
            <w:pPr>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lang w:bidi="ar"/>
              </w:rPr>
              <w:t>“风险和机遇识别分析表”（</w:t>
            </w: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cs="宋体"/>
                <w:sz w:val="24"/>
                <w:szCs w:val="24"/>
                <w:lang w:bidi="ar"/>
              </w:rPr>
              <w:t>），作为各部门应对风险的实施依据，办公室按要求对实施情况进行考核。</w:t>
            </w:r>
          </w:p>
          <w:p>
            <w:pPr>
              <w:spacing w:line="360" w:lineRule="auto"/>
              <w:ind w:firstLine="480" w:firstLineChars="200"/>
              <w:rPr>
                <w:rFonts w:ascii="宋体" w:hAnsi="宋体" w:cs="Courier New"/>
                <w:sz w:val="24"/>
                <w:szCs w:val="24"/>
              </w:rPr>
            </w:pPr>
            <w:r>
              <w:rPr>
                <w:rFonts w:hint="eastAsia" w:ascii="宋体" w:hAnsi="宋体" w:cs="Courier New"/>
                <w:sz w:val="24"/>
                <w:szCs w:val="24"/>
              </w:rPr>
              <w:t>查看公司风险和机遇应对措施的实施情况（管理评审输入材料）：</w:t>
            </w:r>
          </w:p>
          <w:p>
            <w:pPr>
              <w:spacing w:line="360" w:lineRule="auto"/>
              <w:ind w:firstLine="480" w:firstLineChars="200"/>
              <w:rPr>
                <w:rFonts w:hint="eastAsia" w:ascii="宋体" w:hAnsi="Courier New" w:cs="Courier New"/>
                <w:sz w:val="24"/>
                <w:szCs w:val="24"/>
              </w:rPr>
            </w:pPr>
            <w:r>
              <w:rPr>
                <w:rFonts w:hint="eastAsia" w:ascii="宋体" w:hAnsi="宋体" w:cs="Courier New"/>
                <w:sz w:val="24"/>
                <w:szCs w:val="24"/>
              </w:rPr>
              <w:t>合同管理（风险）：对顾客要求识别不充分，提供的产品不能全面满足顾客要求。。</w:t>
            </w:r>
          </w:p>
          <w:p>
            <w:pPr>
              <w:spacing w:line="360" w:lineRule="auto"/>
              <w:ind w:firstLine="480" w:firstLineChars="200"/>
              <w:rPr>
                <w:rFonts w:hint="eastAsia" w:ascii="宋体" w:hAnsi="Courier New" w:cs="Courier New"/>
                <w:sz w:val="24"/>
                <w:szCs w:val="24"/>
              </w:rPr>
            </w:pPr>
            <w:r>
              <w:rPr>
                <w:rFonts w:hint="eastAsia" w:ascii="宋体" w:hAnsi="Courier New" w:cs="Courier New"/>
                <w:sz w:val="24"/>
                <w:szCs w:val="24"/>
              </w:rPr>
              <w:t>应对措施：加强与顾客沟通及合同评审，充分理解顾客需求并转化为</w:t>
            </w:r>
            <w:r>
              <w:rPr>
                <w:rFonts w:hint="eastAsia" w:ascii="宋体" w:hAnsi="宋体" w:cs="Courier New"/>
                <w:sz w:val="24"/>
                <w:szCs w:val="24"/>
              </w:rPr>
              <w:t>产品</w:t>
            </w:r>
            <w:r>
              <w:rPr>
                <w:rFonts w:hint="eastAsia" w:ascii="宋体" w:hAnsi="宋体" w:cs="Courier New"/>
                <w:sz w:val="24"/>
                <w:szCs w:val="24"/>
                <w:lang w:val="en-US" w:eastAsia="zh-CN"/>
              </w:rPr>
              <w:t>销售及相关技术服务</w:t>
            </w:r>
            <w:r>
              <w:rPr>
                <w:rFonts w:hint="eastAsia" w:ascii="宋体" w:hAnsi="Courier New" w:cs="Courier New"/>
                <w:sz w:val="24"/>
                <w:szCs w:val="24"/>
              </w:rPr>
              <w:t>的具体要求。</w:t>
            </w:r>
          </w:p>
          <w:p>
            <w:pPr>
              <w:tabs>
                <w:tab w:val="left" w:pos="0"/>
              </w:tabs>
              <w:spacing w:line="360" w:lineRule="auto"/>
              <w:ind w:right="-28" w:firstLine="480" w:firstLineChars="200"/>
              <w:jc w:val="left"/>
              <w:rPr>
                <w:rFonts w:ascii="宋体" w:hAnsi="宋体"/>
                <w:sz w:val="24"/>
                <w:szCs w:val="24"/>
              </w:rPr>
            </w:pPr>
            <w:r>
              <w:rPr>
                <w:rFonts w:hint="eastAsia" w:ascii="Calibri" w:hAnsi="Calibri"/>
                <w:sz w:val="24"/>
                <w:szCs w:val="24"/>
              </w:rPr>
              <w:t>实施情况：</w:t>
            </w:r>
            <w:r>
              <w:rPr>
                <w:rFonts w:hint="eastAsia" w:ascii="Calibri" w:hAnsi="Calibri"/>
                <w:sz w:val="24"/>
                <w:szCs w:val="24"/>
                <w:lang w:eastAsia="zh-CN"/>
              </w:rPr>
              <w:t>业务部</w:t>
            </w:r>
            <w:r>
              <w:rPr>
                <w:rFonts w:hint="eastAsia" w:ascii="Calibri" w:hAnsi="Calibri"/>
                <w:sz w:val="24"/>
                <w:szCs w:val="24"/>
              </w:rPr>
              <w:t>按照策划组织开展了</w:t>
            </w:r>
            <w:r>
              <w:rPr>
                <w:rFonts w:hint="eastAsia" w:ascii="Calibri" w:hAnsi="宋体"/>
                <w:sz w:val="24"/>
                <w:szCs w:val="24"/>
              </w:rPr>
              <w:t>产品有关要求的识别、评审；并监督技术部将顾客产品有关要求</w:t>
            </w:r>
            <w:r>
              <w:rPr>
                <w:rFonts w:hint="eastAsia" w:ascii="Calibri" w:hAnsi="Calibri"/>
                <w:sz w:val="24"/>
                <w:szCs w:val="24"/>
              </w:rPr>
              <w:t>转化为</w:t>
            </w:r>
            <w:r>
              <w:rPr>
                <w:rFonts w:hint="eastAsia" w:ascii="宋体" w:hAnsi="宋体" w:cs="Courier New"/>
                <w:sz w:val="24"/>
                <w:szCs w:val="24"/>
              </w:rPr>
              <w:t>产品</w:t>
            </w:r>
            <w:r>
              <w:rPr>
                <w:rFonts w:hint="eastAsia" w:ascii="宋体" w:hAnsi="宋体" w:cs="Courier New"/>
                <w:sz w:val="24"/>
                <w:szCs w:val="24"/>
                <w:lang w:val="en-US" w:eastAsia="zh-CN"/>
              </w:rPr>
              <w:t>销售及相关技术服务</w:t>
            </w:r>
            <w:r>
              <w:rPr>
                <w:rFonts w:hint="eastAsia" w:ascii="Calibri" w:hAnsi="Calibri"/>
                <w:sz w:val="24"/>
                <w:szCs w:val="24"/>
              </w:rPr>
              <w:t>的具体要求</w:t>
            </w:r>
            <w:r>
              <w:rPr>
                <w:rFonts w:hint="eastAsia" w:ascii="Calibri" w:hAnsi="宋体"/>
                <w:sz w:val="24"/>
                <w:szCs w:val="24"/>
              </w:rPr>
              <w:t>，上述活动的开展，对满足顾客要求起到了良好的保障作用。</w:t>
            </w:r>
          </w:p>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过程控制（风险）：产品</w:t>
            </w:r>
            <w:r>
              <w:rPr>
                <w:rFonts w:hint="eastAsia" w:ascii="宋体" w:hAnsi="宋体" w:cs="Courier New"/>
                <w:sz w:val="24"/>
                <w:szCs w:val="24"/>
                <w:lang w:val="en-US" w:eastAsia="zh-CN"/>
              </w:rPr>
              <w:t>销售及相关技术服务</w:t>
            </w:r>
            <w:r>
              <w:rPr>
                <w:rFonts w:hint="eastAsia" w:ascii="宋体" w:hAnsi="宋体" w:cs="Courier New"/>
                <w:sz w:val="24"/>
                <w:szCs w:val="24"/>
              </w:rPr>
              <w:t>过程未严格执行文件将影响</w:t>
            </w:r>
            <w:r>
              <w:rPr>
                <w:rFonts w:hint="eastAsia" w:ascii="宋体" w:hAnsi="宋体" w:cs="Courier New"/>
                <w:sz w:val="24"/>
                <w:szCs w:val="24"/>
                <w:lang w:val="en-US" w:eastAsia="zh-CN"/>
              </w:rPr>
              <w:t>服务</w:t>
            </w:r>
            <w:r>
              <w:rPr>
                <w:rFonts w:hint="eastAsia" w:ascii="宋体" w:hAnsi="宋体" w:cs="Courier New"/>
                <w:sz w:val="24"/>
                <w:szCs w:val="24"/>
              </w:rPr>
              <w:t>质量。</w:t>
            </w:r>
          </w:p>
          <w:p>
            <w:pPr>
              <w:spacing w:line="360" w:lineRule="auto"/>
              <w:ind w:firstLine="480" w:firstLineChars="200"/>
              <w:rPr>
                <w:rFonts w:ascii="宋体" w:hAnsi="Courier New" w:cs="Courier New"/>
                <w:sz w:val="24"/>
                <w:szCs w:val="24"/>
              </w:rPr>
            </w:pPr>
            <w:r>
              <w:rPr>
                <w:rFonts w:hint="eastAsia" w:ascii="宋体" w:hAnsi="Courier New" w:cs="Courier New"/>
                <w:sz w:val="24"/>
                <w:szCs w:val="24"/>
              </w:rPr>
              <w:t>应对措施：加强</w:t>
            </w:r>
            <w:r>
              <w:rPr>
                <w:rFonts w:hint="eastAsia" w:ascii="宋体" w:hAnsi="Courier New" w:cs="Courier New"/>
                <w:sz w:val="24"/>
                <w:szCs w:val="24"/>
                <w:lang w:val="en-US" w:eastAsia="zh-CN"/>
              </w:rPr>
              <w:t>服务</w:t>
            </w:r>
            <w:r>
              <w:rPr>
                <w:rFonts w:hint="eastAsia" w:ascii="宋体" w:hAnsi="Courier New" w:cs="Courier New"/>
                <w:sz w:val="24"/>
                <w:szCs w:val="24"/>
              </w:rPr>
              <w:t>过程的监控。</w:t>
            </w:r>
          </w:p>
          <w:p>
            <w:pPr>
              <w:adjustRightInd w:val="0"/>
              <w:spacing w:line="360" w:lineRule="auto"/>
              <w:ind w:firstLine="480" w:firstLineChars="200"/>
              <w:rPr>
                <w:rFonts w:hint="eastAsia" w:ascii="宋体" w:hAnsi="宋体"/>
                <w:sz w:val="24"/>
                <w:szCs w:val="24"/>
              </w:rPr>
            </w:pPr>
            <w:r>
              <w:rPr>
                <w:rFonts w:hint="eastAsia" w:ascii="Calibri" w:hAnsi="Calibri"/>
                <w:sz w:val="24"/>
                <w:szCs w:val="24"/>
              </w:rPr>
              <w:t>实施情况：技术部检验人员按照策划</w:t>
            </w:r>
            <w:r>
              <w:rPr>
                <w:rFonts w:hint="eastAsia" w:ascii="Calibri" w:hAnsi="宋体"/>
                <w:sz w:val="24"/>
                <w:szCs w:val="24"/>
              </w:rPr>
              <w:t>严格监控</w:t>
            </w:r>
            <w:r>
              <w:rPr>
                <w:rFonts w:hint="eastAsia" w:ascii="宋体" w:hAnsi="宋体" w:cs="Courier New"/>
                <w:sz w:val="24"/>
                <w:szCs w:val="24"/>
              </w:rPr>
              <w:t>产品</w:t>
            </w:r>
            <w:r>
              <w:rPr>
                <w:rFonts w:hint="eastAsia" w:ascii="宋体" w:hAnsi="宋体" w:cs="Courier New"/>
                <w:sz w:val="24"/>
                <w:szCs w:val="24"/>
                <w:lang w:val="en-US" w:eastAsia="zh-CN"/>
              </w:rPr>
              <w:t>销售及相关技术服务</w:t>
            </w:r>
            <w:r>
              <w:rPr>
                <w:rFonts w:hint="eastAsia" w:ascii="Calibri" w:hAnsi="Calibri"/>
                <w:sz w:val="24"/>
                <w:szCs w:val="24"/>
              </w:rPr>
              <w:t>实现过程文件执行的符合性。</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质量、目标及其实现的策划</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6.2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公司已建立质量目标并随手册下发（质量手册6.2章节），公司年度质量目标共2项，包括了满足产品要求的内容，可量化，经总经理批准。</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公司质量目标由</w:t>
            </w:r>
            <w:r>
              <w:rPr>
                <w:rFonts w:hint="eastAsia" w:ascii="宋体" w:hAnsi="宋体"/>
                <w:sz w:val="24"/>
                <w:szCs w:val="24"/>
                <w:lang w:eastAsia="zh-CN"/>
              </w:rPr>
              <w:t>办公室</w:t>
            </w:r>
            <w:r>
              <w:rPr>
                <w:rFonts w:hint="eastAsia" w:ascii="宋体" w:hAnsi="宋体"/>
                <w:sz w:val="24"/>
                <w:szCs w:val="24"/>
              </w:rPr>
              <w:t>负责考核，</w:t>
            </w:r>
            <w:r>
              <w:rPr>
                <w:rFonts w:hint="eastAsia" w:ascii="宋体" w:hAnsi="宋体"/>
                <w:sz w:val="24"/>
                <w:szCs w:val="24"/>
                <w:lang w:eastAsia="zh-CN"/>
              </w:rPr>
              <w:t>办公室</w:t>
            </w:r>
            <w:r>
              <w:rPr>
                <w:rFonts w:hint="eastAsia" w:ascii="宋体" w:hAnsi="宋体"/>
                <w:sz w:val="24"/>
                <w:szCs w:val="24"/>
              </w:rPr>
              <w:t>制定了质量目标的考核方法和考核频次。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a、</w:t>
            </w:r>
            <w:r>
              <w:rPr>
                <w:rFonts w:hint="eastAsia" w:ascii="宋体" w:hAnsi="宋体"/>
                <w:sz w:val="24"/>
                <w:szCs w:val="24"/>
                <w:lang w:val="en-US" w:eastAsia="zh-CN"/>
              </w:rPr>
              <w:t>技术</w:t>
            </w:r>
            <w:r>
              <w:rPr>
                <w:rFonts w:hint="eastAsia" w:ascii="宋体" w:hAnsi="宋体"/>
                <w:sz w:val="24"/>
                <w:szCs w:val="24"/>
                <w:lang w:eastAsia="zh-CN"/>
              </w:rPr>
              <w:t>服务合格率100％</w:t>
            </w:r>
            <w:r>
              <w:rPr>
                <w:rFonts w:hint="eastAsia" w:ascii="宋体" w:hAnsi="宋体"/>
                <w:sz w:val="24"/>
                <w:szCs w:val="24"/>
              </w:rPr>
              <w:t>；考核方法：项目交付合格数/项目交付数*100%；考核频次：</w:t>
            </w:r>
            <w:r>
              <w:rPr>
                <w:rFonts w:hint="eastAsia" w:ascii="宋体" w:hAnsi="宋体"/>
                <w:sz w:val="24"/>
                <w:szCs w:val="24"/>
                <w:lang w:val="en-US" w:eastAsia="zh-CN"/>
              </w:rPr>
              <w:t>半年</w:t>
            </w:r>
            <w:r>
              <w:rPr>
                <w:rFonts w:hint="eastAsia" w:ascii="宋体" w:hAnsi="宋体"/>
                <w:sz w:val="24"/>
                <w:szCs w:val="24"/>
              </w:rPr>
              <w:t>一次。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b、顾客满意率9</w:t>
            </w:r>
            <w:r>
              <w:rPr>
                <w:rFonts w:hint="eastAsia" w:ascii="宋体" w:hAnsi="宋体"/>
                <w:sz w:val="24"/>
                <w:szCs w:val="24"/>
                <w:lang w:val="en-US" w:eastAsia="zh-CN"/>
              </w:rPr>
              <w:t>5</w:t>
            </w:r>
            <w:r>
              <w:rPr>
                <w:rFonts w:hint="eastAsia" w:ascii="宋体" w:hAnsi="宋体"/>
                <w:sz w:val="24"/>
                <w:szCs w:val="24"/>
              </w:rPr>
              <w:t>％以上；考核方法：考核期内</w:t>
            </w:r>
            <w:r>
              <w:rPr>
                <w:rFonts w:hint="eastAsia" w:ascii="宋体" w:hAnsi="宋体"/>
                <w:sz w:val="24"/>
                <w:szCs w:val="24"/>
                <w:lang w:val="de-DE"/>
              </w:rPr>
              <w:t>顾客</w:t>
            </w:r>
            <w:r>
              <w:rPr>
                <w:rFonts w:hint="eastAsia" w:ascii="宋体" w:hAnsi="宋体"/>
                <w:sz w:val="24"/>
                <w:szCs w:val="24"/>
              </w:rPr>
              <w:t>满意总分数/顾客数*100%；考核频次：每年一次。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查看的20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统计汇总的公司20</w:t>
            </w:r>
            <w:r>
              <w:rPr>
                <w:rFonts w:hint="eastAsia" w:ascii="宋体" w:hAnsi="宋体"/>
                <w:sz w:val="24"/>
                <w:szCs w:val="24"/>
                <w:lang w:val="en-US" w:eastAsia="zh-CN"/>
              </w:rPr>
              <w:t>20</w:t>
            </w:r>
            <w:r>
              <w:rPr>
                <w:rFonts w:hint="eastAsia" w:ascii="宋体" w:hAnsi="宋体"/>
                <w:sz w:val="24"/>
                <w:szCs w:val="24"/>
              </w:rPr>
              <w:t>.6-20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质量目标完成情况：</w:t>
            </w:r>
            <w:r>
              <w:rPr>
                <w:rFonts w:hint="eastAsia" w:ascii="宋体" w:hAnsi="宋体"/>
                <w:b/>
                <w:bCs/>
                <w:sz w:val="24"/>
                <w:szCs w:val="24"/>
              </w:rPr>
              <w:t>a、</w:t>
            </w:r>
            <w:r>
              <w:rPr>
                <w:rFonts w:hint="eastAsia" w:ascii="宋体" w:hAnsi="宋体"/>
                <w:b/>
                <w:bCs/>
                <w:sz w:val="24"/>
                <w:szCs w:val="24"/>
                <w:lang w:val="en-US" w:eastAsia="zh-CN"/>
              </w:rPr>
              <w:t>技术</w:t>
            </w:r>
            <w:r>
              <w:rPr>
                <w:rFonts w:hint="eastAsia" w:ascii="宋体" w:hAnsi="宋体"/>
                <w:b/>
                <w:bCs/>
                <w:sz w:val="24"/>
                <w:szCs w:val="24"/>
                <w:lang w:eastAsia="zh-CN"/>
              </w:rPr>
              <w:t>服务合格率100％</w:t>
            </w:r>
            <w:r>
              <w:rPr>
                <w:rFonts w:hint="eastAsia" w:ascii="宋体" w:hAnsi="宋体"/>
                <w:b/>
                <w:bCs/>
                <w:sz w:val="24"/>
                <w:szCs w:val="24"/>
              </w:rPr>
              <w:t>（目标；</w:t>
            </w:r>
            <w:r>
              <w:rPr>
                <w:rFonts w:hint="eastAsia" w:ascii="宋体" w:hAnsi="宋体"/>
                <w:b/>
                <w:bCs/>
                <w:sz w:val="24"/>
                <w:szCs w:val="24"/>
                <w:lang w:val="en-US" w:eastAsia="zh-CN"/>
              </w:rPr>
              <w:t>100</w:t>
            </w:r>
            <w:r>
              <w:rPr>
                <w:rFonts w:hint="eastAsia" w:ascii="宋体" w:hAnsi="宋体"/>
                <w:b/>
                <w:bCs/>
                <w:sz w:val="24"/>
                <w:szCs w:val="24"/>
              </w:rPr>
              <w:t>%）；b、顾客满意率9</w:t>
            </w:r>
            <w:r>
              <w:rPr>
                <w:rFonts w:hint="eastAsia" w:ascii="宋体" w:hAnsi="宋体"/>
                <w:b/>
                <w:bCs/>
                <w:sz w:val="24"/>
                <w:szCs w:val="24"/>
                <w:lang w:val="en-US" w:eastAsia="zh-CN"/>
              </w:rPr>
              <w:t>6</w:t>
            </w:r>
            <w:r>
              <w:rPr>
                <w:rFonts w:hint="eastAsia" w:ascii="宋体" w:hAnsi="宋体"/>
                <w:b/>
                <w:bCs/>
                <w:sz w:val="24"/>
                <w:szCs w:val="24"/>
              </w:rPr>
              <w:t>%（目标：9</w:t>
            </w:r>
            <w:r>
              <w:rPr>
                <w:rFonts w:hint="eastAsia" w:ascii="宋体" w:hAnsi="宋体"/>
                <w:b/>
                <w:bCs/>
                <w:sz w:val="24"/>
                <w:szCs w:val="24"/>
                <w:lang w:val="en-US" w:eastAsia="zh-CN"/>
              </w:rPr>
              <w:t>5</w:t>
            </w:r>
            <w:r>
              <w:rPr>
                <w:rFonts w:hint="eastAsia" w:ascii="宋体" w:hAnsi="宋体"/>
                <w:b/>
                <w:bCs/>
                <w:sz w:val="24"/>
                <w:szCs w:val="24"/>
              </w:rPr>
              <w:t>％以上）</w:t>
            </w:r>
            <w:r>
              <w:rPr>
                <w:rFonts w:hint="eastAsia" w:ascii="宋体" w:hAnsi="宋体"/>
                <w:sz w:val="24"/>
                <w:szCs w:val="24"/>
              </w:rPr>
              <w:t>，公司质量体系质量目标已完成。</w:t>
            </w:r>
          </w:p>
          <w:p>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办公室</w:t>
            </w:r>
            <w:r>
              <w:rPr>
                <w:rFonts w:hint="eastAsia" w:ascii="宋体" w:hAnsi="宋体"/>
                <w:sz w:val="24"/>
                <w:szCs w:val="24"/>
              </w:rPr>
              <w:t>根据公司质量目标和部门职责，分解制定了部门质量目标，根据总经理介绍，体系运行以来的部门质量目标也全部实现（见二阶段部门6</w:t>
            </w:r>
            <w:r>
              <w:rPr>
                <w:rFonts w:ascii="宋体" w:hAnsi="宋体"/>
                <w:sz w:val="24"/>
                <w:szCs w:val="24"/>
              </w:rPr>
              <w:t>.2</w:t>
            </w:r>
            <w:r>
              <w:rPr>
                <w:rFonts w:hint="eastAsia" w:ascii="宋体" w:hAnsi="宋体"/>
                <w:sz w:val="24"/>
                <w:szCs w:val="24"/>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变更的策划</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6.3</w:t>
            </w:r>
          </w:p>
        </w:tc>
        <w:tc>
          <w:tcPr>
            <w:tcW w:w="10004" w:type="dxa"/>
          </w:tcPr>
          <w:p>
            <w:pPr>
              <w:tabs>
                <w:tab w:val="left" w:pos="0"/>
              </w:tabs>
              <w:spacing w:line="360" w:lineRule="auto"/>
              <w:ind w:right="-28" w:firstLine="480" w:firstLineChars="200"/>
              <w:jc w:val="left"/>
              <w:rPr>
                <w:rFonts w:hint="eastAsia" w:ascii="宋体" w:hAnsi="宋体"/>
                <w:sz w:val="24"/>
                <w:szCs w:val="24"/>
              </w:rPr>
            </w:pPr>
            <w:r>
              <w:rPr>
                <w:rFonts w:hint="eastAsia" w:ascii="宋体" w:hAnsi="宋体"/>
                <w:sz w:val="24"/>
                <w:szCs w:val="24"/>
              </w:rPr>
              <w:t>公司质量手册6.3章节，规定了当外部环境和内部环境发生重大变化，可能影响质量管理体系的运行或对经营活动带来一定风险时，由最高管理者组织对质量管理体系进行变更策划。变更时，依据手册6.3要求进行。</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根据公司领导介绍及现场查证，公司201</w:t>
            </w:r>
            <w:r>
              <w:rPr>
                <w:rFonts w:ascii="宋体" w:hAnsi="宋体"/>
                <w:sz w:val="24"/>
                <w:szCs w:val="24"/>
              </w:rPr>
              <w:t>9</w:t>
            </w:r>
            <w:r>
              <w:rPr>
                <w:rFonts w:hint="eastAsia" w:ascii="宋体" w:hAnsi="宋体"/>
                <w:sz w:val="24"/>
                <w:szCs w:val="24"/>
              </w:rPr>
              <w:t>版（201</w:t>
            </w:r>
            <w:r>
              <w:rPr>
                <w:rFonts w:ascii="宋体" w:hAnsi="宋体"/>
                <w:sz w:val="24"/>
                <w:szCs w:val="24"/>
              </w:rPr>
              <w:t>9</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1</w:t>
            </w:r>
            <w:r>
              <w:rPr>
                <w:rFonts w:hint="eastAsia" w:ascii="宋体" w:hAnsi="宋体"/>
                <w:sz w:val="24"/>
                <w:szCs w:val="24"/>
              </w:rPr>
              <w:t>实施）质量管理体系文件运行以来，质量体系未发生变更。</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rPr>
              <w:t>资源配置</w:t>
            </w:r>
          </w:p>
        </w:tc>
        <w:tc>
          <w:tcPr>
            <w:tcW w:w="960" w:type="dxa"/>
          </w:tcPr>
          <w:p>
            <w:pPr>
              <w:rPr>
                <w:rFonts w:hint="default"/>
                <w:sz w:val="24"/>
                <w:szCs w:val="24"/>
                <w:lang w:val="en-US" w:eastAsia="zh-CN"/>
              </w:rPr>
            </w:pPr>
            <w:r>
              <w:rPr>
                <w:rFonts w:hint="eastAsia"/>
                <w:sz w:val="24"/>
                <w:szCs w:val="24"/>
                <w:lang w:val="en-US" w:eastAsia="zh-CN"/>
              </w:rPr>
              <w:t>Q7.1.1</w:t>
            </w:r>
          </w:p>
        </w:tc>
        <w:tc>
          <w:tcPr>
            <w:tcW w:w="10004" w:type="dxa"/>
          </w:tcPr>
          <w:p>
            <w:pPr>
              <w:spacing w:line="360" w:lineRule="auto"/>
              <w:ind w:firstLine="480" w:firstLineChars="200"/>
              <w:rPr>
                <w:sz w:val="24"/>
                <w:szCs w:val="24"/>
              </w:rPr>
            </w:pPr>
            <w:r>
              <w:rPr>
                <w:rFonts w:hint="eastAsia"/>
                <w:sz w:val="24"/>
                <w:szCs w:val="24"/>
              </w:rPr>
              <w:t>经现场查看，公司经营地址位于西安市高新区锦业二路信凯工业园C栋205室，办公面积</w:t>
            </w:r>
            <w:r>
              <w:rPr>
                <w:rFonts w:hint="eastAsia"/>
                <w:sz w:val="24"/>
                <w:szCs w:val="24"/>
                <w:lang w:val="en-US" w:eastAsia="zh-CN"/>
              </w:rPr>
              <w:t>1</w:t>
            </w:r>
            <w:r>
              <w:rPr>
                <w:rFonts w:hint="eastAsia"/>
                <w:sz w:val="24"/>
                <w:szCs w:val="24"/>
              </w:rPr>
              <w:t>8</w:t>
            </w:r>
            <w:r>
              <w:rPr>
                <w:sz w:val="24"/>
                <w:szCs w:val="24"/>
              </w:rPr>
              <w:t>0</w:t>
            </w:r>
            <w:r>
              <w:rPr>
                <w:rFonts w:hint="eastAsia"/>
                <w:sz w:val="24"/>
                <w:szCs w:val="24"/>
              </w:rPr>
              <w:t>平米，配置了办公电脑</w:t>
            </w:r>
            <w:r>
              <w:rPr>
                <w:rFonts w:hint="eastAsia"/>
                <w:sz w:val="24"/>
                <w:szCs w:val="24"/>
                <w:lang w:val="en-US" w:eastAsia="zh-CN"/>
              </w:rPr>
              <w:t>11</w:t>
            </w:r>
            <w:r>
              <w:rPr>
                <w:rFonts w:hint="eastAsia"/>
                <w:sz w:val="24"/>
                <w:szCs w:val="24"/>
              </w:rPr>
              <w:t>台；打印/复印机2台；传真机一部，办公桌椅、文件柜配置齐全。</w:t>
            </w:r>
          </w:p>
          <w:p>
            <w:pPr>
              <w:spacing w:line="360" w:lineRule="auto"/>
              <w:ind w:firstLine="480" w:firstLineChars="200"/>
              <w:rPr>
                <w:sz w:val="24"/>
                <w:szCs w:val="24"/>
              </w:rPr>
            </w:pPr>
            <w:r>
              <w:rPr>
                <w:rFonts w:hint="eastAsia"/>
                <w:sz w:val="24"/>
                <w:szCs w:val="24"/>
              </w:rPr>
              <w:t>公司</w:t>
            </w:r>
            <w:r>
              <w:rPr>
                <w:rFonts w:hint="eastAsia"/>
                <w:sz w:val="24"/>
                <w:szCs w:val="24"/>
                <w:lang w:val="en-US" w:eastAsia="zh-CN"/>
              </w:rPr>
              <w:t>设备配置</w:t>
            </w:r>
            <w:r>
              <w:rPr>
                <w:rFonts w:hint="eastAsia"/>
                <w:sz w:val="24"/>
                <w:szCs w:val="24"/>
              </w:rPr>
              <w:t>，设备</w:t>
            </w:r>
            <w:r>
              <w:rPr>
                <w:rFonts w:hint="eastAsia"/>
                <w:sz w:val="24"/>
                <w:szCs w:val="24"/>
                <w:lang w:val="en-US" w:eastAsia="zh-CN"/>
              </w:rPr>
              <w:t>5</w:t>
            </w:r>
            <w:r>
              <w:rPr>
                <w:rFonts w:hint="eastAsia"/>
                <w:sz w:val="24"/>
                <w:szCs w:val="24"/>
              </w:rPr>
              <w:t>台/套，监视和测量设备</w:t>
            </w:r>
            <w:r>
              <w:rPr>
                <w:rFonts w:hint="eastAsia"/>
                <w:sz w:val="24"/>
                <w:szCs w:val="24"/>
                <w:lang w:val="en-US" w:eastAsia="zh-CN"/>
              </w:rPr>
              <w:t>3</w:t>
            </w:r>
            <w:r>
              <w:rPr>
                <w:rFonts w:hint="eastAsia"/>
                <w:sz w:val="24"/>
                <w:szCs w:val="24"/>
              </w:rPr>
              <w:t>台/件</w:t>
            </w:r>
            <w:r>
              <w:rPr>
                <w:rFonts w:hint="eastAsia"/>
                <w:sz w:val="24"/>
                <w:szCs w:val="24"/>
                <w:lang w:eastAsia="zh-CN"/>
              </w:rPr>
              <w:t>，</w:t>
            </w:r>
            <w:r>
              <w:rPr>
                <w:rFonts w:hint="eastAsia"/>
                <w:sz w:val="24"/>
                <w:szCs w:val="24"/>
                <w:lang w:val="en-US" w:eastAsia="zh-CN"/>
              </w:rPr>
              <w:t>主要是万用表、声场分析仪、测距仪</w:t>
            </w:r>
            <w:r>
              <w:rPr>
                <w:rFonts w:hint="eastAsia"/>
                <w:sz w:val="24"/>
                <w:szCs w:val="24"/>
              </w:rPr>
              <w:t>。</w:t>
            </w:r>
          </w:p>
          <w:p>
            <w:pPr>
              <w:spacing w:line="360" w:lineRule="auto"/>
              <w:ind w:firstLine="480" w:firstLineChars="200"/>
              <w:rPr>
                <w:sz w:val="24"/>
                <w:szCs w:val="24"/>
              </w:rPr>
            </w:pPr>
            <w:r>
              <w:rPr>
                <w:rFonts w:hint="eastAsia"/>
                <w:sz w:val="24"/>
                <w:szCs w:val="24"/>
              </w:rPr>
              <w:t>公司配置了相应的管理/技术/经营人员</w:t>
            </w:r>
            <w:r>
              <w:rPr>
                <w:rFonts w:hint="eastAsia"/>
                <w:sz w:val="24"/>
                <w:szCs w:val="24"/>
                <w:lang w:val="en-US" w:eastAsia="zh-CN"/>
              </w:rPr>
              <w:t>20余</w:t>
            </w:r>
            <w:r>
              <w:rPr>
                <w:rFonts w:hint="eastAsia"/>
                <w:sz w:val="24"/>
                <w:szCs w:val="24"/>
              </w:rPr>
              <w:t>人。</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根据总经理介绍，公司现有资源配置能够满足质量体系运行及产品实现的需求。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eastAsia" w:ascii="宋体" w:hAnsi="宋体"/>
                <w:sz w:val="24"/>
                <w:szCs w:val="24"/>
              </w:rPr>
            </w:pPr>
            <w:r>
              <w:rPr>
                <w:rFonts w:hint="eastAsia" w:ascii="宋体" w:hAnsi="宋体"/>
                <w:sz w:val="24"/>
                <w:szCs w:val="24"/>
                <w:highlight w:val="none"/>
              </w:rPr>
              <w:t>沟通</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7.4</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经查：公司质量手册7.4章节，规定了信息沟通的内容、途径和要求，通过以下形式进行内部和外部的沟通：</w:t>
            </w:r>
          </w:p>
          <w:p>
            <w:pPr>
              <w:spacing w:line="360" w:lineRule="auto"/>
              <w:ind w:firstLine="480" w:firstLineChars="200"/>
              <w:rPr>
                <w:rFonts w:hint="eastAsia" w:ascii="宋体" w:hAnsi="宋体"/>
                <w:sz w:val="24"/>
                <w:szCs w:val="24"/>
              </w:rPr>
            </w:pPr>
            <w:r>
              <w:rPr>
                <w:rFonts w:hint="eastAsia" w:ascii="宋体" w:hAnsi="宋体"/>
                <w:sz w:val="24"/>
                <w:szCs w:val="24"/>
              </w:rPr>
              <w:t>内部沟通：通过会议、传真、网络、电话、QQ群、培训、板报等方式进行沟通；</w:t>
            </w:r>
          </w:p>
          <w:p>
            <w:pPr>
              <w:spacing w:line="360" w:lineRule="auto"/>
              <w:ind w:firstLine="480" w:firstLineChars="200"/>
              <w:rPr>
                <w:rFonts w:hint="eastAsia" w:ascii="宋体" w:hAnsi="宋体"/>
                <w:sz w:val="24"/>
                <w:szCs w:val="24"/>
              </w:rPr>
            </w:pPr>
            <w:r>
              <w:rPr>
                <w:rFonts w:hint="eastAsia" w:ascii="宋体" w:hAnsi="宋体"/>
                <w:sz w:val="24"/>
                <w:szCs w:val="24"/>
              </w:rPr>
              <w:t>外部沟通：能过网络、电话、上门等方式与行业或相关方进行沟通交流。</w:t>
            </w:r>
          </w:p>
          <w:p>
            <w:pPr>
              <w:spacing w:line="360" w:lineRule="auto"/>
              <w:ind w:firstLine="480" w:firstLineChars="200"/>
              <w:rPr>
                <w:rFonts w:hint="eastAsia" w:ascii="宋体" w:hAnsi="宋体"/>
                <w:sz w:val="24"/>
                <w:szCs w:val="24"/>
              </w:rPr>
            </w:pPr>
            <w:r>
              <w:rPr>
                <w:rFonts w:hint="eastAsia" w:ascii="宋体" w:hAnsi="宋体"/>
                <w:sz w:val="24"/>
                <w:szCs w:val="24"/>
              </w:rPr>
              <w:t>根据公司领导介绍，公司现行的沟通方法适合公司的运作，内、外部沟通畅通。</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监视测量、分析和评价</w:t>
            </w:r>
          </w:p>
        </w:tc>
        <w:tc>
          <w:tcPr>
            <w:tcW w:w="960" w:type="dxa"/>
          </w:tcPr>
          <w:p>
            <w:pPr>
              <w:rPr>
                <w:rFonts w:hint="eastAsia" w:ascii="宋体" w:hAnsi="宋体"/>
                <w:sz w:val="24"/>
                <w:szCs w:val="24"/>
                <w:highlight w:val="none"/>
                <w:lang w:val="en-US" w:eastAsia="zh-CN"/>
              </w:rPr>
            </w:pPr>
            <w:r>
              <w:rPr>
                <w:rFonts w:hint="eastAsia" w:ascii="宋体" w:hAnsi="宋体"/>
                <w:sz w:val="24"/>
                <w:szCs w:val="24"/>
                <w:highlight w:val="none"/>
              </w:rPr>
              <w:t>9.1.1</w:t>
            </w:r>
          </w:p>
        </w:tc>
        <w:tc>
          <w:tcPr>
            <w:tcW w:w="10004" w:type="dxa"/>
          </w:tcPr>
          <w:p>
            <w:pPr>
              <w:spacing w:line="360" w:lineRule="auto"/>
              <w:ind w:firstLine="480" w:firstLineChars="200"/>
              <w:rPr>
                <w:rFonts w:hint="eastAsia" w:ascii="宋体" w:hAnsi="宋体" w:cs="Courier New"/>
                <w:sz w:val="24"/>
                <w:szCs w:val="24"/>
              </w:rPr>
            </w:pPr>
            <w:r>
              <w:rPr>
                <w:rFonts w:hint="eastAsia" w:ascii="宋体" w:hAnsi="宋体" w:cs="Courier New"/>
                <w:sz w:val="24"/>
                <w:szCs w:val="24"/>
              </w:rPr>
              <w:t>根据公司领导介绍及现场查证，目前公司策划形成了</w:t>
            </w:r>
            <w:r>
              <w:rPr>
                <w:rFonts w:hint="eastAsia" w:ascii="宋体" w:hAnsi="宋体" w:cs="宋体"/>
                <w:sz w:val="24"/>
                <w:szCs w:val="24"/>
                <w:lang w:bidi="ar"/>
              </w:rPr>
              <w:t>风险和机遇控制程序</w:t>
            </w:r>
            <w:r>
              <w:rPr>
                <w:rFonts w:hint="eastAsia" w:ascii="宋体" w:hAnsi="宋体" w:cs="Courier New"/>
                <w:sz w:val="24"/>
                <w:szCs w:val="24"/>
              </w:rPr>
              <w:t>、</w:t>
            </w:r>
            <w:r>
              <w:rPr>
                <w:rFonts w:hint="eastAsia" w:ascii="宋体" w:hAnsi="宋体"/>
                <w:sz w:val="24"/>
                <w:szCs w:val="24"/>
              </w:rPr>
              <w:t>文件信息控制程序</w:t>
            </w:r>
            <w:r>
              <w:rPr>
                <w:rFonts w:hint="eastAsia" w:ascii="宋体" w:hAnsi="宋体" w:cs="Courier New"/>
                <w:sz w:val="24"/>
                <w:szCs w:val="24"/>
              </w:rPr>
              <w:t>、人力资源控制程序、</w:t>
            </w:r>
            <w:r>
              <w:rPr>
                <w:rFonts w:hint="eastAsia"/>
                <w:sz w:val="24"/>
                <w:szCs w:val="24"/>
                <w:lang w:bidi="ar"/>
              </w:rPr>
              <w:t>生产运行控制程序</w:t>
            </w:r>
            <w:r>
              <w:rPr>
                <w:rFonts w:hint="eastAsia" w:ascii="宋体" w:hAnsi="宋体" w:cs="Courier New"/>
                <w:sz w:val="24"/>
                <w:szCs w:val="24"/>
              </w:rPr>
              <w:t>、</w:t>
            </w:r>
            <w:r>
              <w:rPr>
                <w:rFonts w:hint="eastAsia" w:ascii="宋体" w:hAnsi="宋体"/>
                <w:sz w:val="24"/>
                <w:szCs w:val="24"/>
              </w:rPr>
              <w:t>外部提供产品、服务和过程控制程序</w:t>
            </w:r>
            <w:r>
              <w:rPr>
                <w:rFonts w:hint="eastAsia" w:ascii="宋体" w:hAnsi="宋体" w:cs="Courier New"/>
                <w:sz w:val="24"/>
                <w:szCs w:val="24"/>
              </w:rPr>
              <w:t>、</w:t>
            </w:r>
            <w:r>
              <w:rPr>
                <w:rFonts w:hint="eastAsia" w:ascii="宋体" w:hAnsi="Courier New" w:cs="Courier New"/>
                <w:sz w:val="24"/>
                <w:szCs w:val="24"/>
              </w:rPr>
              <w:t>不合格输出控制程序</w:t>
            </w:r>
            <w:r>
              <w:rPr>
                <w:rFonts w:hint="eastAsia" w:ascii="宋体" w:hAnsi="宋体" w:cs="Courier New"/>
                <w:sz w:val="24"/>
                <w:szCs w:val="24"/>
              </w:rPr>
              <w:t>、</w:t>
            </w:r>
            <w:bookmarkStart w:id="10" w:name="_Hlk518315466"/>
            <w:r>
              <w:rPr>
                <w:rFonts w:hint="eastAsia" w:ascii="宋体" w:hAnsi="宋体" w:cs="Courier New"/>
                <w:sz w:val="24"/>
                <w:szCs w:val="24"/>
              </w:rPr>
              <w:t>内部审核控制程序、</w:t>
            </w:r>
            <w:r>
              <w:rPr>
                <w:rFonts w:hint="eastAsia" w:ascii="宋体" w:hAnsi="宋体" w:cs="Courier New"/>
                <w:iCs/>
                <w:color w:val="000000"/>
                <w:sz w:val="24"/>
                <w:szCs w:val="24"/>
              </w:rPr>
              <w:t>管理评审控制程序</w:t>
            </w:r>
            <w:bookmarkEnd w:id="10"/>
            <w:r>
              <w:rPr>
                <w:rFonts w:hint="eastAsia" w:ascii="宋体" w:hAnsi="宋体" w:cs="Courier New"/>
                <w:iCs/>
                <w:color w:val="000000"/>
                <w:sz w:val="24"/>
                <w:szCs w:val="24"/>
              </w:rPr>
              <w:t>、</w:t>
            </w:r>
            <w:r>
              <w:rPr>
                <w:rFonts w:hint="eastAsia" w:ascii="宋体" w:hAnsi="宋体" w:cs="Courier New"/>
                <w:sz w:val="24"/>
                <w:szCs w:val="24"/>
              </w:rPr>
              <w:t>改进控制程序以及相应管理制度和作业文件，结合相关记录用以证实产品和服务的符合性；确保质量管理体系的符合性；持续改进质量管理体系的有效性。</w:t>
            </w:r>
          </w:p>
          <w:p>
            <w:pPr>
              <w:spacing w:line="360" w:lineRule="auto"/>
              <w:ind w:firstLine="360" w:firstLineChars="150"/>
              <w:rPr>
                <w:rFonts w:hint="eastAsia" w:ascii="宋体" w:hAnsi="宋体"/>
                <w:sz w:val="24"/>
                <w:szCs w:val="24"/>
              </w:rPr>
            </w:pPr>
            <w:r>
              <w:rPr>
                <w:rFonts w:hint="eastAsia" w:ascii="宋体" w:hAnsi="宋体"/>
                <w:sz w:val="24"/>
                <w:szCs w:val="24"/>
              </w:rPr>
              <w:t>根据公司领导介绍，新版质量体系运行以来，各部门能够按照策划要求开展相应的监视测量、分析和评价活动，并根据分析和评价结果采取了有针对性的纠正和纠正措施，效果基本达到预期目标。</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hint="default" w:ascii="宋体" w:hAnsi="宋体" w:eastAsia="宋体"/>
                <w:sz w:val="24"/>
                <w:szCs w:val="24"/>
                <w:lang w:val="en-US" w:eastAsia="zh-CN"/>
              </w:rPr>
            </w:pPr>
            <w:r>
              <w:rPr>
                <w:rFonts w:hint="eastAsia" w:ascii="宋体" w:hAnsi="宋体"/>
                <w:sz w:val="24"/>
                <w:szCs w:val="24"/>
                <w:lang w:val="en-US" w:eastAsia="zh-CN"/>
              </w:rPr>
              <w:t>内部审核</w:t>
            </w:r>
          </w:p>
        </w:tc>
        <w:tc>
          <w:tcPr>
            <w:tcW w:w="960" w:type="dxa"/>
          </w:tcPr>
          <w:p>
            <w:pPr>
              <w:rPr>
                <w:rFonts w:hint="default"/>
                <w:sz w:val="24"/>
                <w:szCs w:val="24"/>
                <w:lang w:val="en-US" w:eastAsia="zh-CN"/>
              </w:rPr>
            </w:pPr>
            <w:r>
              <w:rPr>
                <w:rFonts w:hint="eastAsia"/>
                <w:sz w:val="24"/>
                <w:szCs w:val="24"/>
                <w:lang w:val="en-US" w:eastAsia="zh-CN"/>
              </w:rPr>
              <w:t>Q9.2</w:t>
            </w:r>
          </w:p>
        </w:tc>
        <w:tc>
          <w:tcPr>
            <w:tcW w:w="10004" w:type="dxa"/>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公司“内部审核控制程序”，规定了相关的控制要求。查看的201</w:t>
            </w:r>
            <w:r>
              <w:rPr>
                <w:rFonts w:ascii="宋体" w:hAnsi="宋体"/>
                <w:sz w:val="24"/>
                <w:szCs w:val="24"/>
              </w:rPr>
              <w:t>9</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编制的“201</w:t>
            </w:r>
            <w:r>
              <w:rPr>
                <w:rFonts w:ascii="宋体" w:hAnsi="宋体"/>
                <w:sz w:val="24"/>
                <w:szCs w:val="24"/>
              </w:rPr>
              <w:t>9</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w:t>
            </w:r>
            <w:bookmarkStart w:id="11" w:name="_Hlk518315283"/>
            <w:r>
              <w:rPr>
                <w:rFonts w:hint="eastAsia" w:ascii="宋体" w:hAnsi="宋体"/>
                <w:sz w:val="24"/>
                <w:szCs w:val="24"/>
              </w:rPr>
              <w:t>公司组成了以</w:t>
            </w:r>
            <w:bookmarkEnd w:id="11"/>
            <w:bookmarkStart w:id="12" w:name="_Hlk518315229"/>
            <w:bookmarkStart w:id="13" w:name="_Hlk7100268"/>
            <w:r>
              <w:rPr>
                <w:rFonts w:hint="eastAsia" w:ascii="宋体" w:hAnsi="宋体"/>
                <w:sz w:val="24"/>
                <w:szCs w:val="24"/>
              </w:rPr>
              <w:t>管代/</w:t>
            </w:r>
            <w:r>
              <w:rPr>
                <w:rFonts w:hint="eastAsia" w:ascii="宋体" w:hAnsi="宋体"/>
                <w:sz w:val="24"/>
                <w:szCs w:val="24"/>
                <w:lang w:eastAsia="zh-CN"/>
              </w:rPr>
              <w:t>办公室</w:t>
            </w:r>
            <w:r>
              <w:rPr>
                <w:rFonts w:hint="eastAsia" w:ascii="宋体" w:hAnsi="宋体"/>
                <w:sz w:val="24"/>
                <w:szCs w:val="24"/>
              </w:rPr>
              <w:t>主任</w:t>
            </w:r>
            <w:r>
              <w:rPr>
                <w:rFonts w:hint="eastAsia" w:ascii="宋体" w:hAnsi="宋体"/>
                <w:b/>
                <w:bCs/>
                <w:sz w:val="24"/>
                <w:szCs w:val="24"/>
              </w:rPr>
              <w:t>刘芳</w:t>
            </w:r>
            <w:r>
              <w:rPr>
                <w:rFonts w:hint="eastAsia" w:ascii="宋体" w:hAnsi="宋体"/>
                <w:sz w:val="24"/>
                <w:szCs w:val="24"/>
              </w:rPr>
              <w:t>为组长的2人内审组，按计划于20</w:t>
            </w:r>
            <w:r>
              <w:rPr>
                <w:rFonts w:hint="eastAsia" w:ascii="宋体" w:hAnsi="宋体"/>
                <w:sz w:val="24"/>
                <w:szCs w:val="24"/>
                <w:lang w:val="en-US" w:eastAsia="zh-CN"/>
              </w:rPr>
              <w:t>20</w:t>
            </w:r>
            <w:r>
              <w:rPr>
                <w:rFonts w:hint="eastAsia" w:ascii="宋体" w:hAnsi="宋体"/>
                <w:sz w:val="24"/>
                <w:szCs w:val="24"/>
              </w:rPr>
              <w:t>.12.1</w:t>
            </w:r>
            <w:r>
              <w:rPr>
                <w:rFonts w:hint="eastAsia" w:ascii="宋体" w:hAnsi="宋体"/>
                <w:sz w:val="24"/>
                <w:szCs w:val="24"/>
                <w:lang w:val="en-US" w:eastAsia="zh-CN"/>
              </w:rPr>
              <w:t>4-15</w:t>
            </w:r>
            <w:r>
              <w:rPr>
                <w:rFonts w:hint="eastAsia" w:ascii="宋体" w:hAnsi="宋体"/>
                <w:sz w:val="24"/>
                <w:szCs w:val="24"/>
              </w:rPr>
              <w:t>进行了为期</w:t>
            </w:r>
            <w:r>
              <w:rPr>
                <w:rFonts w:hint="eastAsia" w:ascii="宋体" w:hAnsi="宋体"/>
                <w:sz w:val="24"/>
                <w:szCs w:val="24"/>
                <w:lang w:val="en-US" w:eastAsia="zh-CN"/>
              </w:rPr>
              <w:t>2</w:t>
            </w:r>
            <w:r>
              <w:rPr>
                <w:rFonts w:hint="eastAsia" w:ascii="宋体" w:hAnsi="宋体"/>
                <w:sz w:val="24"/>
                <w:szCs w:val="24"/>
              </w:rPr>
              <w:t>天的集中式内审。</w:t>
            </w:r>
            <w:bookmarkEnd w:id="12"/>
          </w:p>
          <w:bookmarkEnd w:id="13"/>
          <w:p>
            <w:pPr>
              <w:spacing w:line="360" w:lineRule="auto"/>
              <w:ind w:firstLine="480" w:firstLineChars="200"/>
              <w:rPr>
                <w:rFonts w:hint="eastAsia" w:ascii="宋体" w:hAnsi="宋体"/>
                <w:sz w:val="24"/>
                <w:szCs w:val="24"/>
              </w:rPr>
            </w:pPr>
            <w:r>
              <w:rPr>
                <w:rFonts w:hint="eastAsia" w:ascii="宋体" w:hAnsi="宋体"/>
                <w:sz w:val="24"/>
                <w:szCs w:val="24"/>
              </w:rPr>
              <w:t>查看的内审检查单，符合计划安排，没有遗漏部门和条款，2名内审员经GB/19001-20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个一般不符合项。责任部门对不符合项进行了原因分析，制定了并采取了纠正措施， 经内审组验证，纠正措施有效。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hint="default" w:ascii="宋体" w:hAnsi="宋体"/>
                <w:sz w:val="24"/>
                <w:szCs w:val="24"/>
                <w:lang w:val="en-US" w:eastAsia="zh-CN"/>
              </w:rPr>
            </w:pPr>
            <w:r>
              <w:rPr>
                <w:rFonts w:hint="eastAsia" w:ascii="宋体" w:hAnsi="宋体"/>
                <w:sz w:val="24"/>
                <w:szCs w:val="24"/>
                <w:lang w:val="en-US" w:eastAsia="zh-CN"/>
              </w:rPr>
              <w:t>管理评审</w:t>
            </w:r>
          </w:p>
        </w:tc>
        <w:tc>
          <w:tcPr>
            <w:tcW w:w="960" w:type="dxa"/>
          </w:tcPr>
          <w:p>
            <w:pPr>
              <w:rPr>
                <w:rFonts w:hint="default"/>
                <w:sz w:val="24"/>
                <w:szCs w:val="24"/>
                <w:lang w:val="en-US" w:eastAsia="zh-CN"/>
              </w:rPr>
            </w:pPr>
            <w:r>
              <w:rPr>
                <w:rFonts w:hint="eastAsia"/>
                <w:sz w:val="24"/>
                <w:szCs w:val="24"/>
                <w:lang w:val="en-US" w:eastAsia="zh-CN"/>
              </w:rPr>
              <w:t>Q9.3</w:t>
            </w:r>
          </w:p>
        </w:tc>
        <w:tc>
          <w:tcPr>
            <w:tcW w:w="10004" w:type="dxa"/>
          </w:tcPr>
          <w:p>
            <w:pPr>
              <w:spacing w:line="360" w:lineRule="auto"/>
              <w:ind w:right="360" w:firstLine="480" w:firstLineChars="200"/>
              <w:rPr>
                <w:rFonts w:ascii="宋体" w:hAnsi="宋体"/>
                <w:sz w:val="24"/>
                <w:szCs w:val="24"/>
              </w:rPr>
            </w:pPr>
            <w:r>
              <w:rPr>
                <w:rFonts w:hint="eastAsia" w:ascii="宋体" w:hAnsi="宋体"/>
                <w:sz w:val="24"/>
                <w:szCs w:val="24"/>
              </w:rPr>
              <w:t>公司</w:t>
            </w:r>
            <w:bookmarkStart w:id="14" w:name="_Hlk524787802"/>
            <w:r>
              <w:rPr>
                <w:rFonts w:hint="eastAsia" w:ascii="宋体" w:hAnsi="宋体"/>
                <w:sz w:val="24"/>
                <w:szCs w:val="24"/>
              </w:rPr>
              <w:t>“</w:t>
            </w:r>
            <w:r>
              <w:rPr>
                <w:rFonts w:hint="eastAsia" w:hAnsi="宋体" w:cs="宋体"/>
                <w:sz w:val="24"/>
                <w:szCs w:val="24"/>
              </w:rPr>
              <w:t>管理评审控制程序</w:t>
            </w:r>
            <w:r>
              <w:rPr>
                <w:rFonts w:hint="eastAsia" w:ascii="宋体" w:hAnsi="宋体"/>
                <w:sz w:val="24"/>
                <w:szCs w:val="24"/>
              </w:rPr>
              <w:t>”</w:t>
            </w:r>
            <w:bookmarkEnd w:id="14"/>
            <w:r>
              <w:rPr>
                <w:rFonts w:hint="eastAsia" w:ascii="宋体" w:hAnsi="宋体"/>
                <w:sz w:val="24"/>
                <w:szCs w:val="24"/>
              </w:rPr>
              <w:t>规定了管理评审的控制要求。查看的20</w:t>
            </w:r>
            <w:r>
              <w:rPr>
                <w:rFonts w:hint="eastAsia" w:ascii="宋体" w:hAnsi="宋体"/>
                <w:sz w:val="24"/>
                <w:szCs w:val="24"/>
                <w:lang w:val="en-US" w:eastAsia="zh-CN"/>
              </w:rPr>
              <w:t>20</w:t>
            </w:r>
            <w:r>
              <w:rPr>
                <w:rFonts w:hint="eastAsia" w:ascii="宋体" w:hAnsi="宋体"/>
                <w:sz w:val="24"/>
                <w:szCs w:val="24"/>
              </w:rPr>
              <w:t>.12.</w:t>
            </w:r>
            <w:r>
              <w:rPr>
                <w:rFonts w:hint="eastAsia" w:ascii="宋体" w:hAnsi="宋体"/>
                <w:sz w:val="24"/>
                <w:szCs w:val="24"/>
                <w:lang w:val="en-US" w:eastAsia="zh-CN"/>
              </w:rPr>
              <w:t>20</w:t>
            </w:r>
            <w:r>
              <w:rPr>
                <w:rFonts w:hint="eastAsia" w:ascii="宋体" w:hAnsi="宋体"/>
                <w:sz w:val="24"/>
                <w:szCs w:val="24"/>
              </w:rPr>
              <w:t>编制的“201</w:t>
            </w:r>
            <w:r>
              <w:rPr>
                <w:rFonts w:ascii="宋体" w:hAnsi="宋体"/>
                <w:sz w:val="24"/>
                <w:szCs w:val="24"/>
              </w:rPr>
              <w:t>9</w:t>
            </w:r>
            <w:r>
              <w:rPr>
                <w:rFonts w:hint="eastAsia" w:ascii="宋体" w:hAnsi="宋体"/>
                <w:sz w:val="24"/>
                <w:szCs w:val="24"/>
              </w:rPr>
              <w:t>年度管理评审计划”，管理评审内容、评审所需文件资料，清晰、明确。</w:t>
            </w:r>
            <w:r>
              <w:rPr>
                <w:b/>
                <w:bCs/>
                <w:sz w:val="24"/>
                <w:szCs w:val="24"/>
              </w:rPr>
              <w:t>20</w:t>
            </w:r>
            <w:r>
              <w:rPr>
                <w:rFonts w:hint="eastAsia"/>
                <w:b/>
                <w:bCs/>
                <w:sz w:val="24"/>
                <w:szCs w:val="24"/>
                <w:lang w:val="en-US" w:eastAsia="zh-CN"/>
              </w:rPr>
              <w:t>20</w:t>
            </w:r>
            <w:r>
              <w:rPr>
                <w:b/>
                <w:bCs/>
                <w:sz w:val="24"/>
                <w:szCs w:val="24"/>
              </w:rPr>
              <w:t>.</w:t>
            </w:r>
            <w:r>
              <w:rPr>
                <w:rFonts w:hint="eastAsia"/>
                <w:b/>
                <w:bCs/>
                <w:sz w:val="24"/>
                <w:szCs w:val="24"/>
              </w:rPr>
              <w:t>12</w:t>
            </w:r>
            <w:r>
              <w:rPr>
                <w:b/>
                <w:bCs/>
                <w:sz w:val="24"/>
                <w:szCs w:val="24"/>
              </w:rPr>
              <w:t>.</w:t>
            </w:r>
            <w:r>
              <w:rPr>
                <w:rFonts w:hint="eastAsia"/>
                <w:b/>
                <w:bCs/>
                <w:sz w:val="24"/>
                <w:szCs w:val="24"/>
                <w:lang w:val="en-US" w:eastAsia="zh-CN"/>
              </w:rPr>
              <w:t>30</w:t>
            </w:r>
            <w:r>
              <w:rPr>
                <w:rFonts w:hint="eastAsia" w:ascii="宋体" w:hAnsi="宋体"/>
                <w:sz w:val="24"/>
                <w:szCs w:val="24"/>
              </w:rPr>
              <w:t>总经理按策划组织召开了管理评审会议，各部门负责人按要求参加了会议。</w:t>
            </w:r>
          </w:p>
          <w:p>
            <w:pPr>
              <w:spacing w:line="360" w:lineRule="auto"/>
              <w:ind w:firstLine="480" w:firstLineChars="200"/>
              <w:rPr>
                <w:rFonts w:ascii="宋体" w:hAnsi="宋体"/>
                <w:sz w:val="24"/>
                <w:szCs w:val="24"/>
              </w:rPr>
            </w:pPr>
            <w:r>
              <w:rPr>
                <w:rFonts w:hint="eastAsia" w:ascii="宋体" w:hAnsi="宋体"/>
                <w:sz w:val="24"/>
                <w:szCs w:val="24"/>
              </w:rPr>
              <w:t>查看了管理评审输入材料，输入内容完整、充分，符合规定要求。</w:t>
            </w:r>
          </w:p>
          <w:p>
            <w:pPr>
              <w:spacing w:line="360" w:lineRule="auto"/>
              <w:ind w:firstLine="480" w:firstLineChars="200"/>
              <w:rPr>
                <w:rFonts w:ascii="宋体" w:hAnsi="宋体" w:cs="宋体"/>
                <w:color w:val="000000"/>
                <w:sz w:val="24"/>
                <w:szCs w:val="24"/>
              </w:rPr>
            </w:pPr>
            <w:r>
              <w:rPr>
                <w:rFonts w:hint="eastAsia"/>
                <w:sz w:val="24"/>
                <w:szCs w:val="24"/>
              </w:rPr>
              <w:t>经讨论后形成的管理评审报告认为：本公司的质量方针、目标</w:t>
            </w:r>
            <w:r>
              <w:rPr>
                <w:rFonts w:hint="eastAsia" w:ascii="宋体" w:hAnsi="宋体" w:cs="宋体"/>
                <w:sz w:val="24"/>
                <w:szCs w:val="24"/>
              </w:rPr>
              <w:t>适宜；本公司的质量管理体系是适宜的、充分的、有效的，质量体系运行正常，过程基本受控。</w:t>
            </w:r>
          </w:p>
          <w:p>
            <w:pPr>
              <w:spacing w:line="360" w:lineRule="auto"/>
              <w:ind w:firstLine="480" w:firstLineChars="200"/>
              <w:rPr>
                <w:rFonts w:hint="eastAsia" w:ascii="宋体" w:hAnsi="宋体"/>
                <w:sz w:val="24"/>
                <w:szCs w:val="24"/>
              </w:rPr>
            </w:pPr>
            <w:r>
              <w:rPr>
                <w:rFonts w:hint="eastAsia"/>
                <w:sz w:val="24"/>
                <w:szCs w:val="24"/>
              </w:rPr>
              <w:t>管理评审决定了“</w:t>
            </w:r>
            <w:r>
              <w:rPr>
                <w:rFonts w:hint="eastAsia"/>
                <w:sz w:val="24"/>
                <w:szCs w:val="24"/>
                <w:lang w:val="en-US" w:eastAsia="zh-CN"/>
              </w:rPr>
              <w:t>1、</w:t>
            </w:r>
            <w:r>
              <w:rPr>
                <w:rFonts w:hint="eastAsia"/>
                <w:sz w:val="24"/>
                <w:szCs w:val="24"/>
              </w:rPr>
              <w:t>加强培训骨干人员的管理知识培训和GB/T 19001-2016知识的培训内容,由</w:t>
            </w:r>
            <w:r>
              <w:rPr>
                <w:rFonts w:hint="eastAsia"/>
                <w:sz w:val="24"/>
                <w:szCs w:val="24"/>
                <w:lang w:eastAsia="zh-CN"/>
              </w:rPr>
              <w:t>办公室</w:t>
            </w:r>
            <w:r>
              <w:rPr>
                <w:rFonts w:hint="eastAsia"/>
                <w:sz w:val="24"/>
                <w:szCs w:val="24"/>
              </w:rPr>
              <w:t>负责</w:t>
            </w:r>
            <w:r>
              <w:rPr>
                <w:rFonts w:hint="eastAsia"/>
                <w:sz w:val="24"/>
                <w:szCs w:val="24"/>
                <w:lang w:eastAsia="zh-CN"/>
              </w:rPr>
              <w:t>”</w:t>
            </w:r>
            <w:r>
              <w:rPr>
                <w:rFonts w:hint="eastAsia"/>
                <w:sz w:val="24"/>
                <w:szCs w:val="24"/>
              </w:rPr>
              <w:t>的改进事项，已落实了责任部门和完成节点。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hint="eastAsia" w:ascii="宋体" w:hAnsi="宋体"/>
                <w:sz w:val="24"/>
                <w:szCs w:val="24"/>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改进）</w:t>
            </w:r>
            <w:r>
              <w:rPr>
                <w:rFonts w:hint="eastAsia" w:ascii="宋体" w:hAnsi="宋体"/>
                <w:sz w:val="24"/>
                <w:szCs w:val="24"/>
                <w:highlight w:val="none"/>
              </w:rPr>
              <w:t>总则</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10.1</w:t>
            </w:r>
          </w:p>
        </w:tc>
        <w:tc>
          <w:tcPr>
            <w:tcW w:w="10004" w:type="dxa"/>
          </w:tcPr>
          <w:p>
            <w:pPr>
              <w:spacing w:line="360" w:lineRule="auto"/>
              <w:ind w:firstLine="480" w:firstLineChars="200"/>
              <w:rPr>
                <w:rFonts w:hint="eastAsia"/>
                <w:sz w:val="24"/>
                <w:szCs w:val="24"/>
              </w:rPr>
            </w:pPr>
            <w:r>
              <w:rPr>
                <w:rFonts w:hint="eastAsia" w:ascii="宋体" w:hAnsi="宋体" w:cs="Courier New"/>
                <w:sz w:val="24"/>
                <w:szCs w:val="24"/>
              </w:rPr>
              <w:t>目前公司确定和识别了改进机会，策划形成了内部审核</w:t>
            </w:r>
            <w:r>
              <w:rPr>
                <w:rFonts w:hint="eastAsia" w:ascii="宋体" w:hAnsi="宋体" w:cs="宋体"/>
                <w:color w:val="000000"/>
                <w:kern w:val="0"/>
                <w:sz w:val="24"/>
                <w:szCs w:val="24"/>
              </w:rPr>
              <w:t>控制程序</w:t>
            </w:r>
            <w:r>
              <w:rPr>
                <w:rFonts w:hint="eastAsia" w:ascii="宋体" w:hAnsi="宋体" w:cs="Courier New"/>
                <w:sz w:val="24"/>
                <w:szCs w:val="24"/>
              </w:rPr>
              <w:t>、管理评审控制程序、</w:t>
            </w:r>
            <w:r>
              <w:rPr>
                <w:rFonts w:hint="eastAsia" w:ascii="宋体" w:hAnsi="Courier New" w:cs="Courier New"/>
                <w:sz w:val="24"/>
                <w:szCs w:val="24"/>
              </w:rPr>
              <w:t>不合格输出控制程序</w:t>
            </w:r>
            <w:r>
              <w:rPr>
                <w:rFonts w:hint="eastAsia" w:ascii="宋体" w:hAnsi="宋体" w:cs="Courier New"/>
                <w:sz w:val="24"/>
                <w:szCs w:val="24"/>
              </w:rPr>
              <w:t>、改进控制程序等，</w:t>
            </w:r>
            <w:r>
              <w:rPr>
                <w:rFonts w:hint="eastAsia" w:ascii="Arial" w:hAnsi="Arial" w:cs="Arial"/>
                <w:color w:val="000000"/>
                <w:sz w:val="24"/>
                <w:szCs w:val="24"/>
              </w:rPr>
              <w:t>通过</w:t>
            </w:r>
            <w:r>
              <w:rPr>
                <w:rFonts w:ascii="宋体" w:hAnsi="Courier New" w:cs="宋体"/>
                <w:color w:val="000000"/>
                <w:sz w:val="24"/>
                <w:szCs w:val="24"/>
              </w:rPr>
              <w:t>纠正、纠正措施、持续改进</w:t>
            </w:r>
            <w:r>
              <w:rPr>
                <w:rFonts w:hint="eastAsia" w:ascii="宋体" w:hAnsi="Courier New" w:cs="宋体"/>
                <w:color w:val="000000"/>
                <w:sz w:val="24"/>
                <w:szCs w:val="24"/>
              </w:rPr>
              <w:t>等方法</w:t>
            </w:r>
            <w:r>
              <w:rPr>
                <w:rFonts w:hint="eastAsia" w:ascii="Arial" w:hAnsi="Arial" w:cs="Arial"/>
                <w:color w:val="000000"/>
                <w:sz w:val="24"/>
                <w:szCs w:val="24"/>
              </w:rPr>
              <w:t>，</w:t>
            </w:r>
            <w:r>
              <w:rPr>
                <w:rFonts w:hint="eastAsia" w:ascii="宋体" w:hAnsi="Courier New" w:cs="宋体"/>
                <w:color w:val="000000"/>
                <w:sz w:val="24"/>
                <w:szCs w:val="24"/>
              </w:rPr>
              <w:t>改进</w:t>
            </w:r>
            <w:r>
              <w:rPr>
                <w:rFonts w:hint="eastAsia" w:ascii="宋体" w:hAnsi="宋体" w:cs="Courier New"/>
                <w:sz w:val="24"/>
                <w:szCs w:val="24"/>
              </w:rPr>
              <w:t>Q:建筑声学材料、音响器材、智能化会议系统的销售；建筑声学的设计、技术咨询服务；灯光音响系统的设计、安装及调试；投影显示的技术咨询服务过程的薄弱环节</w:t>
            </w:r>
            <w:r>
              <w:rPr>
                <w:rFonts w:hint="eastAsia" w:ascii="宋体" w:hAnsi="Courier New" w:cs="宋体"/>
                <w:color w:val="000000"/>
                <w:sz w:val="24"/>
                <w:szCs w:val="24"/>
              </w:rPr>
              <w:t>，纠正、避免和减少非预期的情况带来的不利影响，改进质量管理体系的绩效和有效性，以满足顾客要求并增强顾客满意</w:t>
            </w:r>
            <w:r>
              <w:rPr>
                <w:rFonts w:ascii="宋体" w:hAnsi="Courier New" w:cs="宋体"/>
                <w:color w:val="000000"/>
                <w:sz w:val="24"/>
                <w:szCs w:val="24"/>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持续改进</w:t>
            </w:r>
          </w:p>
          <w:p>
            <w:pPr>
              <w:jc w:val="center"/>
              <w:rPr>
                <w:rFonts w:hint="eastAsia" w:ascii="宋体" w:hAnsi="宋体"/>
                <w:sz w:val="24"/>
                <w:szCs w:val="24"/>
                <w:highlight w:val="none"/>
              </w:rPr>
            </w:pPr>
          </w:p>
          <w:p>
            <w:pPr>
              <w:jc w:val="center"/>
              <w:rPr>
                <w:rFonts w:hint="eastAsia" w:ascii="宋体" w:hAnsi="宋体"/>
                <w:sz w:val="24"/>
                <w:szCs w:val="24"/>
                <w:highlight w:val="none"/>
              </w:rPr>
            </w:pPr>
          </w:p>
          <w:p>
            <w:pPr>
              <w:jc w:val="center"/>
              <w:rPr>
                <w:rFonts w:hint="eastAsia" w:ascii="宋体" w:hAnsi="宋体"/>
                <w:sz w:val="24"/>
                <w:szCs w:val="24"/>
                <w:highlight w:val="none"/>
              </w:rPr>
            </w:pPr>
          </w:p>
          <w:p>
            <w:pPr>
              <w:jc w:val="center"/>
              <w:rPr>
                <w:rFonts w:hint="eastAsia" w:ascii="宋体" w:hAnsi="宋体"/>
                <w:sz w:val="24"/>
                <w:szCs w:val="24"/>
                <w:highlight w:val="none"/>
              </w:rPr>
            </w:pPr>
          </w:p>
          <w:p>
            <w:pPr>
              <w:jc w:val="center"/>
              <w:rPr>
                <w:rFonts w:hint="eastAsia" w:ascii="宋体" w:hAnsi="宋体"/>
                <w:sz w:val="24"/>
                <w:szCs w:val="24"/>
              </w:rPr>
            </w:pPr>
            <w:r>
              <w:rPr>
                <w:rFonts w:hint="eastAsia" w:ascii="宋体" w:hAnsi="宋体"/>
                <w:sz w:val="24"/>
                <w:szCs w:val="24"/>
              </w:rPr>
              <w:t>重大质量事故和顾客投诉</w:t>
            </w:r>
          </w:p>
          <w:p>
            <w:pPr>
              <w:jc w:val="center"/>
              <w:rPr>
                <w:rFonts w:hint="eastAsia" w:ascii="宋体" w:hAnsi="宋体"/>
                <w:sz w:val="24"/>
                <w:szCs w:val="24"/>
              </w:rPr>
            </w:pPr>
          </w:p>
          <w:p>
            <w:pPr>
              <w:jc w:val="center"/>
              <w:rPr>
                <w:rFonts w:hint="eastAsia" w:ascii="宋体" w:hAnsi="宋体"/>
                <w:sz w:val="24"/>
                <w:szCs w:val="24"/>
              </w:rPr>
            </w:pPr>
            <w:r>
              <w:rPr>
                <w:rFonts w:hint="eastAsia" w:ascii="宋体" w:hAnsi="宋体"/>
                <w:sz w:val="24"/>
                <w:szCs w:val="24"/>
              </w:rPr>
              <w:t>质量抽查</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10.3</w:t>
            </w:r>
          </w:p>
        </w:tc>
        <w:tc>
          <w:tcPr>
            <w:tcW w:w="10004" w:type="dxa"/>
          </w:tcPr>
          <w:p>
            <w:pPr>
              <w:spacing w:line="360" w:lineRule="auto"/>
              <w:ind w:firstLine="240" w:firstLineChars="100"/>
              <w:rPr>
                <w:rFonts w:hint="eastAsia" w:ascii="宋体" w:hAnsi="宋体" w:cs="Courier New"/>
                <w:sz w:val="24"/>
                <w:szCs w:val="24"/>
              </w:rPr>
            </w:pPr>
            <w:r>
              <w:rPr>
                <w:rFonts w:hint="eastAsia" w:ascii="宋体" w:hAnsi="宋体" w:cs="Courier New"/>
                <w:sz w:val="24"/>
                <w:szCs w:val="24"/>
              </w:rPr>
              <w:t>经查：公司按</w:t>
            </w:r>
            <w:r>
              <w:rPr>
                <w:rFonts w:ascii="宋体" w:hAnsi="宋体" w:cs="Courier New"/>
                <w:sz w:val="24"/>
                <w:szCs w:val="24"/>
              </w:rPr>
              <w:t>GB/T19001-2016</w:t>
            </w:r>
            <w:r>
              <w:rPr>
                <w:rFonts w:hint="eastAsia" w:ascii="宋体" w:hAnsi="宋体" w:cs="Courier New"/>
                <w:sz w:val="24"/>
                <w:szCs w:val="24"/>
              </w:rPr>
              <w:t>标准建立质量体系以来进行了全员培训，提高了员工的质量意识和对标准的理解。利用质量方针、质量目标、内外部环境分析、风险和机遇的应对措施及实施情况，内部审核结果、分析和评价、纠正措施和预防措施以及管理评审，持续改进质量管理体系的有效性（具体见管理层、部门相关检查表）。</w:t>
            </w:r>
          </w:p>
          <w:p>
            <w:pPr>
              <w:spacing w:line="360" w:lineRule="auto"/>
              <w:rPr>
                <w:rFonts w:hint="eastAsia" w:ascii="宋体" w:hAnsi="宋体"/>
                <w:sz w:val="24"/>
                <w:szCs w:val="24"/>
              </w:rPr>
            </w:pPr>
            <w:r>
              <w:rPr>
                <w:rFonts w:hint="eastAsia" w:ascii="宋体" w:hAnsi="宋体"/>
                <w:sz w:val="24"/>
                <w:szCs w:val="24"/>
              </w:rPr>
              <w:t>●根据公司领导介绍，</w:t>
            </w:r>
            <w:r>
              <w:rPr>
                <w:rFonts w:hint="eastAsia" w:ascii="宋体" w:hAnsi="宋体"/>
                <w:sz w:val="24"/>
                <w:szCs w:val="24"/>
                <w:lang w:val="en-US" w:eastAsia="zh-CN"/>
              </w:rPr>
              <w:t>上次审核至今</w:t>
            </w:r>
            <w:r>
              <w:rPr>
                <w:rFonts w:hint="eastAsia" w:ascii="宋体" w:hAnsi="宋体"/>
                <w:sz w:val="24"/>
                <w:szCs w:val="24"/>
              </w:rPr>
              <w:t>未发生重大质量事故和顾客投诉。</w:t>
            </w:r>
          </w:p>
          <w:p>
            <w:pPr>
              <w:spacing w:line="360" w:lineRule="auto"/>
              <w:rPr>
                <w:rFonts w:hint="eastAsia"/>
                <w:sz w:val="24"/>
                <w:szCs w:val="24"/>
              </w:rPr>
            </w:pPr>
            <w:r>
              <w:rPr>
                <w:rFonts w:hint="eastAsia" w:ascii="宋体" w:hAnsi="宋体"/>
                <w:sz w:val="24"/>
                <w:szCs w:val="24"/>
              </w:rPr>
              <w:t>●根据公司领导介绍，</w:t>
            </w:r>
            <w:r>
              <w:rPr>
                <w:rFonts w:hint="eastAsia" w:ascii="宋体" w:hAnsi="宋体"/>
                <w:sz w:val="24"/>
                <w:szCs w:val="24"/>
                <w:lang w:val="en-US" w:eastAsia="zh-CN"/>
              </w:rPr>
              <w:t>上次审核至今</w:t>
            </w:r>
            <w:r>
              <w:rPr>
                <w:rFonts w:hint="eastAsia" w:ascii="Calibri" w:hAnsi="Calibri"/>
                <w:sz w:val="24"/>
                <w:szCs w:val="24"/>
              </w:rPr>
              <w:t>未发生行政监管部门的质量监督抽查。</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top"/>
          </w:tcPr>
          <w:p>
            <w:pPr>
              <w:spacing w:line="360" w:lineRule="auto"/>
              <w:ind w:firstLine="240" w:firstLineChars="100"/>
              <w:rPr>
                <w:rFonts w:hint="eastAsia" w:ascii="宋体" w:hAnsi="宋体" w:eastAsia="宋体" w:cs="Courier New"/>
                <w:sz w:val="24"/>
                <w:szCs w:val="24"/>
                <w:lang w:val="en-US" w:eastAsia="zh-CN"/>
              </w:rPr>
            </w:pPr>
            <w:r>
              <w:rPr>
                <w:rFonts w:hint="eastAsia" w:ascii="宋体" w:hAnsi="宋体" w:eastAsia="宋体" w:cs="Courier New"/>
                <w:sz w:val="24"/>
                <w:szCs w:val="24"/>
                <w:lang w:val="en-US" w:eastAsia="zh-CN"/>
              </w:rPr>
              <w:t>对认证证书、标志的使用情况进行审核的记录及上次不符合的验证</w:t>
            </w:r>
          </w:p>
        </w:tc>
        <w:tc>
          <w:tcPr>
            <w:tcW w:w="960" w:type="dxa"/>
            <w:vAlign w:val="top"/>
          </w:tcPr>
          <w:p>
            <w:pPr>
              <w:spacing w:line="360" w:lineRule="auto"/>
              <w:ind w:firstLine="240" w:firstLineChars="100"/>
              <w:rPr>
                <w:rFonts w:hint="eastAsia" w:ascii="宋体" w:hAnsi="宋体" w:eastAsia="宋体" w:cs="Courier New"/>
                <w:sz w:val="24"/>
                <w:szCs w:val="24"/>
                <w:lang w:val="en-US" w:eastAsia="zh-CN"/>
              </w:rPr>
            </w:pPr>
          </w:p>
        </w:tc>
        <w:tc>
          <w:tcPr>
            <w:tcW w:w="10004" w:type="dxa"/>
            <w:vAlign w:val="top"/>
          </w:tcPr>
          <w:p>
            <w:pPr>
              <w:spacing w:line="360" w:lineRule="auto"/>
              <w:ind w:firstLine="240" w:firstLineChars="100"/>
              <w:rPr>
                <w:rFonts w:hint="eastAsia" w:ascii="宋体" w:hAnsi="宋体" w:eastAsia="宋体" w:cs="Courier New"/>
                <w:sz w:val="24"/>
                <w:szCs w:val="24"/>
                <w:lang w:val="en-US" w:eastAsia="zh-CN"/>
              </w:rPr>
            </w:pPr>
            <w:r>
              <w:rPr>
                <w:rFonts w:hint="eastAsia" w:ascii="宋体" w:hAnsi="宋体" w:eastAsia="宋体" w:cs="Courier New"/>
                <w:sz w:val="24"/>
                <w:szCs w:val="24"/>
                <w:lang w:val="en-US" w:eastAsia="zh-CN"/>
              </w:rPr>
              <w:t>与公司管理者代表沟通，企业对认证证书用于项目投标，未使用认证标志，对认证证书、标志的使用情况满足要求。</w:t>
            </w:r>
          </w:p>
          <w:p>
            <w:pPr>
              <w:spacing w:line="360" w:lineRule="auto"/>
              <w:ind w:firstLine="240" w:firstLineChars="100"/>
              <w:rPr>
                <w:rFonts w:hint="default" w:ascii="宋体" w:hAnsi="宋体" w:eastAsia="宋体" w:cs="Courier New"/>
                <w:sz w:val="24"/>
                <w:szCs w:val="24"/>
                <w:lang w:val="en-US" w:eastAsia="zh-CN"/>
              </w:rPr>
            </w:pPr>
            <w:r>
              <w:rPr>
                <w:rFonts w:hint="eastAsia" w:ascii="宋体" w:hAnsi="宋体" w:eastAsia="宋体" w:cs="Courier New"/>
                <w:sz w:val="24"/>
                <w:szCs w:val="24"/>
                <w:lang w:val="en-US" w:eastAsia="zh-CN"/>
              </w:rPr>
              <w:t>企业在证书暂停期间，未使用证书和标志。</w:t>
            </w:r>
            <w:bookmarkStart w:id="15" w:name="_GoBack"/>
            <w:bookmarkEnd w:id="15"/>
          </w:p>
          <w:p>
            <w:pPr>
              <w:spacing w:line="360" w:lineRule="auto"/>
              <w:ind w:firstLine="240" w:firstLineChars="100"/>
              <w:rPr>
                <w:rFonts w:hint="eastAsia" w:ascii="宋体" w:hAnsi="宋体" w:eastAsia="宋体" w:cs="Courier New"/>
                <w:sz w:val="24"/>
                <w:szCs w:val="24"/>
                <w:lang w:val="en-US" w:eastAsia="zh-CN"/>
              </w:rPr>
            </w:pPr>
            <w:r>
              <w:rPr>
                <w:rFonts w:hint="eastAsia" w:ascii="宋体" w:hAnsi="宋体" w:eastAsia="宋体" w:cs="Courier New"/>
                <w:sz w:val="24"/>
                <w:szCs w:val="24"/>
                <w:lang w:val="en-US" w:eastAsia="zh-CN"/>
              </w:rPr>
              <w:t>验证了上次审核发现不符合项的整改情况，提供了整改记录，以及相关的培训记录，经验证，措施有效。</w:t>
            </w:r>
          </w:p>
        </w:tc>
        <w:tc>
          <w:tcPr>
            <w:tcW w:w="1585" w:type="dxa"/>
          </w:tcPr>
          <w:p>
            <w:pPr>
              <w:rPr>
                <w:sz w:val="24"/>
                <w:szCs w:val="24"/>
              </w:rPr>
            </w:pPr>
          </w:p>
        </w:tc>
      </w:tr>
    </w:tbl>
    <w:p>
      <w:r>
        <w:ptab w:relativeTo="margin" w:alignment="center" w:leader="none"/>
      </w:r>
    </w:p>
    <w:p/>
    <w:p/>
    <w:p>
      <w:pPr>
        <w:pStyle w:val="6"/>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rFonts w:hint="eastAsia"/>
                    <w:sz w:val="18"/>
                    <w:szCs w:val="18"/>
                    <w:lang w:val="en-US" w:eastAsia="zh-CN"/>
                  </w:rPr>
                  <w:t>31</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C662D"/>
    <w:rsid w:val="017224FF"/>
    <w:rsid w:val="02A878FA"/>
    <w:rsid w:val="02AD35B5"/>
    <w:rsid w:val="044F0F68"/>
    <w:rsid w:val="04646D48"/>
    <w:rsid w:val="04B03065"/>
    <w:rsid w:val="06CF465C"/>
    <w:rsid w:val="07053223"/>
    <w:rsid w:val="07055295"/>
    <w:rsid w:val="07AF6C27"/>
    <w:rsid w:val="0801445D"/>
    <w:rsid w:val="08385DEF"/>
    <w:rsid w:val="08CE02BE"/>
    <w:rsid w:val="0970150E"/>
    <w:rsid w:val="09703A24"/>
    <w:rsid w:val="09E356A1"/>
    <w:rsid w:val="0A04665E"/>
    <w:rsid w:val="0A2E7A89"/>
    <w:rsid w:val="0A7F6F7A"/>
    <w:rsid w:val="0AAC35C5"/>
    <w:rsid w:val="0ADA1367"/>
    <w:rsid w:val="0BD217E9"/>
    <w:rsid w:val="0DA01309"/>
    <w:rsid w:val="0DB25418"/>
    <w:rsid w:val="0E3F7AFC"/>
    <w:rsid w:val="0E6F75B6"/>
    <w:rsid w:val="0F5724A3"/>
    <w:rsid w:val="110F780B"/>
    <w:rsid w:val="114B1966"/>
    <w:rsid w:val="12904F23"/>
    <w:rsid w:val="13050214"/>
    <w:rsid w:val="13AD70D5"/>
    <w:rsid w:val="14735C84"/>
    <w:rsid w:val="15414156"/>
    <w:rsid w:val="15B22BE7"/>
    <w:rsid w:val="15E95812"/>
    <w:rsid w:val="15F778EA"/>
    <w:rsid w:val="161000C4"/>
    <w:rsid w:val="16756742"/>
    <w:rsid w:val="16D80FB8"/>
    <w:rsid w:val="172E4260"/>
    <w:rsid w:val="17E267D0"/>
    <w:rsid w:val="18B0205D"/>
    <w:rsid w:val="18B11E15"/>
    <w:rsid w:val="18E76290"/>
    <w:rsid w:val="18F56F1F"/>
    <w:rsid w:val="1964762E"/>
    <w:rsid w:val="1A74667E"/>
    <w:rsid w:val="1CFC7669"/>
    <w:rsid w:val="1D2B1B3D"/>
    <w:rsid w:val="1D685AFC"/>
    <w:rsid w:val="1E7B1BF8"/>
    <w:rsid w:val="1E8C3D8B"/>
    <w:rsid w:val="1FF96882"/>
    <w:rsid w:val="21054632"/>
    <w:rsid w:val="21663AEF"/>
    <w:rsid w:val="23BC5D13"/>
    <w:rsid w:val="24535F51"/>
    <w:rsid w:val="249928FF"/>
    <w:rsid w:val="25F021EB"/>
    <w:rsid w:val="261749A4"/>
    <w:rsid w:val="26BB4C70"/>
    <w:rsid w:val="27891BCA"/>
    <w:rsid w:val="27A94797"/>
    <w:rsid w:val="287825A8"/>
    <w:rsid w:val="29461A95"/>
    <w:rsid w:val="29724E6F"/>
    <w:rsid w:val="29EF0FE0"/>
    <w:rsid w:val="2B8A731A"/>
    <w:rsid w:val="2C276741"/>
    <w:rsid w:val="2C687272"/>
    <w:rsid w:val="2D6E7DCA"/>
    <w:rsid w:val="2F2E0ABE"/>
    <w:rsid w:val="2FAC2506"/>
    <w:rsid w:val="2FAF3005"/>
    <w:rsid w:val="307C4ACB"/>
    <w:rsid w:val="31006275"/>
    <w:rsid w:val="31F51851"/>
    <w:rsid w:val="32847766"/>
    <w:rsid w:val="32CD7AC4"/>
    <w:rsid w:val="33293C61"/>
    <w:rsid w:val="333C1AD8"/>
    <w:rsid w:val="3462669C"/>
    <w:rsid w:val="34670A92"/>
    <w:rsid w:val="348A1481"/>
    <w:rsid w:val="35052C50"/>
    <w:rsid w:val="35392164"/>
    <w:rsid w:val="356B3E99"/>
    <w:rsid w:val="35CE5502"/>
    <w:rsid w:val="360D38D6"/>
    <w:rsid w:val="3705243F"/>
    <w:rsid w:val="37CE7862"/>
    <w:rsid w:val="382A1498"/>
    <w:rsid w:val="391D0CBF"/>
    <w:rsid w:val="39AB3B94"/>
    <w:rsid w:val="3A081FB1"/>
    <w:rsid w:val="3A313D69"/>
    <w:rsid w:val="3A650DDD"/>
    <w:rsid w:val="3B001218"/>
    <w:rsid w:val="3C2E5685"/>
    <w:rsid w:val="3CEE6903"/>
    <w:rsid w:val="3D063022"/>
    <w:rsid w:val="3D540D21"/>
    <w:rsid w:val="3E034071"/>
    <w:rsid w:val="3F612A86"/>
    <w:rsid w:val="3FA0087A"/>
    <w:rsid w:val="3FCB31FB"/>
    <w:rsid w:val="3FFB6CAC"/>
    <w:rsid w:val="40302074"/>
    <w:rsid w:val="407354F1"/>
    <w:rsid w:val="407E3620"/>
    <w:rsid w:val="412E6CB8"/>
    <w:rsid w:val="430E01BF"/>
    <w:rsid w:val="43BB0633"/>
    <w:rsid w:val="43ED3CE6"/>
    <w:rsid w:val="43F46BC8"/>
    <w:rsid w:val="456574BC"/>
    <w:rsid w:val="459A49C6"/>
    <w:rsid w:val="46B3381D"/>
    <w:rsid w:val="47990E72"/>
    <w:rsid w:val="47BB22BF"/>
    <w:rsid w:val="47DE002C"/>
    <w:rsid w:val="494E6D3E"/>
    <w:rsid w:val="497A5B0A"/>
    <w:rsid w:val="498132B5"/>
    <w:rsid w:val="49D8349A"/>
    <w:rsid w:val="4A1527E2"/>
    <w:rsid w:val="4A675BAD"/>
    <w:rsid w:val="4AA03A57"/>
    <w:rsid w:val="4BF31933"/>
    <w:rsid w:val="4C2D3B21"/>
    <w:rsid w:val="4D441B5E"/>
    <w:rsid w:val="4DE12C08"/>
    <w:rsid w:val="4E137CB3"/>
    <w:rsid w:val="4EB4643D"/>
    <w:rsid w:val="4FCC1B0D"/>
    <w:rsid w:val="507E0C4B"/>
    <w:rsid w:val="5139256B"/>
    <w:rsid w:val="516B2C3C"/>
    <w:rsid w:val="51F677CD"/>
    <w:rsid w:val="521F2937"/>
    <w:rsid w:val="52942C93"/>
    <w:rsid w:val="53A15330"/>
    <w:rsid w:val="53BF3567"/>
    <w:rsid w:val="540A1BF6"/>
    <w:rsid w:val="54161EE3"/>
    <w:rsid w:val="545449F0"/>
    <w:rsid w:val="545E71A1"/>
    <w:rsid w:val="54696C7B"/>
    <w:rsid w:val="54C4610A"/>
    <w:rsid w:val="54E41A22"/>
    <w:rsid w:val="554A7BD5"/>
    <w:rsid w:val="554F7F61"/>
    <w:rsid w:val="555627A9"/>
    <w:rsid w:val="57040025"/>
    <w:rsid w:val="572046DA"/>
    <w:rsid w:val="58A607D1"/>
    <w:rsid w:val="5925219B"/>
    <w:rsid w:val="592D4486"/>
    <w:rsid w:val="595C777B"/>
    <w:rsid w:val="5B0C65C3"/>
    <w:rsid w:val="5B4909F4"/>
    <w:rsid w:val="5B8F1373"/>
    <w:rsid w:val="5BD02C69"/>
    <w:rsid w:val="5C277C8A"/>
    <w:rsid w:val="5CA44655"/>
    <w:rsid w:val="5CB84D41"/>
    <w:rsid w:val="5CDD6087"/>
    <w:rsid w:val="5D3341F7"/>
    <w:rsid w:val="5DC9602A"/>
    <w:rsid w:val="5E7F6C06"/>
    <w:rsid w:val="5E8158E5"/>
    <w:rsid w:val="60D55CF6"/>
    <w:rsid w:val="6228361E"/>
    <w:rsid w:val="631E16AD"/>
    <w:rsid w:val="633650EE"/>
    <w:rsid w:val="65215227"/>
    <w:rsid w:val="652F30CD"/>
    <w:rsid w:val="655662BC"/>
    <w:rsid w:val="65982E26"/>
    <w:rsid w:val="659F30BB"/>
    <w:rsid w:val="66020B2F"/>
    <w:rsid w:val="67103A3A"/>
    <w:rsid w:val="671F4FA2"/>
    <w:rsid w:val="6AF672B5"/>
    <w:rsid w:val="6AFB2694"/>
    <w:rsid w:val="6B26178E"/>
    <w:rsid w:val="6D756370"/>
    <w:rsid w:val="6E564D5F"/>
    <w:rsid w:val="6E7D320D"/>
    <w:rsid w:val="6ED22398"/>
    <w:rsid w:val="6EF0143C"/>
    <w:rsid w:val="6F8D311E"/>
    <w:rsid w:val="6F8F5DE6"/>
    <w:rsid w:val="6FAE04BE"/>
    <w:rsid w:val="6FB0350B"/>
    <w:rsid w:val="6FE87070"/>
    <w:rsid w:val="71C5439E"/>
    <w:rsid w:val="71E7316F"/>
    <w:rsid w:val="72A756E5"/>
    <w:rsid w:val="739E5DA9"/>
    <w:rsid w:val="74335E9E"/>
    <w:rsid w:val="743C171F"/>
    <w:rsid w:val="746E52BD"/>
    <w:rsid w:val="753D6821"/>
    <w:rsid w:val="75AB7F36"/>
    <w:rsid w:val="75E82E37"/>
    <w:rsid w:val="7627135C"/>
    <w:rsid w:val="778831A0"/>
    <w:rsid w:val="781366EA"/>
    <w:rsid w:val="78D32AB4"/>
    <w:rsid w:val="79CE1253"/>
    <w:rsid w:val="7A3D0850"/>
    <w:rsid w:val="7A8F0095"/>
    <w:rsid w:val="7B0F44C9"/>
    <w:rsid w:val="7BB62FD7"/>
    <w:rsid w:val="7C612DF3"/>
    <w:rsid w:val="7CB94C8E"/>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uiPriority w:val="0"/>
    <w:rPr>
      <w:rFonts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2021-08-14T23:29:03Z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D91223E493D04924B093901D127749B2</vt:lpwstr>
  </property>
</Properties>
</file>