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-959485</wp:posOffset>
            </wp:positionV>
            <wp:extent cx="7251700" cy="10286365"/>
            <wp:effectExtent l="0" t="0" r="0" b="635"/>
            <wp:wrapNone/>
            <wp:docPr id="1" name="图片 1" descr="扫描全能王 2021-08-10 14.5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8-10 14.51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028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88"/>
        <w:gridCol w:w="64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西安丹拿声学技术有限公司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18.09.00;29.12.00;34.05.00;34.06.00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18.09.00;29.12.00;34.05.00;34.06.00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18.09.00;29.12.00;34.05.00;34.06.00</w:t>
            </w: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1技术咨询服务流程：现场勘查-提供解决方案-提供现场技术服务（调试、培训等）-提供后续维护保养服务；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2销售服务流程：与客户签订购买合同-采购物资-运抵客户验收-付款结算；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3设计流程：签订合同-现场勘察-设计过程-评审-验证-确认-交付-客户验收；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4安装调试流程：编制安装调试方案-实施安装调试-客户验收。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特殊过程：销售服务、技术咨询服务过程、设计开发过程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《剧场、电影院和多用途厅堂建筑声学设计规范》GBT50356-2005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《剧场建筑设计规范》JGJ57-2016      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《室内混响时间测量规范》GB/T 50076-2013 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《建筑设计防火规范》 GB50016-2014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《建筑内部装修设计防火规范》GB 50222-2017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《建筑装饰装修工程质量验收标准》GB50210-2018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建筑声学场地尺寸、分贝等参数。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2021.7.25</w:t>
      </w:r>
      <w:r>
        <w:rPr>
          <w:rFonts w:hint="eastAsia" w:ascii="宋体"/>
          <w:b/>
          <w:sz w:val="22"/>
          <w:szCs w:val="22"/>
        </w:rPr>
        <w:t xml:space="preserve">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2021.7.25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3" w:name="_GoBack"/>
      <w:bookmarkEnd w:id="3"/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3074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72203F"/>
    <w:rsid w:val="1F4A2779"/>
    <w:rsid w:val="251C38F0"/>
    <w:rsid w:val="451124CF"/>
    <w:rsid w:val="50362505"/>
    <w:rsid w:val="63F762EE"/>
    <w:rsid w:val="66653167"/>
    <w:rsid w:val="738A4DEE"/>
    <w:rsid w:val="77481CCF"/>
    <w:rsid w:val="77A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2021-08-10T07:58:48Z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F4CCBAF678C24249BBA9C584AAAEB926</vt:lpwstr>
  </property>
</Properties>
</file>