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eastAsia="宋体"/>
          <w:b/>
          <w:color w:val="000000" w:themeColor="text1"/>
          <w:sz w:val="21"/>
          <w:szCs w:val="21"/>
          <w:lang w:eastAsia="zh-CN"/>
        </w:rPr>
      </w:pPr>
      <w:r>
        <w:rPr>
          <w:rFonts w:hint="eastAsia" w:eastAsia="宋体"/>
          <w:b/>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107950</wp:posOffset>
            </wp:positionH>
            <wp:positionV relativeFrom="paragraph">
              <wp:posOffset>127000</wp:posOffset>
            </wp:positionV>
            <wp:extent cx="6186170" cy="8677275"/>
            <wp:effectExtent l="0" t="0" r="11430" b="9525"/>
            <wp:wrapSquare wrapText="bothSides"/>
            <wp:docPr id="3" name="图片 3" descr="cf5a2e845ac9f3a0c2c8d7ce4ea1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5a2e845ac9f3a0c2c8d7ce4ea191c"/>
                    <pic:cNvPicPr>
                      <a:picLocks noChangeAspect="1"/>
                    </pic:cNvPicPr>
                  </pic:nvPicPr>
                  <pic:blipFill>
                    <a:blip r:embed="rId5"/>
                    <a:stretch>
                      <a:fillRect/>
                    </a:stretch>
                  </pic:blipFill>
                  <pic:spPr>
                    <a:xfrm>
                      <a:off x="0" y="0"/>
                      <a:ext cx="6186170" cy="8677275"/>
                    </a:xfrm>
                    <a:prstGeom prst="rect">
                      <a:avLst/>
                    </a:prstGeom>
                  </pic:spPr>
                </pic:pic>
              </a:graphicData>
            </a:graphic>
          </wp:anchor>
        </w:drawing>
      </w:r>
      <w:bookmarkStart w:id="17" w:name="_GoBack"/>
      <w:bookmarkEnd w:id="17"/>
      <w:r>
        <w:rPr>
          <w:rFonts w:hint="eastAsia" w:eastAsia="宋体"/>
          <w:b/>
          <w:color w:val="000000" w:themeColor="text1"/>
          <w:sz w:val="21"/>
          <w:szCs w:val="21"/>
          <w:lang w:eastAsia="zh-CN"/>
        </w:rPr>
        <w:drawing>
          <wp:inline distT="0" distB="0" distL="114300" distR="114300">
            <wp:extent cx="6186170" cy="8677275"/>
            <wp:effectExtent l="0" t="0" r="11430" b="9525"/>
            <wp:docPr id="2" name="图片 2" descr="cf5a2e845ac9f3a0c2c8d7ce4ea1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5a2e845ac9f3a0c2c8d7ce4ea191c"/>
                    <pic:cNvPicPr>
                      <a:picLocks noChangeAspect="1"/>
                    </pic:cNvPicPr>
                  </pic:nvPicPr>
                  <pic:blipFill>
                    <a:blip r:embed="rId5"/>
                    <a:stretch>
                      <a:fillRect/>
                    </a:stretch>
                  </pic:blipFill>
                  <pic:spPr>
                    <a:xfrm>
                      <a:off x="0" y="0"/>
                      <a:ext cx="6186170" cy="8677275"/>
                    </a:xfrm>
                    <a:prstGeom prst="rect">
                      <a:avLst/>
                    </a:prstGeom>
                  </pic:spPr>
                </pic:pic>
              </a:graphicData>
            </a:graphic>
          </wp:inline>
        </w:drawing>
      </w: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0398-2019-E-2021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河北舒春热力科技有限公司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Hebei Shuchun Thermal Technology Co., Ltd.</w:t>
      </w:r>
      <w:bookmarkEnd w:id="2"/>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河北省邯郸市丛台区黄粱梦镇</w:t>
      </w:r>
      <w:r>
        <w:rPr>
          <w:rFonts w:hint="eastAsia"/>
          <w:b/>
          <w:color w:val="000000" w:themeColor="text1"/>
          <w:sz w:val="22"/>
          <w:szCs w:val="22"/>
          <w:lang w:val="en-US" w:eastAsia="zh-CN"/>
        </w:rPr>
        <w:t>贵</w:t>
      </w:r>
      <w:r>
        <w:rPr>
          <w:rFonts w:hint="eastAsia"/>
          <w:b/>
          <w:color w:val="000000" w:themeColor="text1"/>
          <w:sz w:val="22"/>
          <w:szCs w:val="22"/>
        </w:rPr>
        <w:t>龙岗村西中煤物流园区南院3号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05600</w:t>
      </w:r>
      <w:bookmarkEnd w:id="4"/>
      <w:r>
        <w:rPr>
          <w:rFonts w:hint="eastAsia"/>
          <w:b/>
          <w:color w:val="000000" w:themeColor="text1"/>
          <w:sz w:val="22"/>
          <w:szCs w:val="22"/>
          <w:u w:val="single"/>
          <w:lang w:val="en-US" w:eastAsia="zh-CN"/>
        </w:rPr>
        <w:t>4</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 xml:space="preserve"> No. 3, south yard, West China Coal Logistics Park, guilonggang village, huangliangmeng Town, Congtai District, Handan City, Hebei Province zip code: 056004</w:t>
      </w:r>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河北省邯郸市丛台区黄粱梦镇</w:t>
      </w:r>
      <w:r>
        <w:rPr>
          <w:rFonts w:hint="eastAsia"/>
          <w:b/>
          <w:color w:val="000000" w:themeColor="text1"/>
          <w:sz w:val="22"/>
          <w:szCs w:val="22"/>
          <w:lang w:val="en-US" w:eastAsia="zh-CN"/>
        </w:rPr>
        <w:t>贵</w:t>
      </w:r>
      <w:r>
        <w:rPr>
          <w:rFonts w:hint="eastAsia"/>
          <w:b/>
          <w:color w:val="000000" w:themeColor="text1"/>
          <w:sz w:val="22"/>
          <w:szCs w:val="22"/>
        </w:rPr>
        <w:t>龙岗村西中煤物流园区南院3号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05600</w:t>
      </w:r>
      <w:bookmarkEnd w:id="6"/>
      <w:r>
        <w:rPr>
          <w:rFonts w:hint="eastAsia"/>
          <w:b/>
          <w:color w:val="000000" w:themeColor="text1"/>
          <w:sz w:val="22"/>
          <w:szCs w:val="22"/>
          <w:u w:val="single"/>
          <w:lang w:val="en-US" w:eastAsia="zh-CN"/>
        </w:rPr>
        <w:t>4</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 xml:space="preserve"> No. 3, south yard, West China Coal Logistics Park, guilonggang village, huangliangmeng Town, Congtai District, Handan City, Hebei Province zip code: 056004</w:t>
      </w:r>
    </w:p>
    <w:p>
      <w:pPr>
        <w:pStyle w:val="2"/>
        <w:spacing w:line="400" w:lineRule="exact"/>
        <w:ind w:firstLine="663" w:firstLineChars="300"/>
        <w:rPr>
          <w:rFonts w:hint="eastAsia" w:eastAsia="宋体"/>
          <w:b/>
          <w:color w:val="000000" w:themeColor="text1"/>
          <w:sz w:val="22"/>
          <w:szCs w:val="22"/>
          <w:u w:val="single"/>
          <w:lang w:val="en-US" w:eastAsia="zh-CN"/>
        </w:rPr>
      </w:pPr>
    </w:p>
    <w:p>
      <w:pPr>
        <w:pStyle w:val="2"/>
        <w:spacing w:line="400" w:lineRule="exact"/>
        <w:rPr>
          <w:rFonts w:hint="eastAsia" w:eastAsia="宋体"/>
          <w:b/>
          <w:color w:val="000000" w:themeColor="text1"/>
          <w:sz w:val="22"/>
          <w:szCs w:val="22"/>
          <w:u w:val="single"/>
          <w:lang w:val="en-US"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911304033298126455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0310-7058698</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刘军莲</w:t>
      </w:r>
      <w:bookmarkEnd w:id="10"/>
      <w:r>
        <w:rPr>
          <w:rFonts w:hint="eastAsia"/>
          <w:b/>
          <w:color w:val="000000" w:themeColor="text1"/>
          <w:sz w:val="22"/>
          <w:szCs w:val="22"/>
        </w:rPr>
        <w:t>组织人数：</w:t>
      </w:r>
      <w:bookmarkStart w:id="11" w:name="体系人数"/>
      <w:r>
        <w:rPr>
          <w:b/>
          <w:color w:val="000000" w:themeColor="text1"/>
          <w:sz w:val="22"/>
          <w:szCs w:val="22"/>
          <w:u w:val="single"/>
        </w:rPr>
        <w:t>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监查2</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 xml:space="preserve">EMS覆盖范围（中文）：碳晶电暖器、直热对流式电暖器、石墨烯电暖器、碳纤维电暖器、低环境温度空气源变频热泵热风机的销售所涉及场所的相关环境管理活动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EMS（英文：）：Related environmental management activities of the places involved in the sales of carbon crystal heater, direct heat convection heater, graphene heater, carbon fiber heater, low ambient temperature air source frequency conversion heat pump hot air heater</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687660"/>
    <w:rsid w:val="3A5449D5"/>
    <w:rsid w:val="5D5B7B5D"/>
    <w:rsid w:val="69352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dcterms:modified xsi:type="dcterms:W3CDTF">2021-07-28T01:48:38Z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