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hint="eastAsia" w:ascii="楷体" w:hAnsi="楷体" w:eastAsia="楷体"/>
          <w:b/>
          <w:color w:val="000000"/>
          <w:sz w:val="32"/>
          <w:szCs w:val="32"/>
          <w:lang w:eastAsia="zh-CN"/>
        </w:rPr>
        <w:t>河北舒春热力科技有限公司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hint="eastAsia" w:ascii="楷体" w:hAnsi="楷体" w:eastAsia="楷体"/>
          <w:b/>
          <w:color w:val="000000"/>
          <w:sz w:val="36"/>
          <w:szCs w:val="36"/>
        </w:rPr>
      </w:pPr>
    </w:p>
    <w:p>
      <w:pPr>
        <w:snapToGrid w:val="0"/>
        <w:spacing w:after="98" w:afterLines="30"/>
        <w:jc w:val="center"/>
        <w:rPr>
          <w:rFonts w:hint="eastAsia" w:ascii="楷体" w:hAnsi="楷体" w:eastAsia="楷体"/>
          <w:b/>
          <w:color w:val="000000"/>
          <w:sz w:val="36"/>
          <w:szCs w:val="36"/>
        </w:rPr>
      </w:pPr>
    </w:p>
    <w:p>
      <w:pPr>
        <w:snapToGrid w:val="0"/>
        <w:spacing w:after="98" w:afterLines="30"/>
        <w:jc w:val="center"/>
        <w:rPr>
          <w:rFonts w:hint="eastAsia" w:ascii="楷体" w:hAnsi="楷体" w:eastAsia="楷体"/>
          <w:b/>
          <w:color w:val="000000"/>
          <w:sz w:val="36"/>
          <w:szCs w:val="36"/>
        </w:rPr>
      </w:pPr>
    </w:p>
    <w:p>
      <w:pPr>
        <w:snapToGrid w:val="0"/>
        <w:spacing w:after="98" w:afterLines="30"/>
        <w:jc w:val="center"/>
        <w:rPr>
          <w:rFonts w:hint="eastAsia" w:ascii="楷体" w:hAnsi="楷体" w:eastAsia="楷体"/>
          <w:b/>
          <w:color w:val="000000"/>
          <w:sz w:val="36"/>
          <w:szCs w:val="36"/>
        </w:rPr>
      </w:pPr>
    </w:p>
    <w:p>
      <w:pPr>
        <w:snapToGrid w:val="0"/>
        <w:spacing w:after="98" w:afterLines="30"/>
        <w:jc w:val="center"/>
        <w:rPr>
          <w:rFonts w:hint="eastAsia" w:ascii="楷体" w:hAnsi="楷体" w:eastAsia="楷体"/>
          <w:b/>
          <w:color w:val="000000"/>
          <w:sz w:val="36"/>
          <w:szCs w:val="36"/>
        </w:rPr>
      </w:pPr>
    </w:p>
    <w:p>
      <w:pPr>
        <w:snapToGrid w:val="0"/>
        <w:spacing w:after="98" w:afterLines="30"/>
        <w:jc w:val="center"/>
        <w:rPr>
          <w:rFonts w:hint="eastAsia" w:ascii="楷体" w:hAnsi="楷体" w:eastAsia="楷体"/>
          <w:b/>
          <w:color w:val="000000"/>
          <w:sz w:val="36"/>
          <w:szCs w:val="36"/>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张星</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2020-N1EMS-1263722</w:t>
            </w:r>
          </w:p>
        </w:tc>
        <w:tc>
          <w:tcPr>
            <w:tcW w:w="1728" w:type="dxa"/>
            <w:gridSpan w:val="2"/>
            <w:vAlign w:val="center"/>
          </w:tcPr>
          <w:p>
            <w:pPr>
              <w:jc w:val="center"/>
              <w:rPr>
                <w:b/>
                <w:sz w:val="21"/>
                <w:szCs w:val="21"/>
              </w:rPr>
            </w:pPr>
            <w:r>
              <w:rPr>
                <w:b/>
                <w:sz w:val="21"/>
                <w:szCs w:val="21"/>
              </w:rPr>
              <w:t>29.11.04</w:t>
            </w:r>
          </w:p>
        </w:tc>
        <w:tc>
          <w:tcPr>
            <w:tcW w:w="1729" w:type="dxa"/>
            <w:gridSpan w:val="2"/>
            <w:vAlign w:val="center"/>
          </w:tcPr>
          <w:p>
            <w:pPr>
              <w:jc w:val="center"/>
              <w:rPr>
                <w:b/>
                <w:sz w:val="21"/>
                <w:szCs w:val="21"/>
              </w:rPr>
            </w:pPr>
            <w:r>
              <w:rPr>
                <w:b/>
                <w:sz w:val="21"/>
                <w:szCs w:val="21"/>
              </w:rPr>
              <w:t>ISC-263722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rFonts w:hint="default" w:eastAsia="宋体"/>
                <w:b/>
                <w:sz w:val="21"/>
                <w:szCs w:val="21"/>
                <w:lang w:val="en-US" w:eastAsia="zh-CN"/>
              </w:rPr>
            </w:pPr>
            <w:r>
              <w:rPr>
                <w:rFonts w:hint="eastAsia"/>
                <w:b/>
                <w:sz w:val="21"/>
                <w:szCs w:val="21"/>
                <w:lang w:val="en-US" w:eastAsia="zh-CN"/>
              </w:rPr>
              <w:t>/</w:t>
            </w: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w:t>
      </w:r>
      <w:r>
        <w:rPr>
          <w:rFonts w:hint="eastAsia" w:ascii="Times New Roman" w:hAnsi="Times New Roman" w:cs="Times New Roman"/>
          <w:b/>
          <w:sz w:val="21"/>
          <w:szCs w:val="21"/>
          <w:u w:val="single"/>
        </w:rPr>
        <w:t>是否持续满足要求，以确定是否推荐保持认证资格</w:t>
      </w:r>
      <w:r>
        <w:rPr>
          <w:rFonts w:hint="eastAsia"/>
          <w:b/>
          <w:sz w:val="21"/>
          <w:szCs w:val="21"/>
        </w:rPr>
        <w:t>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扩大认证范围 ：</w:t>
      </w:r>
      <w:bookmarkStart w:id="5" w:name="审核范围"/>
      <w:r>
        <w:rPr>
          <w:rFonts w:hint="eastAsia" w:ascii="宋体" w:hAnsi="宋体"/>
        </w:rPr>
        <w:t>碳晶电暖器、直热对流式电暖器、石墨烯电暖器、碳纤维电暖器、低环境温度空气源变频热泵热风机的销售所涉及场所的相关环境管理活动</w:t>
      </w:r>
      <w:bookmarkEnd w:id="5"/>
      <w:r>
        <w:rPr>
          <w:rFonts w:hint="eastAsia" w:ascii="宋体" w:hAnsi="宋体"/>
        </w:rPr>
        <w:t xml:space="preserve">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color w:val="FF0000"/>
                <w:sz w:val="21"/>
              </w:rPr>
              <w:t>河北舒春热力科技有限公司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河北省邯郸市丛台区黄粱梦镇</w:t>
            </w:r>
            <w:r>
              <w:rPr>
                <w:rFonts w:hint="eastAsia" w:ascii="宋体"/>
                <w:b/>
                <w:sz w:val="21"/>
                <w:lang w:val="en-US" w:eastAsia="zh-CN"/>
              </w:rPr>
              <w:t>贵</w:t>
            </w:r>
            <w:r>
              <w:rPr>
                <w:rFonts w:ascii="宋体"/>
                <w:b/>
                <w:sz w:val="21"/>
              </w:rPr>
              <w:t>龙岗村西中煤物流园区南院3号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056000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生产地址"/>
            <w:r>
              <w:rPr>
                <w:rFonts w:ascii="宋体"/>
                <w:b/>
                <w:sz w:val="21"/>
              </w:rPr>
              <w:t>河北省邯郸市丛台区黄粱梦镇</w:t>
            </w:r>
            <w:r>
              <w:rPr>
                <w:rFonts w:hint="eastAsia" w:ascii="宋体"/>
                <w:b/>
                <w:sz w:val="21"/>
                <w:lang w:val="en-US" w:eastAsia="zh-CN"/>
              </w:rPr>
              <w:t>贵</w:t>
            </w:r>
            <w:r>
              <w:rPr>
                <w:rFonts w:ascii="宋体"/>
                <w:b/>
                <w:sz w:val="21"/>
              </w:rPr>
              <w:t>龙岗村西中煤物流园区南院3号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056000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河北省邯郸市丛台区黄粱梦镇</w:t>
            </w:r>
            <w:r>
              <w:rPr>
                <w:rFonts w:hint="eastAsia" w:ascii="宋体"/>
                <w:b/>
                <w:sz w:val="21"/>
                <w:lang w:val="en-US" w:eastAsia="zh-CN"/>
              </w:rPr>
              <w:t>贵</w:t>
            </w:r>
            <w:r>
              <w:rPr>
                <w:rFonts w:ascii="宋体"/>
                <w:b/>
                <w:sz w:val="21"/>
              </w:rPr>
              <w:t>龙岗村西中煤物流园区南院3号</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056000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刘军莲</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0310-7058698</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马建岗</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hint="eastAsia" w:ascii="宋体" w:hAnsi="宋体" w:eastAsia="宋体"/>
                <w:b/>
                <w:sz w:val="21"/>
                <w:szCs w:val="21"/>
                <w:lang w:val="en-US" w:eastAsia="zh-CN"/>
              </w:rPr>
            </w:pPr>
            <w:r>
              <w:rPr>
                <w:rFonts w:hint="eastAsia" w:ascii="宋体" w:hAnsi="宋体"/>
                <w:b/>
                <w:sz w:val="21"/>
                <w:szCs w:val="21"/>
                <w:lang w:val="en-US" w:eastAsia="zh-CN"/>
              </w:rPr>
              <w:t>马建岗</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刘军莲</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2021年07月27日 上午至2021年07月28日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r>
              <w:rPr>
                <w:rFonts w:hint="eastAsia" w:ascii="宋体" w:hAnsi="宋体"/>
              </w:rPr>
              <w:t xml:space="preserve">碳晶电暖器、直热对流式电暖器、石墨烯电暖器、碳纤维电暖器、低环境温度空气源变频热泵热风机的销售所涉及场所的相关环境管理活动 </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29.11.04</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b w:val="0"/>
                <w:bCs/>
                <w:sz w:val="21"/>
                <w:lang w:val="en-US" w:eastAsia="zh-CN"/>
              </w:rPr>
              <w:t>2022.9.9</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2020.9.17</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hint="default" w:eastAsia="宋体"/>
          <w:b/>
          <w:spacing w:val="-6"/>
          <w:szCs w:val="21"/>
          <w:lang w:val="en-US"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b/>
          <w:spacing w:val="-6"/>
          <w:szCs w:val="21"/>
          <w:lang w:val="en-US" w:eastAsia="zh-CN"/>
        </w:rPr>
        <w:t>无分场所</w:t>
      </w:r>
    </w:p>
    <w:p>
      <w:pPr>
        <w:spacing w:before="163" w:beforeLines="5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sz w:val="20"/>
        </w:rPr>
        <w:t>碳晶电暖器的销售</w:t>
      </w:r>
    </w:p>
    <w:p>
      <w:pPr>
        <w:spacing w:line="360" w:lineRule="atLeast"/>
        <w:ind w:firstLine="211" w:firstLineChars="100"/>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r>
        <w:rPr>
          <w:rFonts w:hint="eastAsia" w:ascii="宋体" w:hAnsi="宋体"/>
          <w:b/>
          <w:sz w:val="21"/>
          <w:szCs w:val="21"/>
          <w:lang w:eastAsia="zh-CN"/>
        </w:rPr>
        <w:t>：</w:t>
      </w:r>
      <w:r>
        <w:rPr>
          <w:rFonts w:hint="eastAsia" w:ascii="宋体" w:hAnsi="宋体"/>
        </w:rPr>
        <w:t>直热对流式电暖器、石墨烯电暖器、碳纤维电暖器、低环境温度空气源变频热泵热风机的销售</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17</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28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20"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241" w:right="113" w:hanging="241" w:hangingChars="100"/>
              <w:jc w:val="center"/>
              <w:textAlignment w:val="auto"/>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lang w:val="en-US" w:eastAsia="zh-CN"/>
              </w:rPr>
              <w:t>1.</w:t>
            </w:r>
            <w:r>
              <w:rPr>
                <w:rFonts w:hint="eastAsia"/>
                <w:b/>
                <w:color w:val="000000"/>
                <w:sz w:val="21"/>
                <w:szCs w:val="21"/>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sz w:val="20"/>
                <w:lang w:val="en-US" w:eastAsia="zh-CN"/>
              </w:rPr>
            </w:pPr>
            <w:r>
              <w:rPr>
                <w:rFonts w:hint="eastAsia"/>
                <w:sz w:val="21"/>
                <w:szCs w:val="21"/>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sz w:val="21"/>
                <w:szCs w:val="21"/>
                <w:lang w:eastAsia="zh-CN"/>
              </w:rPr>
              <w:t>；</w:t>
            </w:r>
            <w:r>
              <w:rPr>
                <w:rFonts w:hint="eastAsia"/>
                <w:sz w:val="21"/>
                <w:szCs w:val="21"/>
              </w:rPr>
              <w:t>对这些内外部因素通过定期的网站获取、顾客沟通、及定期（周总结会议、月中、月末总结会议）内部总结等方式进行监视和评审</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9"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241" w:right="113" w:hanging="241" w:hangingChars="100"/>
              <w:jc w:val="center"/>
              <w:textAlignment w:val="auto"/>
              <w:rPr>
                <w:rFonts w:ascii="宋体"/>
                <w:b/>
                <w:szCs w:val="21"/>
              </w:rPr>
            </w:pPr>
          </w:p>
        </w:tc>
        <w:tc>
          <w:tcPr>
            <w:tcW w:w="9198"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color w:val="000000"/>
                <w:sz w:val="21"/>
                <w:szCs w:val="21"/>
              </w:rPr>
            </w:pPr>
            <w:r>
              <w:rPr>
                <w:rFonts w:hint="eastAsia"/>
                <w:b/>
                <w:color w:val="000000"/>
                <w:sz w:val="21"/>
                <w:szCs w:val="21"/>
                <w:lang w:val="en-US" w:eastAsia="zh-CN"/>
              </w:rPr>
              <w:t>2.</w:t>
            </w:r>
            <w:r>
              <w:rPr>
                <w:rFonts w:hint="eastAsia"/>
                <w:b/>
                <w:color w:val="000000"/>
                <w:sz w:val="21"/>
                <w:szCs w:val="21"/>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color w:val="000000"/>
                <w:sz w:val="20"/>
              </w:rPr>
            </w:pPr>
            <w:r>
              <w:rPr>
                <w:rFonts w:hint="eastAsia"/>
                <w:sz w:val="21"/>
                <w:szCs w:val="21"/>
              </w:rPr>
              <w:t>公司确定了与</w:t>
            </w:r>
            <w:r>
              <w:rPr>
                <w:rFonts w:hint="eastAsia"/>
                <w:sz w:val="21"/>
                <w:szCs w:val="21"/>
                <w:lang w:val="en-US" w:eastAsia="zh-CN"/>
              </w:rPr>
              <w:t>环境</w:t>
            </w:r>
            <w:r>
              <w:rPr>
                <w:rFonts w:hint="eastAsia"/>
                <w:sz w:val="21"/>
                <w:szCs w:val="21"/>
              </w:rPr>
              <w:t>管理体系有关的相关方包括顾客、政府机构、社区、股东、供应商、内部员工等。相关方对企业的要求有：遵守国家的现行法律法规、保持有效的资质、生产的产品节能环保，对环境无重大污染、量具定期检定、不断提高技术水平以及不断提高客户满意度等。</w:t>
            </w:r>
            <w:r>
              <w:rPr>
                <w:rFonts w:hint="eastAsia"/>
                <w:sz w:val="21"/>
                <w:szCs w:val="21"/>
                <w:lang w:val="en-US" w:eastAsia="zh-CN"/>
              </w:rPr>
              <w:t>公司通过</w:t>
            </w:r>
            <w:r>
              <w:rPr>
                <w:rFonts w:hint="eastAsia"/>
                <w:sz w:val="21"/>
                <w:szCs w:val="21"/>
              </w:rPr>
              <w:t>关注顾客需求，通过持续改进增强用户满意</w:t>
            </w:r>
            <w:r>
              <w:rPr>
                <w:rFonts w:hint="eastAsia"/>
                <w:sz w:val="21"/>
                <w:szCs w:val="21"/>
                <w:lang w:eastAsia="zh-CN"/>
              </w:rPr>
              <w:t>；</w:t>
            </w:r>
            <w:r>
              <w:rPr>
                <w:rFonts w:hint="eastAsia"/>
                <w:sz w:val="21"/>
                <w:szCs w:val="21"/>
              </w:rPr>
              <w:t>遵守国家和地方各项法律法规，履行合规义务</w:t>
            </w:r>
            <w:r>
              <w:rPr>
                <w:rFonts w:hint="eastAsia"/>
                <w:sz w:val="21"/>
                <w:szCs w:val="21"/>
                <w:lang w:eastAsia="zh-CN"/>
              </w:rPr>
              <w:t>；</w:t>
            </w:r>
            <w:r>
              <w:rPr>
                <w:rFonts w:hint="eastAsia"/>
                <w:sz w:val="21"/>
                <w:szCs w:val="21"/>
              </w:rPr>
              <w:t>以下行为满足相关方需求和期望：持续改进管理体系过程，提升</w:t>
            </w:r>
            <w:r>
              <w:rPr>
                <w:rFonts w:hint="eastAsia"/>
                <w:sz w:val="21"/>
                <w:szCs w:val="21"/>
                <w:lang w:eastAsia="zh-CN"/>
              </w:rPr>
              <w:t>质量</w:t>
            </w:r>
            <w:r>
              <w:rPr>
                <w:rFonts w:hint="eastAsia"/>
                <w:sz w:val="21"/>
                <w:szCs w:val="21"/>
              </w:rPr>
              <w:t>绩效</w:t>
            </w:r>
            <w:r>
              <w:rPr>
                <w:rFonts w:hint="eastAsia"/>
                <w:sz w:val="21"/>
                <w:szCs w:val="21"/>
                <w:lang w:val="en-US" w:eastAsia="zh-CN"/>
              </w:rPr>
              <w:t>等，</w:t>
            </w:r>
            <w:r>
              <w:rPr>
                <w:rFonts w:hint="eastAsia"/>
                <w:sz w:val="21"/>
                <w:szCs w:val="21"/>
              </w:rPr>
              <w:t>公司管理层及相关部门将持续关注相关方需求的变化，必要时通过评估风险和机遇，调整管理体系目标和指标或变更管理过程以适应这些变化或实现改进</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3"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241" w:right="113" w:hanging="241" w:hangingChars="100"/>
              <w:jc w:val="center"/>
              <w:textAlignment w:val="auto"/>
              <w:rPr>
                <w:rFonts w:ascii="宋体"/>
                <w:b/>
                <w:szCs w:val="21"/>
              </w:rPr>
            </w:pPr>
          </w:p>
        </w:tc>
        <w:tc>
          <w:tcPr>
            <w:tcW w:w="9198"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b/>
                <w:sz w:val="21"/>
                <w:szCs w:val="21"/>
              </w:rPr>
            </w:pPr>
            <w:r>
              <w:rPr>
                <w:rFonts w:hint="eastAsia"/>
                <w:b/>
                <w:spacing w:val="-10"/>
                <w:sz w:val="21"/>
                <w:szCs w:val="21"/>
                <w:lang w:val="en-US" w:eastAsia="zh-CN"/>
              </w:rPr>
              <w:t>3.</w:t>
            </w:r>
            <w:r>
              <w:rPr>
                <w:rFonts w:hint="eastAsia" w:ascii="宋体" w:hAnsi="宋体"/>
                <w:b/>
                <w:sz w:val="21"/>
                <w:szCs w:val="21"/>
                <w:lang w:val="en-US" w:eastAsia="zh-CN"/>
              </w:rPr>
              <w:t>环境</w:t>
            </w:r>
            <w:r>
              <w:rPr>
                <w:rFonts w:hint="eastAsia" w:ascii="宋体" w:hAnsi="宋体"/>
                <w:b/>
                <w:sz w:val="21"/>
                <w:szCs w:val="21"/>
              </w:rPr>
              <w:t>方针（组织</w:t>
            </w:r>
            <w:r>
              <w:rPr>
                <w:rFonts w:hint="eastAsia"/>
                <w:b/>
                <w:sz w:val="21"/>
                <w:szCs w:val="21"/>
              </w:rPr>
              <w:t>方针</w:t>
            </w:r>
            <w:r>
              <w:rPr>
                <w:rFonts w:hint="eastAsia" w:ascii="宋体" w:hAnsi="宋体"/>
                <w:b/>
                <w:sz w:val="21"/>
                <w:szCs w:val="21"/>
              </w:rPr>
              <w:t>的适宜性</w:t>
            </w:r>
            <w:r>
              <w:rPr>
                <w:rFonts w:ascii="宋体" w:hAnsi="宋体"/>
                <w:b/>
                <w:sz w:val="21"/>
                <w:szCs w:val="21"/>
              </w:rPr>
              <w:t>/</w:t>
            </w:r>
            <w:r>
              <w:rPr>
                <w:rFonts w:hint="eastAsia" w:ascii="宋体" w:hAnsi="宋体"/>
                <w:b/>
                <w:sz w:val="21"/>
                <w:szCs w:val="21"/>
              </w:rPr>
              <w:t>持续适宜性、方针的传达及职工的理解等）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1.</w:t>
            </w:r>
            <w:r>
              <w:rPr>
                <w:rFonts w:hint="eastAsia"/>
                <w:sz w:val="21"/>
                <w:szCs w:val="21"/>
                <w:lang w:eastAsia="zh-CN"/>
              </w:rPr>
              <w:t>环境</w:t>
            </w:r>
            <w:r>
              <w:rPr>
                <w:rFonts w:hint="eastAsia"/>
                <w:sz w:val="21"/>
                <w:szCs w:val="21"/>
              </w:rPr>
              <w:t>方针：</w:t>
            </w:r>
            <w:r>
              <w:rPr>
                <w:rFonts w:hint="eastAsia" w:ascii="Times New Roman" w:hAnsi="Times New Roman" w:cs="Times New Roman"/>
                <w:sz w:val="21"/>
                <w:szCs w:val="21"/>
                <w:lang w:eastAsia="zh-CN"/>
              </w:rPr>
              <w:t>安全第一、保障健康   减少污染、节能降耗   ；</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2.</w:t>
            </w:r>
            <w:r>
              <w:rPr>
                <w:rFonts w:hint="eastAsia"/>
                <w:sz w:val="21"/>
                <w:szCs w:val="21"/>
                <w:lang w:eastAsia="zh-CN"/>
              </w:rPr>
              <w:t>环境</w:t>
            </w:r>
            <w:r>
              <w:rPr>
                <w:rFonts w:hint="eastAsia"/>
                <w:sz w:val="21"/>
                <w:szCs w:val="21"/>
              </w:rPr>
              <w:t>方针与企业的经营宗旨相适应，协调；</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b/>
                <w:szCs w:val="21"/>
              </w:rPr>
            </w:pPr>
            <w:r>
              <w:rPr>
                <w:rFonts w:hint="eastAsia"/>
                <w:sz w:val="21"/>
                <w:szCs w:val="21"/>
              </w:rPr>
              <w:t>3.通过会议传达，沟通，让全体员工理解执行。并定期进行评审（一般一年一次）。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241" w:right="113" w:hanging="241" w:hangingChars="100"/>
              <w:jc w:val="center"/>
              <w:textAlignment w:val="auto"/>
              <w:rPr>
                <w:rFonts w:ascii="宋体"/>
                <w:b/>
                <w:szCs w:val="21"/>
              </w:rPr>
            </w:pPr>
          </w:p>
        </w:tc>
        <w:tc>
          <w:tcPr>
            <w:tcW w:w="9198"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color w:val="000000"/>
                <w:sz w:val="21"/>
                <w:szCs w:val="21"/>
              </w:rPr>
            </w:pPr>
            <w:r>
              <w:rPr>
                <w:rFonts w:hint="eastAsia"/>
                <w:b/>
                <w:color w:val="000000"/>
                <w:sz w:val="21"/>
                <w:szCs w:val="21"/>
                <w:lang w:val="en-US" w:eastAsia="zh-CN"/>
              </w:rPr>
              <w:t>4.</w:t>
            </w:r>
            <w:r>
              <w:rPr>
                <w:rFonts w:hint="eastAsia"/>
                <w:b/>
                <w:color w:val="000000"/>
                <w:sz w:val="21"/>
                <w:szCs w:val="21"/>
              </w:rPr>
              <w:t>风险识别与控制策划</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sz w:val="21"/>
                <w:szCs w:val="21"/>
              </w:rPr>
            </w:pPr>
            <w:r>
              <w:rPr>
                <w:rFonts w:hint="eastAsia"/>
                <w:sz w:val="21"/>
                <w:szCs w:val="21"/>
              </w:rPr>
              <w:t>查见《风险和机遇评估分析及措施表》，确定了组织需应对的风险和机遇，并制定了措施。如：环境新的法律法规颁布；措施：搜集更新新版的环境法律法规。</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color w:val="000000"/>
              </w:rPr>
            </w:pPr>
            <w:r>
              <w:rPr>
                <w:rFonts w:hint="eastAsia"/>
                <w:sz w:val="21"/>
                <w:szCs w:val="21"/>
              </w:rPr>
              <w:t>组织在确定这些风险和机遇时，考虑了员工岗位技能、生产能力、市场需求等内外部因素及相关方要求。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 w:val="20"/>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pacing w:val="-8"/>
                <w:sz w:val="21"/>
                <w:szCs w:val="21"/>
              </w:rPr>
            </w:pPr>
            <w:r>
              <w:rPr>
                <w:b/>
                <w:sz w:val="21"/>
                <w:szCs w:val="21"/>
              </w:rPr>
              <w:t>5.</w:t>
            </w:r>
            <w:r>
              <w:rPr>
                <w:b/>
                <w:spacing w:val="-12"/>
                <w:sz w:val="21"/>
                <w:szCs w:val="21"/>
              </w:rPr>
              <w:t>EMS</w:t>
            </w:r>
            <w:r>
              <w:rPr>
                <w:rFonts w:hint="eastAsia" w:ascii="宋体" w:hAnsi="宋体"/>
                <w:b/>
                <w:spacing w:val="-12"/>
                <w:sz w:val="21"/>
                <w:szCs w:val="21"/>
              </w:rPr>
              <w:t>环境因素</w:t>
            </w:r>
            <w:r>
              <w:rPr>
                <w:rFonts w:hint="eastAsia" w:ascii="宋体" w:hAnsi="宋体"/>
                <w:b/>
                <w:spacing w:val="-12"/>
                <w:sz w:val="21"/>
                <w:szCs w:val="21"/>
                <w:lang w:eastAsia="zh-CN"/>
              </w:rPr>
              <w:t>（</w:t>
            </w:r>
            <w:r>
              <w:rPr>
                <w:rFonts w:hint="eastAsia" w:ascii="宋体" w:hAnsi="宋体"/>
                <w:b/>
                <w:color w:val="000000"/>
                <w:spacing w:val="-8"/>
                <w:sz w:val="21"/>
                <w:szCs w:val="21"/>
              </w:rPr>
              <w:t>环境因素</w:t>
            </w:r>
            <w:r>
              <w:rPr>
                <w:rFonts w:hint="eastAsia" w:ascii="宋体" w:hAnsi="宋体"/>
                <w:b/>
                <w:color w:val="000000"/>
                <w:sz w:val="21"/>
                <w:szCs w:val="21"/>
              </w:rPr>
              <w:t>辨识是否充分、重要环境因素评价合理性，</w:t>
            </w:r>
            <w:r>
              <w:rPr>
                <w:rFonts w:hint="eastAsia" w:ascii="宋体" w:hAnsi="宋体"/>
                <w:b/>
                <w:color w:val="000000"/>
                <w:spacing w:val="-8"/>
                <w:sz w:val="21"/>
                <w:szCs w:val="21"/>
              </w:rPr>
              <w:t>以及环境因素动态变更的及时性等）</w:t>
            </w:r>
          </w:p>
          <w:p>
            <w:pPr>
              <w:keepNext w:val="0"/>
              <w:keepLines w:val="0"/>
              <w:pageBreakBefore w:val="0"/>
              <w:tabs>
                <w:tab w:val="left" w:pos="540"/>
              </w:tabs>
              <w:kinsoku/>
              <w:wordWrap/>
              <w:overflowPunct/>
              <w:topLinePunct w:val="0"/>
              <w:autoSpaceDE/>
              <w:autoSpaceDN/>
              <w:bidi w:val="0"/>
              <w:adjustRightInd/>
              <w:snapToGrid/>
              <w:spacing w:line="360" w:lineRule="exact"/>
              <w:textAlignment w:val="auto"/>
              <w:rPr>
                <w:rFonts w:hint="eastAsia"/>
                <w:sz w:val="21"/>
                <w:szCs w:val="21"/>
                <w:lang w:val="en-US" w:eastAsia="zh-CN"/>
              </w:rPr>
            </w:pPr>
            <w:r>
              <w:rPr>
                <w:rFonts w:hint="eastAsia"/>
                <w:sz w:val="21"/>
                <w:szCs w:val="21"/>
                <w:lang w:val="en-US" w:eastAsia="zh-CN"/>
              </w:rPr>
              <w:t>策划、编制了《环境因素识别和评价管理程序》，符合标准要求。</w:t>
            </w:r>
          </w:p>
          <w:p>
            <w:pPr>
              <w:keepNext w:val="0"/>
              <w:keepLines w:val="0"/>
              <w:pageBreakBefore w:val="0"/>
              <w:tabs>
                <w:tab w:val="left" w:pos="540"/>
              </w:tabs>
              <w:kinsoku/>
              <w:wordWrap/>
              <w:overflowPunct/>
              <w:topLinePunct w:val="0"/>
              <w:autoSpaceDE/>
              <w:autoSpaceDN/>
              <w:bidi w:val="0"/>
              <w:adjustRightInd/>
              <w:snapToGrid/>
              <w:spacing w:line="360" w:lineRule="exact"/>
              <w:textAlignment w:val="auto"/>
              <w:rPr>
                <w:rFonts w:ascii="宋体"/>
                <w:b/>
                <w:szCs w:val="21"/>
              </w:rPr>
            </w:pPr>
            <w:r>
              <w:rPr>
                <w:rFonts w:hint="eastAsia"/>
                <w:sz w:val="21"/>
                <w:szCs w:val="21"/>
                <w:lang w:val="en-US" w:eastAsia="zh-CN"/>
              </w:rPr>
              <w:t>2021年1月由办公室组织对环境因素进行了识别、评价及控制措施的制定。评价得出的重要环境因素为水电的消耗、潜在火灾的发生、固废的处理。评价基本准确，详见各部门相关条款审核记录。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 w:val="20"/>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spacing w:val="-4"/>
                <w:sz w:val="21"/>
                <w:szCs w:val="21"/>
              </w:rPr>
            </w:pPr>
            <w:r>
              <w:rPr>
                <w:rFonts w:hint="eastAsia" w:ascii="宋体" w:hAnsi="宋体"/>
                <w:b/>
                <w:spacing w:val="-4"/>
                <w:sz w:val="21"/>
                <w:szCs w:val="21"/>
                <w:lang w:val="en-US" w:eastAsia="zh-CN"/>
              </w:rPr>
              <w:t>6.</w:t>
            </w:r>
            <w:r>
              <w:rPr>
                <w:rFonts w:hint="eastAsia" w:ascii="宋体" w:hAnsi="宋体"/>
                <w:b/>
                <w:spacing w:val="-4"/>
                <w:sz w:val="21"/>
                <w:szCs w:val="21"/>
              </w:rPr>
              <w:t>法律法规及其他要求</w:t>
            </w:r>
          </w:p>
          <w:p>
            <w:pPr>
              <w:pStyle w:val="12"/>
              <w:keepNext w:val="0"/>
              <w:keepLines w:val="0"/>
              <w:pageBreakBefore w:val="0"/>
              <w:numPr>
                <w:ilvl w:val="0"/>
                <w:numId w:val="0"/>
              </w:numPr>
              <w:tabs>
                <w:tab w:val="left" w:pos="540"/>
              </w:tabs>
              <w:kinsoku/>
              <w:wordWrap/>
              <w:overflowPunct/>
              <w:topLinePunct w:val="0"/>
              <w:autoSpaceDE/>
              <w:autoSpaceDN/>
              <w:bidi w:val="0"/>
              <w:adjustRightInd/>
              <w:snapToGrid/>
              <w:spacing w:line="360" w:lineRule="exact"/>
              <w:textAlignment w:val="auto"/>
              <w:rPr>
                <w:rFonts w:ascii="宋体"/>
                <w:b w:val="0"/>
                <w:bCs/>
                <w:szCs w:val="21"/>
                <w:u w:val="single"/>
              </w:rPr>
            </w:pPr>
            <w:r>
              <w:rPr>
                <w:rFonts w:hint="eastAsia" w:ascii="宋体" w:hAnsi="宋体"/>
                <w:b w:val="0"/>
                <w:bCs/>
                <w:szCs w:val="21"/>
                <w:lang w:eastAsia="zh-CN"/>
              </w:rPr>
              <w:t>（</w:t>
            </w:r>
            <w:r>
              <w:rPr>
                <w:rFonts w:hint="eastAsia" w:ascii="宋体" w:hAnsi="宋体"/>
                <w:b w:val="0"/>
                <w:bCs/>
                <w:szCs w:val="21"/>
                <w:lang w:val="en-US" w:eastAsia="zh-CN"/>
              </w:rPr>
              <w:t>1）</w:t>
            </w:r>
            <w:r>
              <w:rPr>
                <w:rFonts w:hint="eastAsia" w:ascii="宋体" w:hAnsi="宋体"/>
                <w:b w:val="0"/>
                <w:bCs/>
                <w:szCs w:val="21"/>
              </w:rPr>
              <w:t>获取法律法规项，</w:t>
            </w:r>
            <w:r>
              <w:rPr>
                <w:rFonts w:hint="eastAsia" w:ascii="宋体" w:hAnsi="宋体"/>
                <w:b w:val="0"/>
                <w:bCs/>
                <w:szCs w:val="21"/>
                <w:lang w:eastAsia="zh-CN"/>
              </w:rPr>
              <w:t>☑</w:t>
            </w:r>
            <w:r>
              <w:rPr>
                <w:rFonts w:hint="eastAsia" w:ascii="宋体" w:hAnsi="宋体"/>
                <w:b w:val="0"/>
                <w:bCs/>
                <w:szCs w:val="21"/>
              </w:rPr>
              <w:t>法律法规获取充分</w:t>
            </w:r>
            <w:r>
              <w:rPr>
                <w:rFonts w:ascii="宋体"/>
                <w:b w:val="0"/>
                <w:bCs/>
                <w:szCs w:val="21"/>
                <w:u w:val="single"/>
              </w:rPr>
              <w:t xml:space="preserve"> </w:t>
            </w:r>
          </w:p>
          <w:p>
            <w:pPr>
              <w:pStyle w:val="12"/>
              <w:keepNext w:val="0"/>
              <w:keepLines w:val="0"/>
              <w:pageBreakBefore w:val="0"/>
              <w:numPr>
                <w:ilvl w:val="0"/>
                <w:numId w:val="0"/>
              </w:numPr>
              <w:tabs>
                <w:tab w:val="left" w:pos="540"/>
              </w:tabs>
              <w:kinsoku/>
              <w:wordWrap/>
              <w:overflowPunct/>
              <w:topLinePunct w:val="0"/>
              <w:autoSpaceDE/>
              <w:autoSpaceDN/>
              <w:bidi w:val="0"/>
              <w:adjustRightInd/>
              <w:snapToGrid/>
              <w:spacing w:line="360" w:lineRule="exact"/>
              <w:textAlignment w:val="auto"/>
              <w:rPr>
                <w:rFonts w:ascii="宋体"/>
                <w:b w:val="0"/>
                <w:bCs/>
                <w:szCs w:val="21"/>
              </w:rPr>
            </w:pPr>
            <w:r>
              <w:rPr>
                <w:rFonts w:hint="eastAsia" w:ascii="宋体"/>
                <w:b w:val="0"/>
                <w:bCs/>
                <w:szCs w:val="21"/>
                <w:u w:val="none"/>
                <w:lang w:eastAsia="zh-CN"/>
              </w:rPr>
              <w:t>（</w:t>
            </w:r>
            <w:r>
              <w:rPr>
                <w:rFonts w:hint="eastAsia" w:ascii="宋体"/>
                <w:b w:val="0"/>
                <w:bCs/>
                <w:szCs w:val="21"/>
                <w:u w:val="none"/>
                <w:lang w:val="en-US" w:eastAsia="zh-CN"/>
              </w:rPr>
              <w:t>2</w:t>
            </w:r>
            <w:r>
              <w:rPr>
                <w:rFonts w:hint="eastAsia" w:ascii="宋体"/>
                <w:b w:val="0"/>
                <w:bCs/>
                <w:szCs w:val="21"/>
                <w:u w:val="none"/>
                <w:lang w:eastAsia="zh-CN"/>
              </w:rPr>
              <w:t>）</w:t>
            </w:r>
            <w:r>
              <w:rPr>
                <w:rFonts w:hint="eastAsia" w:ascii="宋体" w:hAnsi="宋体"/>
                <w:b w:val="0"/>
                <w:bCs/>
                <w:szCs w:val="21"/>
              </w:rPr>
              <w:t>结合公司的</w:t>
            </w:r>
            <w:r>
              <w:rPr>
                <w:rFonts w:hint="eastAsia" w:ascii="宋体" w:hAnsi="宋体"/>
                <w:b w:val="0"/>
                <w:bCs/>
                <w:szCs w:val="21"/>
                <w:lang w:eastAsia="zh-CN"/>
              </w:rPr>
              <w:t>☑</w:t>
            </w:r>
            <w:r>
              <w:rPr>
                <w:rFonts w:hint="eastAsia" w:ascii="宋体" w:hAnsi="宋体"/>
                <w:b w:val="0"/>
                <w:bCs/>
                <w:szCs w:val="21"/>
              </w:rPr>
              <w:t>产品</w:t>
            </w:r>
            <w:r>
              <w:rPr>
                <w:rFonts w:ascii="宋体" w:hAnsi="宋体"/>
                <w:b w:val="0"/>
                <w:bCs/>
                <w:szCs w:val="21"/>
              </w:rPr>
              <w:t>/</w:t>
            </w:r>
            <w:r>
              <w:rPr>
                <w:rFonts w:hint="eastAsia" w:ascii="宋体" w:hAnsi="宋体"/>
                <w:b w:val="0"/>
                <w:bCs/>
                <w:szCs w:val="21"/>
              </w:rPr>
              <w:t>服务</w:t>
            </w:r>
            <w:r>
              <w:rPr>
                <w:rFonts w:hint="eastAsia" w:ascii="宋体" w:hAnsi="宋体"/>
                <w:b w:val="0"/>
                <w:bCs/>
                <w:szCs w:val="21"/>
                <w:lang w:eastAsia="zh-CN"/>
              </w:rPr>
              <w:t>☑</w:t>
            </w:r>
            <w:r>
              <w:rPr>
                <w:rFonts w:hint="eastAsia" w:ascii="宋体" w:hAnsi="宋体"/>
                <w:b w:val="0"/>
                <w:bCs/>
                <w:szCs w:val="21"/>
              </w:rPr>
              <w:t>环境因素□危险源，</w:t>
            </w:r>
            <w:r>
              <w:rPr>
                <w:rFonts w:hint="eastAsia" w:ascii="宋体" w:hAnsi="宋体"/>
                <w:b w:val="0"/>
                <w:bCs/>
                <w:szCs w:val="21"/>
                <w:lang w:eastAsia="zh-CN"/>
              </w:rPr>
              <w:t>☑</w:t>
            </w:r>
            <w:r>
              <w:rPr>
                <w:rFonts w:hint="eastAsia" w:ascii="宋体" w:hAnsi="宋体"/>
                <w:b w:val="0"/>
                <w:bCs/>
                <w:szCs w:val="21"/>
              </w:rPr>
              <w:t>确定</w:t>
            </w:r>
            <w:r>
              <w:rPr>
                <w:rFonts w:ascii="宋体" w:hAnsi="宋体"/>
                <w:b w:val="0"/>
                <w:bCs/>
                <w:szCs w:val="21"/>
              </w:rPr>
              <w:t xml:space="preserve"> </w:t>
            </w:r>
            <w:r>
              <w:rPr>
                <w:rFonts w:hint="eastAsia" w:ascii="宋体" w:hAnsi="宋体"/>
                <w:b w:val="0"/>
                <w:bCs/>
                <w:szCs w:val="21"/>
              </w:rPr>
              <w:t>□未确定法律法规要求的具体条款，</w:t>
            </w:r>
          </w:p>
          <w:p>
            <w:pPr>
              <w:pStyle w:val="12"/>
              <w:keepNext w:val="0"/>
              <w:keepLines w:val="0"/>
              <w:pageBreakBefore w:val="0"/>
              <w:numPr>
                <w:ilvl w:val="0"/>
                <w:numId w:val="0"/>
              </w:numPr>
              <w:tabs>
                <w:tab w:val="left" w:pos="540"/>
              </w:tabs>
              <w:kinsoku/>
              <w:wordWrap/>
              <w:overflowPunct/>
              <w:topLinePunct w:val="0"/>
              <w:autoSpaceDE/>
              <w:autoSpaceDN/>
              <w:bidi w:val="0"/>
              <w:adjustRightInd/>
              <w:snapToGrid/>
              <w:spacing w:line="360" w:lineRule="exact"/>
              <w:ind w:leftChars="0"/>
              <w:textAlignment w:val="auto"/>
              <w:rPr>
                <w:rFonts w:ascii="宋体"/>
                <w:b w:val="0"/>
                <w:bCs/>
                <w:szCs w:val="21"/>
              </w:rPr>
            </w:pPr>
            <w:r>
              <w:rPr>
                <w:rFonts w:hint="eastAsia" w:ascii="宋体" w:hAnsi="宋体"/>
                <w:b w:val="0"/>
                <w:bCs/>
                <w:szCs w:val="21"/>
                <w:lang w:eastAsia="zh-CN"/>
              </w:rPr>
              <w:t>（</w:t>
            </w:r>
            <w:r>
              <w:rPr>
                <w:rFonts w:hint="eastAsia" w:ascii="宋体" w:hAnsi="宋体"/>
                <w:b w:val="0"/>
                <w:bCs/>
                <w:szCs w:val="21"/>
                <w:lang w:val="en-US" w:eastAsia="zh-CN"/>
              </w:rPr>
              <w:t>3）</w:t>
            </w:r>
            <w:r>
              <w:rPr>
                <w:rFonts w:hint="eastAsia" w:ascii="宋体" w:hAnsi="宋体"/>
                <w:b w:val="0"/>
                <w:bCs/>
                <w:szCs w:val="21"/>
              </w:rPr>
              <w:t>法律法规的宣传方式：</w:t>
            </w:r>
            <w:r>
              <w:rPr>
                <w:rFonts w:hint="eastAsia" w:ascii="宋体" w:hAnsi="宋体"/>
                <w:b w:val="0"/>
                <w:bCs/>
                <w:szCs w:val="21"/>
                <w:lang w:val="en-US" w:eastAsia="zh-CN"/>
              </w:rPr>
              <w:t>培训</w:t>
            </w:r>
          </w:p>
          <w:p>
            <w:pPr>
              <w:pStyle w:val="12"/>
              <w:keepNext w:val="0"/>
              <w:keepLines w:val="0"/>
              <w:pageBreakBefore w:val="0"/>
              <w:numPr>
                <w:ilvl w:val="0"/>
                <w:numId w:val="0"/>
              </w:numPr>
              <w:tabs>
                <w:tab w:val="left" w:pos="540"/>
              </w:tabs>
              <w:kinsoku/>
              <w:wordWrap/>
              <w:overflowPunct/>
              <w:topLinePunct w:val="0"/>
              <w:autoSpaceDE/>
              <w:autoSpaceDN/>
              <w:bidi w:val="0"/>
              <w:adjustRightInd/>
              <w:snapToGrid/>
              <w:spacing w:line="360" w:lineRule="exact"/>
              <w:ind w:leftChars="0"/>
              <w:textAlignment w:val="auto"/>
              <w:rPr>
                <w:rFonts w:hint="eastAsia" w:eastAsia="宋体"/>
                <w:b/>
                <w:sz w:val="14"/>
                <w:szCs w:val="14"/>
                <w:lang w:eastAsia="zh-CN"/>
              </w:rPr>
            </w:pPr>
            <w:r>
              <w:rPr>
                <w:rFonts w:hint="eastAsia" w:ascii="宋体" w:hAnsi="宋体"/>
                <w:b w:val="0"/>
                <w:bCs/>
                <w:szCs w:val="21"/>
                <w:lang w:eastAsia="zh-CN"/>
              </w:rPr>
              <w:t>（</w:t>
            </w:r>
            <w:r>
              <w:rPr>
                <w:rFonts w:hint="eastAsia" w:ascii="宋体" w:hAnsi="宋体"/>
                <w:b w:val="0"/>
                <w:bCs/>
                <w:szCs w:val="21"/>
                <w:lang w:val="en-US" w:eastAsia="zh-CN"/>
              </w:rPr>
              <w:t>4</w:t>
            </w:r>
            <w:r>
              <w:rPr>
                <w:rFonts w:hint="eastAsia" w:ascii="宋体" w:hAnsi="宋体"/>
                <w:b w:val="0"/>
                <w:bCs/>
                <w:szCs w:val="21"/>
                <w:lang w:eastAsia="zh-CN"/>
              </w:rPr>
              <w:t>）</w:t>
            </w:r>
            <w:r>
              <w:rPr>
                <w:rFonts w:hint="eastAsia" w:ascii="宋体" w:hAnsi="宋体"/>
                <w:b w:val="0"/>
                <w:bCs/>
                <w:szCs w:val="21"/>
              </w:rPr>
              <w:t>法律法规要求及时更新</w:t>
            </w:r>
            <w:r>
              <w:rPr>
                <w:rFonts w:hint="eastAsia"/>
                <w:sz w:val="21"/>
                <w:szCs w:val="21"/>
              </w:rPr>
              <w:t>，包括质量法、合同法、环境保护法、劳动法、消防法、环境空气质量标准、固体废弃物环境防治法、仓库防火安全管理规则、劳动保护用品管理规定、GB3095-2012《环境空气质量标准》、</w:t>
            </w:r>
            <w:r>
              <w:rPr>
                <w:rFonts w:hint="eastAsia"/>
                <w:sz w:val="21"/>
                <w:szCs w:val="21"/>
                <w:u w:val="none"/>
                <w:lang w:val="en-US" w:eastAsia="zh-CN"/>
              </w:rPr>
              <w:t>《</w:t>
            </w:r>
            <w:r>
              <w:rPr>
                <w:rFonts w:hint="eastAsia" w:ascii="宋体" w:hAnsi="宋体" w:eastAsia="宋体"/>
                <w:sz w:val="21"/>
                <w:szCs w:val="21"/>
                <w:u w:val="none"/>
              </w:rPr>
              <w:t>社会生活环境噪声排放标准</w:t>
            </w:r>
            <w:r>
              <w:rPr>
                <w:rFonts w:hint="eastAsia" w:ascii="宋体" w:hAnsi="宋体" w:eastAsia="宋体"/>
                <w:sz w:val="21"/>
                <w:szCs w:val="21"/>
                <w:u w:val="none"/>
                <w:lang w:eastAsia="zh-CN"/>
              </w:rPr>
              <w:t>》</w:t>
            </w:r>
            <w:r>
              <w:rPr>
                <w:rFonts w:hint="eastAsia" w:ascii="宋体" w:hAnsi="宋体"/>
                <w:sz w:val="21"/>
                <w:szCs w:val="21"/>
                <w:u w:val="none"/>
                <w:lang w:eastAsia="zh-CN"/>
              </w:rPr>
              <w:t>、</w:t>
            </w:r>
            <w:r>
              <w:rPr>
                <w:rFonts w:hint="eastAsia"/>
                <w:sz w:val="21"/>
                <w:szCs w:val="21"/>
              </w:rPr>
              <w:t>GB/T24001-2016《环境管理体系 要求及使用指南》、等法规要求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 w:val="20"/>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1"/>
                <w:szCs w:val="21"/>
              </w:rPr>
            </w:pPr>
            <w:r>
              <w:rPr>
                <w:rFonts w:hint="eastAsia" w:ascii="宋体" w:hAnsi="宋体"/>
                <w:b/>
                <w:sz w:val="21"/>
                <w:szCs w:val="21"/>
                <w:lang w:val="en-US" w:eastAsia="zh-CN"/>
              </w:rPr>
              <w:t>7.</w:t>
            </w:r>
            <w:r>
              <w:rPr>
                <w:rFonts w:hint="eastAsia" w:ascii="宋体" w:hAnsi="宋体"/>
                <w:b/>
                <w:sz w:val="21"/>
                <w:szCs w:val="21"/>
              </w:rPr>
              <w:t>目标、方案</w:t>
            </w:r>
            <w:r>
              <w:rPr>
                <w:rFonts w:hint="eastAsia"/>
                <w:b/>
                <w:color w:val="000000"/>
                <w:sz w:val="21"/>
                <w:szCs w:val="21"/>
              </w:rPr>
              <w:t>（</w:t>
            </w:r>
            <w:r>
              <w:rPr>
                <w:rFonts w:hint="eastAsia" w:ascii="宋体" w:hAnsi="宋体"/>
                <w:b/>
                <w:color w:val="000000"/>
                <w:spacing w:val="-4"/>
                <w:sz w:val="21"/>
                <w:szCs w:val="21"/>
              </w:rPr>
              <w:t>在相关层次上建立</w:t>
            </w:r>
            <w:r>
              <w:rPr>
                <w:rFonts w:hint="eastAsia" w:ascii="宋体" w:hAnsi="宋体"/>
                <w:b/>
                <w:color w:val="000000"/>
                <w:sz w:val="21"/>
                <w:szCs w:val="21"/>
              </w:rPr>
              <w:t>可测量的目标，目标、方案的有效性，对质量目标的实现情况进行评价并叙述测量方法）</w:t>
            </w:r>
          </w:p>
          <w:p>
            <w:pPr>
              <w:keepNext w:val="0"/>
              <w:keepLines w:val="0"/>
              <w:pageBreakBefore w:val="0"/>
              <w:tabs>
                <w:tab w:val="left" w:pos="540"/>
              </w:tabs>
              <w:kinsoku/>
              <w:wordWrap/>
              <w:overflowPunct/>
              <w:topLinePunct w:val="0"/>
              <w:autoSpaceDE/>
              <w:autoSpaceDN/>
              <w:bidi w:val="0"/>
              <w:adjustRightInd/>
              <w:snapToGrid/>
              <w:spacing w:line="360" w:lineRule="exact"/>
              <w:textAlignment w:val="auto"/>
              <w:rPr>
                <w:rFonts w:hint="eastAsia" w:cs="宋体"/>
                <w:sz w:val="21"/>
                <w:szCs w:val="21"/>
                <w:lang w:val="en-US" w:eastAsia="zh-CN"/>
              </w:rPr>
            </w:pPr>
            <w:r>
              <w:rPr>
                <w:rFonts w:hint="eastAsia" w:cs="宋体"/>
                <w:sz w:val="21"/>
                <w:szCs w:val="21"/>
                <w:lang w:val="en-US" w:eastAsia="zh-CN"/>
              </w:rPr>
              <w:t>公司环境目标：</w:t>
            </w:r>
          </w:p>
          <w:p>
            <w:pPr>
              <w:keepNext w:val="0"/>
              <w:keepLines w:val="0"/>
              <w:pageBreakBefore w:val="0"/>
              <w:tabs>
                <w:tab w:val="left" w:pos="540"/>
              </w:tabs>
              <w:kinsoku/>
              <w:wordWrap/>
              <w:overflowPunct/>
              <w:topLinePunct w:val="0"/>
              <w:autoSpaceDE/>
              <w:autoSpaceDN/>
              <w:bidi w:val="0"/>
              <w:adjustRightInd/>
              <w:snapToGrid/>
              <w:spacing w:line="360" w:lineRule="exact"/>
              <w:textAlignment w:val="auto"/>
              <w:rPr>
                <w:rFonts w:hint="eastAsia" w:cs="宋体"/>
                <w:sz w:val="21"/>
                <w:szCs w:val="21"/>
                <w:lang w:val="en-US" w:eastAsia="zh-CN"/>
              </w:rPr>
            </w:pPr>
            <w:r>
              <w:rPr>
                <w:rFonts w:hint="eastAsia" w:cs="宋体"/>
                <w:sz w:val="21"/>
                <w:szCs w:val="21"/>
                <w:lang w:val="en-US" w:eastAsia="zh-CN"/>
              </w:rPr>
              <w:t>1.固体废弃物100％分类处置；</w:t>
            </w:r>
          </w:p>
          <w:p>
            <w:pPr>
              <w:keepNext w:val="0"/>
              <w:keepLines w:val="0"/>
              <w:pageBreakBefore w:val="0"/>
              <w:tabs>
                <w:tab w:val="left" w:pos="540"/>
              </w:tabs>
              <w:kinsoku/>
              <w:wordWrap/>
              <w:overflowPunct/>
              <w:topLinePunct w:val="0"/>
              <w:autoSpaceDE/>
              <w:autoSpaceDN/>
              <w:bidi w:val="0"/>
              <w:adjustRightInd/>
              <w:snapToGrid/>
              <w:spacing w:line="360" w:lineRule="exact"/>
              <w:textAlignment w:val="auto"/>
              <w:rPr>
                <w:rFonts w:hint="eastAsia" w:cs="宋体"/>
                <w:sz w:val="21"/>
                <w:szCs w:val="21"/>
                <w:lang w:val="en-US" w:eastAsia="zh-CN"/>
              </w:rPr>
            </w:pPr>
            <w:r>
              <w:rPr>
                <w:rFonts w:hint="eastAsia" w:cs="宋体"/>
                <w:sz w:val="21"/>
                <w:szCs w:val="21"/>
                <w:lang w:val="en-US" w:eastAsia="zh-CN"/>
              </w:rPr>
              <w:t>2.污染物的排放达标；</w:t>
            </w:r>
          </w:p>
          <w:p>
            <w:pPr>
              <w:keepNext w:val="0"/>
              <w:keepLines w:val="0"/>
              <w:pageBreakBefore w:val="0"/>
              <w:tabs>
                <w:tab w:val="left" w:pos="540"/>
              </w:tabs>
              <w:kinsoku/>
              <w:wordWrap/>
              <w:overflowPunct/>
              <w:topLinePunct w:val="0"/>
              <w:autoSpaceDE/>
              <w:autoSpaceDN/>
              <w:bidi w:val="0"/>
              <w:adjustRightInd/>
              <w:snapToGrid/>
              <w:spacing w:line="360" w:lineRule="exact"/>
              <w:textAlignment w:val="auto"/>
              <w:rPr>
                <w:rFonts w:hint="eastAsia" w:cs="宋体"/>
                <w:sz w:val="21"/>
                <w:szCs w:val="21"/>
                <w:lang w:val="en-US" w:eastAsia="zh-CN"/>
              </w:rPr>
            </w:pPr>
            <w:r>
              <w:rPr>
                <w:rFonts w:hint="eastAsia" w:cs="宋体"/>
                <w:sz w:val="21"/>
                <w:szCs w:val="21"/>
                <w:lang w:val="en-US" w:eastAsia="zh-CN"/>
              </w:rPr>
              <w:t xml:space="preserve">3.杜绝火灾事故。 </w:t>
            </w:r>
          </w:p>
          <w:p>
            <w:pPr>
              <w:keepNext w:val="0"/>
              <w:keepLines w:val="0"/>
              <w:pageBreakBefore w:val="0"/>
              <w:tabs>
                <w:tab w:val="left" w:pos="540"/>
              </w:tabs>
              <w:kinsoku/>
              <w:wordWrap/>
              <w:overflowPunct/>
              <w:topLinePunct w:val="0"/>
              <w:autoSpaceDE/>
              <w:autoSpaceDN/>
              <w:bidi w:val="0"/>
              <w:adjustRightInd/>
              <w:snapToGrid/>
              <w:spacing w:line="360" w:lineRule="exact"/>
              <w:textAlignment w:val="auto"/>
              <w:rPr>
                <w:rFonts w:hint="eastAsia" w:cs="宋体"/>
                <w:sz w:val="21"/>
                <w:szCs w:val="21"/>
                <w:lang w:val="en-US" w:eastAsia="zh-CN"/>
              </w:rPr>
            </w:pPr>
            <w:r>
              <w:rPr>
                <w:rFonts w:hint="eastAsia" w:cs="宋体"/>
                <w:sz w:val="21"/>
                <w:szCs w:val="21"/>
                <w:lang w:val="en-US" w:eastAsia="zh-CN"/>
              </w:rPr>
              <w:t>对目标进行了分解， 建立了各部门的分目标，并制定了管理方案。</w:t>
            </w:r>
          </w:p>
          <w:p>
            <w:pPr>
              <w:keepNext w:val="0"/>
              <w:keepLines w:val="0"/>
              <w:pageBreakBefore w:val="0"/>
              <w:tabs>
                <w:tab w:val="left" w:pos="540"/>
              </w:tabs>
              <w:kinsoku/>
              <w:wordWrap/>
              <w:overflowPunct/>
              <w:topLinePunct w:val="0"/>
              <w:autoSpaceDE/>
              <w:autoSpaceDN/>
              <w:bidi w:val="0"/>
              <w:adjustRightInd/>
              <w:snapToGrid/>
              <w:spacing w:line="360" w:lineRule="exact"/>
              <w:textAlignment w:val="auto"/>
              <w:rPr>
                <w:rFonts w:hint="eastAsia" w:cs="宋体"/>
                <w:sz w:val="21"/>
                <w:szCs w:val="21"/>
                <w:lang w:val="en-US" w:eastAsia="zh-CN"/>
              </w:rPr>
            </w:pPr>
            <w:r>
              <w:rPr>
                <w:rFonts w:hint="eastAsia" w:cs="宋体"/>
                <w:sz w:val="21"/>
                <w:szCs w:val="21"/>
                <w:lang w:val="en-US" w:eastAsia="zh-CN"/>
              </w:rPr>
              <w:t>办公室负责编制方案，并监督、验证实施进度。</w:t>
            </w:r>
          </w:p>
          <w:p>
            <w:pPr>
              <w:keepNext w:val="0"/>
              <w:keepLines w:val="0"/>
              <w:pageBreakBefore w:val="0"/>
              <w:tabs>
                <w:tab w:val="left" w:pos="540"/>
              </w:tabs>
              <w:kinsoku/>
              <w:wordWrap/>
              <w:overflowPunct/>
              <w:topLinePunct w:val="0"/>
              <w:autoSpaceDE/>
              <w:autoSpaceDN/>
              <w:bidi w:val="0"/>
              <w:adjustRightInd/>
              <w:snapToGrid/>
              <w:spacing w:line="360" w:lineRule="exact"/>
              <w:textAlignment w:val="auto"/>
              <w:rPr>
                <w:rFonts w:hint="eastAsia" w:ascii="宋体" w:eastAsia="宋体"/>
                <w:b/>
                <w:lang w:eastAsia="zh-CN"/>
              </w:rPr>
            </w:pPr>
            <w:r>
              <w:rPr>
                <w:rFonts w:hint="eastAsia" w:cs="宋体"/>
                <w:sz w:val="21"/>
                <w:szCs w:val="21"/>
                <w:lang w:val="en-US" w:eastAsia="zh-CN"/>
              </w:rPr>
              <w:t>各部门负责目标、指标与方案的具体实施（见各部门审核记录）。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 w:val="20"/>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sz w:val="21"/>
                <w:szCs w:val="21"/>
              </w:rPr>
            </w:pPr>
            <w:r>
              <w:rPr>
                <w:rFonts w:hint="eastAsia"/>
                <w:b/>
                <w:sz w:val="21"/>
                <w:szCs w:val="21"/>
                <w:lang w:val="en-US" w:eastAsia="zh-CN"/>
              </w:rPr>
              <w:t>8.</w:t>
            </w:r>
            <w:r>
              <w:rPr>
                <w:rFonts w:hint="eastAsia"/>
                <w:b/>
                <w:sz w:val="21"/>
                <w:szCs w:val="21"/>
              </w:rPr>
              <w:t>文件与记录控制</w:t>
            </w:r>
            <w:r>
              <w:rPr>
                <w:b/>
                <w:sz w:val="21"/>
                <w:szCs w:val="21"/>
              </w:rPr>
              <w:t>(</w:t>
            </w:r>
            <w:r>
              <w:rPr>
                <w:rFonts w:hint="eastAsia" w:ascii="宋体" w:hAnsi="宋体"/>
                <w:b/>
                <w:sz w:val="21"/>
                <w:szCs w:val="21"/>
              </w:rPr>
              <w:t>文审修订后文件与标准的符合程度评价、</w:t>
            </w:r>
            <w:r>
              <w:rPr>
                <w:rFonts w:hint="eastAsia" w:ascii="宋体" w:hAnsi="宋体"/>
                <w:b/>
                <w:spacing w:val="-4"/>
                <w:sz w:val="21"/>
                <w:szCs w:val="21"/>
              </w:rPr>
              <w:t>文件</w:t>
            </w:r>
            <w:r>
              <w:rPr>
                <w:rFonts w:hint="eastAsia" w:ascii="宋体" w:hAnsi="宋体"/>
                <w:b/>
                <w:sz w:val="21"/>
                <w:szCs w:val="21"/>
              </w:rPr>
              <w:t>控制管理等</w:t>
            </w:r>
            <w:r>
              <w:rPr>
                <w:rFonts w:ascii="宋体" w:hAnsi="宋体"/>
                <w:b/>
                <w:sz w:val="21"/>
                <w:szCs w:val="21"/>
              </w:rPr>
              <w:t>)</w:t>
            </w:r>
          </w:p>
          <w:p>
            <w:pPr>
              <w:keepNext w:val="0"/>
              <w:keepLines w:val="0"/>
              <w:pageBreakBefore w:val="0"/>
              <w:tabs>
                <w:tab w:val="left" w:pos="540"/>
              </w:tabs>
              <w:kinsoku/>
              <w:wordWrap/>
              <w:overflowPunct/>
              <w:topLinePunct w:val="0"/>
              <w:autoSpaceDE/>
              <w:autoSpaceDN/>
              <w:bidi w:val="0"/>
              <w:adjustRightInd/>
              <w:snapToGrid/>
              <w:spacing w:line="360" w:lineRule="exact"/>
              <w:textAlignment w:val="auto"/>
              <w:rPr>
                <w:rFonts w:hint="eastAsia" w:ascii="宋体" w:eastAsia="宋体"/>
                <w:b/>
                <w:lang w:eastAsia="zh-CN"/>
              </w:rPr>
            </w:pPr>
            <w:r>
              <w:rPr>
                <w:rFonts w:hint="eastAsia" w:ascii="Times New Roman" w:hAnsi="Times New Roman" w:cs="宋体"/>
                <w:sz w:val="21"/>
                <w:szCs w:val="21"/>
              </w:rPr>
              <w:t>管理体系文件由</w:t>
            </w:r>
            <w:r>
              <w:rPr>
                <w:rFonts w:hint="eastAsia" w:ascii="Times New Roman" w:hAnsi="Times New Roman" w:cs="宋体"/>
                <w:sz w:val="21"/>
                <w:szCs w:val="21"/>
                <w:lang w:eastAsia="zh-CN"/>
              </w:rPr>
              <w:t>办公室</w:t>
            </w:r>
            <w:r>
              <w:rPr>
                <w:rFonts w:hint="eastAsia" w:ascii="Times New Roman" w:hAnsi="Times New Roman" w:cs="宋体"/>
                <w:sz w:val="21"/>
                <w:szCs w:val="21"/>
              </w:rPr>
              <w:t>组织编写，总经理批准发布实施，</w:t>
            </w:r>
            <w:r>
              <w:rPr>
                <w:rFonts w:hint="eastAsia" w:ascii="Times New Roman" w:hAnsi="Times New Roman" w:cs="宋体"/>
                <w:sz w:val="21"/>
                <w:szCs w:val="21"/>
                <w:lang w:eastAsia="zh-CN"/>
              </w:rPr>
              <w:t>办公室</w:t>
            </w:r>
            <w:r>
              <w:rPr>
                <w:rFonts w:hint="eastAsia" w:ascii="Times New Roman" w:hAnsi="Times New Roman" w:cs="宋体"/>
                <w:sz w:val="21"/>
                <w:szCs w:val="21"/>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ascii="Times New Roman" w:hAnsi="Times New Roman" w:cs="宋体"/>
                <w:sz w:val="21"/>
                <w:szCs w:val="21"/>
                <w:lang w:eastAsia="zh-CN"/>
              </w:rPr>
              <w:t>办公室</w:t>
            </w:r>
            <w:r>
              <w:rPr>
                <w:rFonts w:hint="eastAsia" w:ascii="Times New Roman" w:hAnsi="Times New Roman" w:cs="宋体"/>
                <w:sz w:val="21"/>
                <w:szCs w:val="21"/>
              </w:rPr>
              <w:t>根据管理</w:t>
            </w:r>
            <w:r>
              <w:rPr>
                <w:rFonts w:hint="eastAsia" w:ascii="Times New Roman" w:hAnsi="Times New Roman" w:cs="宋体"/>
                <w:sz w:val="21"/>
                <w:szCs w:val="21"/>
                <w:lang w:eastAsia="zh-CN"/>
              </w:rPr>
              <w:t>体</w:t>
            </w:r>
            <w:r>
              <w:rPr>
                <w:rFonts w:hint="eastAsia" w:ascii="Times New Roman" w:hAnsi="Times New Roman" w:cs="宋体"/>
                <w:sz w:val="21"/>
                <w:szCs w:val="21"/>
              </w:rPr>
              <w:t>系要求设计了空白表格，按照需求发放，由使用人员填写记录并保存，</w:t>
            </w:r>
            <w:r>
              <w:rPr>
                <w:rFonts w:hint="eastAsia" w:ascii="Times New Roman" w:hAnsi="Times New Roman" w:cs="宋体"/>
                <w:sz w:val="21"/>
                <w:szCs w:val="21"/>
                <w:lang w:eastAsia="zh-CN"/>
              </w:rPr>
              <w:t>办公室</w:t>
            </w:r>
            <w:r>
              <w:rPr>
                <w:rFonts w:hint="eastAsia" w:ascii="Times New Roman" w:hAnsi="Times New Roman" w:cs="宋体"/>
                <w:sz w:val="21"/>
                <w:szCs w:val="21"/>
              </w:rPr>
              <w:t>不定期检查记录的同步性、真实性和填写完整、保存状况</w:t>
            </w:r>
            <w:r>
              <w:rPr>
                <w:rFonts w:hint="eastAsia" w:ascii="Times New Roman" w:hAnsi="Times New Roman"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z w:val="21"/>
                <w:szCs w:val="21"/>
              </w:rPr>
            </w:pPr>
            <w:r>
              <w:rPr>
                <w:rFonts w:hint="eastAsia" w:ascii="宋体" w:hAnsi="宋体"/>
                <w:b/>
                <w:color w:val="000000"/>
                <w:sz w:val="21"/>
                <w:szCs w:val="21"/>
                <w:lang w:val="en-US" w:eastAsia="zh-CN"/>
              </w:rPr>
              <w:t>1.</w:t>
            </w:r>
            <w:r>
              <w:rPr>
                <w:rFonts w:hint="eastAsia" w:ascii="宋体" w:hAnsi="宋体"/>
                <w:b/>
                <w:color w:val="000000"/>
                <w:sz w:val="21"/>
                <w:szCs w:val="21"/>
              </w:rPr>
              <w:t>人力资源的简要说明</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rPr>
            </w:pPr>
            <w:r>
              <w:rPr>
                <w:rFonts w:hint="eastAsia" w:ascii="Times New Roman" w:hAnsi="Times New Roman" w:cs="宋体"/>
                <w:sz w:val="21"/>
                <w:szCs w:val="21"/>
                <w:lang w:eastAsia="zh-CN"/>
              </w:rPr>
              <w:t>公司现有人员</w:t>
            </w:r>
            <w:r>
              <w:rPr>
                <w:rFonts w:hint="eastAsia" w:ascii="Times New Roman" w:hAnsi="Times New Roman" w:cs="宋体"/>
                <w:sz w:val="21"/>
                <w:szCs w:val="21"/>
                <w:lang w:val="en-US" w:eastAsia="zh-CN"/>
              </w:rPr>
              <w:t>1</w:t>
            </w:r>
            <w:r>
              <w:rPr>
                <w:rFonts w:hint="eastAsia" w:cs="宋体"/>
                <w:sz w:val="21"/>
                <w:szCs w:val="21"/>
                <w:lang w:val="en-US" w:eastAsia="zh-CN"/>
              </w:rPr>
              <w:t>0</w:t>
            </w:r>
            <w:r>
              <w:rPr>
                <w:rFonts w:hint="eastAsia" w:ascii="Times New Roman" w:hAnsi="Times New Roman" w:cs="宋体"/>
                <w:sz w:val="21"/>
                <w:szCs w:val="21"/>
                <w:lang w:val="en-US" w:eastAsia="zh-CN"/>
              </w:rPr>
              <w:t>人，其中管理人员3人，</w:t>
            </w:r>
            <w:r>
              <w:rPr>
                <w:rFonts w:hint="eastAsia" w:ascii="宋体" w:hAnsi="宋体"/>
                <w:sz w:val="21"/>
                <w:szCs w:val="21"/>
                <w:lang w:val="en-US" w:eastAsia="zh-CN"/>
              </w:rPr>
              <w:t>满足销售服务要求。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1"/>
                <w:szCs w:val="21"/>
              </w:rPr>
            </w:pPr>
            <w:r>
              <w:rPr>
                <w:rFonts w:hint="eastAsia" w:ascii="宋体" w:hAnsi="宋体"/>
                <w:b/>
                <w:color w:val="000000"/>
                <w:sz w:val="21"/>
                <w:szCs w:val="21"/>
                <w:lang w:val="en-US" w:eastAsia="zh-CN"/>
              </w:rPr>
              <w:t>2.</w:t>
            </w:r>
            <w:r>
              <w:rPr>
                <w:rFonts w:hint="eastAsia" w:ascii="宋体" w:hAnsi="宋体"/>
                <w:b/>
                <w:color w:val="000000"/>
                <w:sz w:val="21"/>
                <w:szCs w:val="21"/>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rPr>
            </w:pPr>
            <w:r>
              <w:rPr>
                <w:rFonts w:hint="eastAsia" w:ascii="Times New Roman" w:hAnsi="Times New Roman" w:cs="宋体"/>
                <w:sz w:val="21"/>
                <w:szCs w:val="21"/>
                <w:lang w:val="en-US" w:eastAsia="zh-CN"/>
              </w:rPr>
              <w:t>配备办公桌、电话、沙发、计算机等办公设备，均可满足销售需要</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1"/>
                <w:szCs w:val="21"/>
              </w:rPr>
            </w:pPr>
            <w:r>
              <w:rPr>
                <w:rFonts w:hint="eastAsia" w:ascii="宋体" w:hAnsi="宋体"/>
                <w:b/>
                <w:color w:val="000000"/>
                <w:sz w:val="21"/>
                <w:szCs w:val="21"/>
                <w:lang w:val="en-US" w:eastAsia="zh-CN"/>
              </w:rPr>
              <w:t>3.</w:t>
            </w:r>
            <w:r>
              <w:rPr>
                <w:rFonts w:hint="eastAsia" w:ascii="宋体" w:hAnsi="宋体"/>
                <w:b/>
                <w:color w:val="000000"/>
                <w:sz w:val="21"/>
                <w:szCs w:val="21"/>
              </w:rPr>
              <w:t>过程运行环境</w:t>
            </w:r>
          </w:p>
          <w:p>
            <w:pPr>
              <w:keepNext w:val="0"/>
              <w:keepLines w:val="0"/>
              <w:pageBreakBefore w:val="0"/>
              <w:tabs>
                <w:tab w:val="left" w:pos="540"/>
              </w:tabs>
              <w:kinsoku/>
              <w:wordWrap/>
              <w:overflowPunct/>
              <w:topLinePunct w:val="0"/>
              <w:autoSpaceDE/>
              <w:autoSpaceDN/>
              <w:bidi w:val="0"/>
              <w:adjustRightInd/>
              <w:snapToGrid/>
              <w:spacing w:line="360" w:lineRule="exact"/>
              <w:textAlignment w:val="auto"/>
              <w:rPr>
                <w:rFonts w:ascii="宋体"/>
                <w:b/>
                <w:color w:val="000000"/>
                <w:sz w:val="20"/>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r>
              <w:rPr>
                <w:rFonts w:ascii="宋体" w:hAnsi="宋体" w:eastAsia="宋体"/>
                <w:sz w:val="20"/>
              </w:rPr>
              <w:t>邯郸市丛台区黄粱梦镇</w:t>
            </w:r>
            <w:r>
              <w:rPr>
                <w:rFonts w:hint="eastAsia" w:ascii="宋体" w:hAnsi="宋体"/>
                <w:sz w:val="20"/>
                <w:lang w:val="en-US" w:eastAsia="zh-CN"/>
              </w:rPr>
              <w:t>贵</w:t>
            </w:r>
            <w:r>
              <w:rPr>
                <w:rFonts w:ascii="宋体" w:hAnsi="宋体" w:eastAsia="宋体"/>
                <w:sz w:val="20"/>
              </w:rPr>
              <w:t>龙岗村西中煤物流园区南院3号</w:t>
            </w:r>
            <w:r>
              <w:rPr>
                <w:rFonts w:hint="eastAsia" w:cs="宋体"/>
                <w:sz w:val="21"/>
                <w:szCs w:val="21"/>
              </w:rPr>
              <w:t>，</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100平米、库房200平</w:t>
            </w:r>
            <w:r>
              <w:rPr>
                <w:rFonts w:hint="eastAsia"/>
                <w:sz w:val="21"/>
                <w:szCs w:val="21"/>
                <w:lang w:val="en-US" w:eastAsia="zh-CN"/>
              </w:rPr>
              <w:t>米</w:t>
            </w:r>
            <w:r>
              <w:rPr>
                <w:rFonts w:hint="eastAsia" w:ascii="Times New Roman" w:hAnsi="Times New Roman" w:cs="宋体"/>
                <w:sz w:val="21"/>
                <w:szCs w:val="21"/>
              </w:rPr>
              <w:t>，工作环境良好，办公环境及设施保证现代化</w:t>
            </w:r>
            <w:r>
              <w:rPr>
                <w:rFonts w:hint="eastAsia" w:ascii="Times New Roman" w:hAnsi="Times New Roman" w:cs="宋体"/>
                <w:sz w:val="21"/>
                <w:szCs w:val="21"/>
                <w:lang w:eastAsia="zh-CN"/>
              </w:rPr>
              <w:t>。</w:t>
            </w:r>
            <w:r>
              <w:rPr>
                <w:rFonts w:hint="eastAsia" w:ascii="Times New Roman" w:hAnsi="Times New Roman" w:cs="宋体"/>
                <w:sz w:val="21"/>
                <w:szCs w:val="21"/>
                <w:lang w:val="en-GB"/>
              </w:rPr>
              <w:t>现场查看经营活动场所及办公环境，设备摆放整齐有序，相应物品摆放在指定区域，现场工作环境通风良好，卫生干净，符合办公环境要求</w:t>
            </w:r>
            <w:r>
              <w:rPr>
                <w:rFonts w:hint="eastAsia" w:ascii="Times New Roman" w:hAnsi="Times New Roman" w:cs="宋体"/>
                <w:sz w:val="21"/>
                <w:szCs w:val="21"/>
                <w:lang w:val="en-GB" w:eastAsia="zh-CN"/>
              </w:rPr>
              <w:t>，办公</w:t>
            </w:r>
            <w:r>
              <w:rPr>
                <w:rFonts w:hint="eastAsia" w:ascii="Times New Roman" w:hAnsi="Times New Roman" w:cs="宋体"/>
                <w:sz w:val="21"/>
                <w:szCs w:val="21"/>
                <w:lang w:eastAsia="zh-CN"/>
              </w:rPr>
              <w:t>设备完好，维护保养基本得当，能够满足销售服务需要。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p>
        </w:tc>
        <w:tc>
          <w:tcPr>
            <w:tcW w:w="9198" w:type="dxa"/>
            <w:noWrap w:val="0"/>
            <w:vAlign w:val="top"/>
          </w:tcPr>
          <w:p>
            <w:pPr>
              <w:keepNext w:val="0"/>
              <w:keepLines w:val="0"/>
              <w:pageBreakBefore w:val="0"/>
              <w:numPr>
                <w:ilvl w:val="0"/>
                <w:numId w:val="1"/>
              </w:numPr>
              <w:kinsoku/>
              <w:wordWrap/>
              <w:overflowPunct/>
              <w:topLinePunct w:val="0"/>
              <w:autoSpaceDE/>
              <w:autoSpaceDN/>
              <w:bidi w:val="0"/>
              <w:adjustRightInd/>
              <w:snapToGrid/>
              <w:spacing w:line="360" w:lineRule="exact"/>
              <w:textAlignment w:val="auto"/>
              <w:rPr>
                <w:rFonts w:hint="eastAsia" w:ascii="宋体" w:hAnsi="宋体"/>
                <w:b/>
                <w:color w:val="000000"/>
                <w:sz w:val="21"/>
                <w:szCs w:val="21"/>
              </w:rPr>
            </w:pPr>
            <w:r>
              <w:rPr>
                <w:rFonts w:hint="eastAsia" w:ascii="宋体" w:hAnsi="宋体"/>
                <w:b/>
                <w:color w:val="000000"/>
                <w:sz w:val="21"/>
                <w:szCs w:val="21"/>
              </w:rPr>
              <w:t>监视和测量资源</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b/>
                <w:color w:val="000000"/>
                <w:sz w:val="21"/>
                <w:szCs w:val="21"/>
                <w:lang w:val="en-US" w:eastAsia="zh-CN"/>
              </w:rPr>
            </w:pPr>
            <w:r>
              <w:rPr>
                <w:rFonts w:hint="eastAsia" w:ascii="宋体" w:hAnsi="宋体"/>
                <w:b/>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p>
        </w:tc>
        <w:tc>
          <w:tcPr>
            <w:tcW w:w="9198" w:type="dxa"/>
            <w:noWrap w:val="0"/>
            <w:vAlign w:val="top"/>
          </w:tcPr>
          <w:p>
            <w:pPr>
              <w:keepNext w:val="0"/>
              <w:keepLines w:val="0"/>
              <w:pageBreakBefore w:val="0"/>
              <w:numPr>
                <w:ilvl w:val="0"/>
                <w:numId w:val="1"/>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b/>
                <w:color w:val="000000"/>
                <w:sz w:val="21"/>
                <w:szCs w:val="21"/>
              </w:rPr>
            </w:pPr>
            <w:r>
              <w:rPr>
                <w:rFonts w:hint="eastAsia" w:ascii="宋体" w:hAnsi="宋体"/>
                <w:b/>
                <w:color w:val="000000"/>
                <w:sz w:val="21"/>
                <w:szCs w:val="21"/>
              </w:rPr>
              <w:t>环保设施</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default" w:ascii="宋体" w:hAnsi="宋体"/>
                <w:b/>
                <w:color w:val="000000"/>
                <w:sz w:val="21"/>
                <w:szCs w:val="21"/>
                <w:lang w:val="en-US" w:eastAsia="zh-CN"/>
              </w:rPr>
            </w:pPr>
            <w:r>
              <w:rPr>
                <w:rFonts w:hint="eastAsia" w:ascii="宋体" w:hAnsi="宋体"/>
                <w:b/>
                <w:color w:val="000000"/>
                <w:sz w:val="21"/>
                <w:szCs w:val="21"/>
                <w:lang w:val="en-US" w:eastAsia="zh-CN"/>
              </w:rPr>
              <w:t>灭火器、垃圾桶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jc w:val="center"/>
        </w:trPr>
        <w:tc>
          <w:tcPr>
            <w:tcW w:w="720"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b/>
                <w:sz w:val="21"/>
                <w:szCs w:val="21"/>
              </w:rPr>
            </w:pPr>
            <w:r>
              <w:rPr>
                <w:b/>
                <w:sz w:val="21"/>
                <w:szCs w:val="21"/>
              </w:rPr>
              <w:t xml:space="preserve">1. </w:t>
            </w:r>
            <w:r>
              <w:rPr>
                <w:rFonts w:hint="eastAsia"/>
                <w:b/>
                <w:sz w:val="21"/>
                <w:szCs w:val="21"/>
              </w:rPr>
              <w:t>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 xml:space="preserve">1. </w:t>
            </w:r>
            <w:r>
              <w:rPr>
                <w:rFonts w:hint="eastAsia"/>
                <w:sz w:val="21"/>
                <w:szCs w:val="21"/>
                <w:lang w:eastAsia="zh-CN"/>
              </w:rPr>
              <w:t>环境</w:t>
            </w:r>
            <w:r>
              <w:rPr>
                <w:rFonts w:hint="eastAsia"/>
                <w:sz w:val="21"/>
                <w:szCs w:val="21"/>
              </w:rPr>
              <w:t>方针：</w:t>
            </w:r>
            <w:r>
              <w:rPr>
                <w:rFonts w:hint="eastAsia" w:ascii="Times New Roman" w:hAnsi="Times New Roman" w:cs="Times New Roman"/>
                <w:sz w:val="21"/>
                <w:szCs w:val="21"/>
                <w:lang w:eastAsia="zh-CN"/>
              </w:rPr>
              <w:t xml:space="preserve">安全第一、保障健康   减少污染、节能降耗 ；     </w:t>
            </w:r>
            <w:r>
              <w:rPr>
                <w:rFonts w:hint="eastAsia"/>
                <w:sz w:val="21"/>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rPr>
              <w:t xml:space="preserve">2. </w:t>
            </w:r>
            <w:r>
              <w:rPr>
                <w:rFonts w:hint="eastAsia"/>
                <w:sz w:val="21"/>
                <w:szCs w:val="21"/>
                <w:lang w:eastAsia="zh-CN"/>
              </w:rPr>
              <w:t>环境</w:t>
            </w:r>
            <w:r>
              <w:rPr>
                <w:rFonts w:hint="eastAsia"/>
                <w:sz w:val="21"/>
                <w:szCs w:val="21"/>
              </w:rPr>
              <w:t>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rFonts w:hint="eastAsia"/>
                <w:b/>
                <w:sz w:val="21"/>
                <w:szCs w:val="21"/>
              </w:rPr>
            </w:pPr>
            <w:r>
              <w:rPr>
                <w:rFonts w:hint="eastAsia"/>
                <w:sz w:val="21"/>
                <w:szCs w:val="21"/>
              </w:rPr>
              <w:t>3. 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3"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ind w:left="159" w:hanging="159" w:hangingChars="79"/>
              <w:textAlignment w:val="auto"/>
              <w:rPr>
                <w:rFonts w:hint="eastAsia" w:ascii="楷体_GB2312" w:eastAsia="楷体_GB2312"/>
                <w:b/>
                <w:color w:val="000000"/>
                <w:sz w:val="20"/>
                <w:szCs w:val="20"/>
              </w:rPr>
            </w:pPr>
            <w:r>
              <w:rPr>
                <w:rFonts w:hint="eastAsia"/>
                <w:b/>
                <w:color w:val="000000"/>
                <w:sz w:val="20"/>
                <w:szCs w:val="20"/>
              </w:rPr>
              <w:t>2. 组织内部沟通的充分性与效果（OHSMS员工参与风险管理/健康安全事务的关心和影响力；组织对外联络关注顾客的感受情况、</w:t>
            </w:r>
            <w:r>
              <w:rPr>
                <w:b/>
                <w:color w:val="000000"/>
                <w:sz w:val="20"/>
                <w:szCs w:val="20"/>
              </w:rPr>
              <w:t>信息交流</w:t>
            </w:r>
            <w:r>
              <w:rPr>
                <w:rFonts w:hint="eastAsia"/>
                <w:b/>
                <w:color w:val="000000"/>
                <w:sz w:val="20"/>
                <w:szCs w:val="20"/>
              </w:rPr>
              <w:t>包括通报相关方的情况等）</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0"/>
                <w:szCs w:val="20"/>
              </w:rPr>
            </w:pPr>
            <w:r>
              <w:rPr>
                <w:rFonts w:hint="eastAsia" w:ascii="楷体_GB2312" w:eastAsia="楷体_GB2312"/>
                <w:b/>
                <w:color w:val="000000"/>
                <w:sz w:val="20"/>
                <w:szCs w:val="20"/>
              </w:rPr>
              <w:t>内部沟通的情况：内部沟通方式：</w:t>
            </w:r>
            <w:r>
              <w:rPr>
                <w:rFonts w:hint="eastAsia" w:ascii="宋体" w:hAnsi="宋体"/>
                <w:sz w:val="21"/>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sz w:val="20"/>
                <w:szCs w:val="20"/>
              </w:rPr>
            </w:pPr>
            <w:r>
              <w:rPr>
                <w:rFonts w:hint="eastAsia" w:ascii="楷体_GB2312" w:eastAsia="楷体_GB2312"/>
                <w:b/>
                <w:color w:val="000000"/>
                <w:sz w:val="20"/>
                <w:szCs w:val="20"/>
              </w:rPr>
              <w:t xml:space="preserve">                内部沟通的效果：</w:t>
            </w:r>
            <w:r>
              <w:rPr>
                <w:rFonts w:hint="eastAsia" w:ascii="宋体" w:hAnsi="宋体"/>
                <w:sz w:val="21"/>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000000"/>
                <w:sz w:val="21"/>
                <w:szCs w:val="21"/>
              </w:rPr>
            </w:pPr>
            <w:r>
              <w:rPr>
                <w:rFonts w:hint="eastAsia" w:ascii="楷体_GB2312" w:eastAsia="楷体_GB2312"/>
                <w:b/>
                <w:color w:val="000000"/>
                <w:sz w:val="20"/>
                <w:szCs w:val="20"/>
              </w:rPr>
              <w:t>外部信息的接收、成文并答复的情况（E、S填写）：</w:t>
            </w:r>
            <w:r>
              <w:rPr>
                <w:rFonts w:hint="eastAsia" w:ascii="宋体" w:hAnsi="宋体" w:eastAsia="宋体" w:cs="宋体"/>
                <w:b w:val="0"/>
                <w:bCs/>
                <w:color w:val="000000"/>
                <w:sz w:val="21"/>
                <w:szCs w:val="21"/>
                <w:lang w:val="en-US" w:eastAsia="zh-CN"/>
              </w:rPr>
              <w:t>与</w:t>
            </w:r>
            <w:r>
              <w:rPr>
                <w:rFonts w:hint="eastAsia" w:ascii="宋体" w:hAnsi="宋体" w:eastAsia="宋体" w:cs="宋体"/>
                <w:b w:val="0"/>
                <w:bCs/>
                <w:sz w:val="21"/>
                <w:szCs w:val="21"/>
              </w:rPr>
              <w:t>上级主管部门的沟通，目前沟通都较为顺畅</w:t>
            </w:r>
            <w:r>
              <w:rPr>
                <w:rFonts w:hint="eastAsia" w:ascii="宋体" w:hAnsi="宋体" w:eastAsia="宋体" w:cs="宋体"/>
                <w:b w:val="0"/>
                <w:bCs/>
                <w:sz w:val="21"/>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szCs w:val="21"/>
              </w:rPr>
            </w:pPr>
            <w:r>
              <w:rPr>
                <w:rFonts w:hint="eastAsia" w:ascii="楷体_GB2312" w:eastAsia="楷体_GB2312"/>
                <w:b/>
                <w:color w:val="000000"/>
                <w:sz w:val="20"/>
                <w:szCs w:val="20"/>
              </w:rPr>
              <w:t>重要环境因素信息对外交流情况（EMS填写）：</w:t>
            </w:r>
            <w:r>
              <w:rPr>
                <w:rFonts w:hint="eastAsia" w:ascii="宋体" w:hAnsi="宋体"/>
                <w:sz w:val="21"/>
                <w:szCs w:val="21"/>
              </w:rPr>
              <w:t>外部沟通：文件、电话、面谈、传真等，主要与顾客、供方、上级主管部门的沟通，目前各项沟通都较为顺畅</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Cs w:val="21"/>
              </w:rPr>
            </w:pPr>
          </w:p>
        </w:tc>
        <w:tc>
          <w:tcPr>
            <w:tcW w:w="9198"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color w:val="000000"/>
                <w:spacing w:val="-8"/>
                <w:sz w:val="21"/>
                <w:szCs w:val="21"/>
              </w:rPr>
            </w:pPr>
            <w:r>
              <w:rPr>
                <w:rFonts w:hint="eastAsia"/>
                <w:b/>
                <w:color w:val="000000"/>
                <w:spacing w:val="-8"/>
                <w:sz w:val="21"/>
                <w:szCs w:val="21"/>
                <w:lang w:val="en-US" w:eastAsia="zh-CN"/>
              </w:rPr>
              <w:t>3.</w:t>
            </w:r>
            <w:r>
              <w:rPr>
                <w:rFonts w:hint="eastAsia"/>
                <w:b/>
                <w:color w:val="000000"/>
                <w:spacing w:val="-8"/>
                <w:sz w:val="21"/>
                <w:szCs w:val="21"/>
              </w:rPr>
              <w:t>不合格品</w:t>
            </w:r>
            <w:r>
              <w:rPr>
                <w:b/>
                <w:color w:val="000000"/>
                <w:spacing w:val="-8"/>
                <w:sz w:val="21"/>
                <w:szCs w:val="21"/>
              </w:rPr>
              <w:t>/</w:t>
            </w:r>
            <w:r>
              <w:rPr>
                <w:rFonts w:hint="eastAsia"/>
                <w:b/>
                <w:color w:val="000000"/>
                <w:spacing w:val="-8"/>
                <w:sz w:val="21"/>
                <w:szCs w:val="21"/>
              </w:rPr>
              <w:t>项的识别、控制</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b/>
                <w:color w:val="000000"/>
                <w:sz w:val="20"/>
              </w:rPr>
            </w:pPr>
            <w:r>
              <w:rPr>
                <w:rFonts w:hint="eastAsia"/>
                <w:sz w:val="21"/>
                <w:szCs w:val="21"/>
              </w:rPr>
              <w:t>对于</w:t>
            </w:r>
            <w:r>
              <w:rPr>
                <w:rFonts w:hint="eastAsia"/>
                <w:sz w:val="21"/>
                <w:szCs w:val="21"/>
                <w:lang w:val="en-US" w:eastAsia="zh-CN"/>
              </w:rPr>
              <w:t>日常检查发现</w:t>
            </w:r>
            <w:r>
              <w:rPr>
                <w:rFonts w:hint="eastAsia"/>
                <w:sz w:val="21"/>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5"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lang w:val="en-US" w:eastAsia="zh-CN"/>
              </w:rPr>
              <w:t>4</w:t>
            </w:r>
            <w:r>
              <w:rPr>
                <w:rFonts w:hint="eastAsia"/>
                <w:b/>
                <w:color w:val="000000"/>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60" w:lineRule="exact"/>
              <w:textAlignment w:val="auto"/>
              <w:rPr>
                <w:rFonts w:hint="default"/>
                <w:sz w:val="21"/>
                <w:szCs w:val="21"/>
                <w:lang w:val="en-US"/>
              </w:rPr>
            </w:pPr>
            <w:r>
              <w:rPr>
                <w:rFonts w:hint="eastAsia"/>
                <w:sz w:val="21"/>
                <w:szCs w:val="21"/>
                <w:lang w:val="en-GB"/>
              </w:rPr>
              <w:t>编制</w:t>
            </w:r>
            <w:r>
              <w:rPr>
                <w:rFonts w:hint="eastAsia"/>
                <w:sz w:val="21"/>
                <w:szCs w:val="21"/>
              </w:rPr>
              <w:t>环境、职业健康安全运行控制程序，固体废弃物管理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现场查看办公区域干净整洁，配置灭火器等消防设施</w:t>
            </w:r>
            <w:r>
              <w:rPr>
                <w:rFonts w:hint="eastAsia"/>
                <w:b w:val="0"/>
                <w:bCs w:val="0"/>
                <w:sz w:val="21"/>
                <w:szCs w:val="21"/>
                <w:lang w:val="en-US" w:eastAsia="zh-CN"/>
              </w:rPr>
              <w:t>。经查符合要求。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sz w:val="20"/>
                <w:szCs w:val="20"/>
              </w:rPr>
            </w:pPr>
            <w:r>
              <w:rPr>
                <w:rFonts w:hint="eastAsia"/>
                <w:b/>
                <w:color w:val="000000"/>
                <w:sz w:val="20"/>
                <w:szCs w:val="20"/>
                <w:lang w:val="en-US" w:eastAsia="zh-CN"/>
              </w:rPr>
              <w:t>5.</w:t>
            </w:r>
            <w:r>
              <w:rPr>
                <w:rFonts w:hint="eastAsia"/>
                <w:b/>
                <w:color w:val="000000"/>
                <w:sz w:val="20"/>
                <w:szCs w:val="20"/>
              </w:rPr>
              <w:t xml:space="preserve">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lang w:val="en-GB"/>
              </w:rPr>
              <w:t>编制应急准备和响应控制程序，识别的潜在意外紧急情况为火灾。编制了应急预案，组织了消防演练，提供了应急预案演练记录。对应急预案进行了评价，可行。经查符合要求</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lang w:val="en-US" w:eastAsia="zh-CN"/>
              </w:rPr>
              <w:t>6.</w:t>
            </w:r>
            <w:r>
              <w:rPr>
                <w:rFonts w:hint="eastAsia"/>
                <w:b/>
                <w:color w:val="000000"/>
                <w:sz w:val="20"/>
                <w:szCs w:val="20"/>
              </w:rPr>
              <w:t xml:space="preserve">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szCs w:val="21"/>
                <w:lang w:val="en-US" w:eastAsia="zh-CN"/>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sz w:val="20"/>
                <w:szCs w:val="20"/>
                <w:lang w:val="en-US" w:eastAsia="zh-CN"/>
              </w:rPr>
            </w:pPr>
            <w:r>
              <w:rPr>
                <w:rFonts w:hint="eastAsia"/>
                <w:b/>
                <w:color w:val="000000"/>
                <w:sz w:val="20"/>
                <w:szCs w:val="20"/>
                <w:lang w:val="en-US" w:eastAsia="zh-CN"/>
              </w:rPr>
              <w:t>7.</w:t>
            </w:r>
            <w:r>
              <w:rPr>
                <w:rFonts w:hint="eastAsia"/>
                <w:b/>
                <w:color w:val="000000"/>
                <w:sz w:val="20"/>
                <w:szCs w:val="20"/>
              </w:rPr>
              <w:t>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sz w:val="21"/>
                <w:szCs w:val="21"/>
                <w:lang w:val="en-US" w:eastAsia="zh-CN"/>
              </w:rPr>
            </w:pPr>
            <w:r>
              <w:rPr>
                <w:rFonts w:hint="eastAsia"/>
                <w:b/>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720"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ind w:left="100" w:hanging="105" w:hangingChars="50"/>
              <w:textAlignment w:val="auto"/>
              <w:rPr>
                <w:b/>
                <w:color w:val="000000"/>
                <w:sz w:val="21"/>
                <w:szCs w:val="21"/>
              </w:rPr>
            </w:pPr>
            <w:r>
              <w:rPr>
                <w:rFonts w:hint="eastAsia"/>
                <w:b/>
                <w:color w:val="000000"/>
                <w:sz w:val="21"/>
                <w:szCs w:val="21"/>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sz w:val="20"/>
                <w:lang w:eastAsia="zh-CN"/>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val="en-US" w:eastAsia="zh-CN"/>
              </w:rPr>
              <w:t>年</w:t>
            </w:r>
            <w:r>
              <w:rPr>
                <w:rFonts w:hint="eastAsia"/>
                <w:sz w:val="21"/>
                <w:szCs w:val="21"/>
              </w:rPr>
              <w:t>考核一次，查看</w:t>
            </w:r>
            <w:r>
              <w:rPr>
                <w:rFonts w:hint="eastAsia"/>
                <w:sz w:val="21"/>
                <w:szCs w:val="21"/>
                <w:lang w:val="en-US" w:eastAsia="zh-CN"/>
              </w:rPr>
              <w:t>2020年</w:t>
            </w:r>
            <w:r>
              <w:rPr>
                <w:rFonts w:hint="eastAsia"/>
                <w:sz w:val="21"/>
                <w:szCs w:val="21"/>
              </w:rPr>
              <w:t>考核结果，经查目标完成。并制定了管理方案，经查已完成，符合要求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p>
        </w:tc>
        <w:tc>
          <w:tcPr>
            <w:tcW w:w="9198" w:type="dxa"/>
            <w:noWrap w:val="0"/>
            <w:vAlign w:val="top"/>
          </w:tcPr>
          <w:p>
            <w:pPr>
              <w:keepNext w:val="0"/>
              <w:keepLines w:val="0"/>
              <w:pageBreakBefore w:val="0"/>
              <w:numPr>
                <w:ilvl w:val="0"/>
                <w:numId w:val="2"/>
              </w:numPr>
              <w:kinsoku/>
              <w:wordWrap/>
              <w:overflowPunct/>
              <w:topLinePunct w:val="0"/>
              <w:autoSpaceDE/>
              <w:autoSpaceDN/>
              <w:bidi w:val="0"/>
              <w:adjustRightInd/>
              <w:snapToGrid/>
              <w:spacing w:line="360" w:lineRule="exact"/>
              <w:ind w:left="100" w:hanging="105" w:hangingChars="50"/>
              <w:textAlignment w:val="auto"/>
              <w:rPr>
                <w:rFonts w:hint="eastAsia"/>
                <w:b/>
                <w:color w:val="000000"/>
                <w:sz w:val="21"/>
                <w:szCs w:val="21"/>
              </w:rPr>
            </w:pPr>
            <w:r>
              <w:rPr>
                <w:rFonts w:hint="eastAsia"/>
                <w:b/>
                <w:color w:val="000000"/>
                <w:sz w:val="21"/>
                <w:szCs w:val="21"/>
              </w:rPr>
              <w:t>顾客满意</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1"/>
                <w:szCs w:val="21"/>
              </w:rPr>
            </w:pPr>
            <w:r>
              <w:rPr>
                <w:rFonts w:hint="eastAsia"/>
                <w:b/>
                <w:color w:val="000000"/>
                <w:sz w:val="21"/>
                <w:szCs w:val="21"/>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rPr>
            </w:pPr>
            <w:r>
              <w:rPr>
                <w:rFonts w:hint="eastAsia"/>
                <w:sz w:val="21"/>
                <w:szCs w:val="21"/>
              </w:rPr>
              <w:t>按照策划的安排于</w:t>
            </w:r>
            <w:r>
              <w:rPr>
                <w:sz w:val="21"/>
                <w:szCs w:val="21"/>
              </w:rPr>
              <w:t>20</w:t>
            </w:r>
            <w:r>
              <w:rPr>
                <w:rFonts w:hint="eastAsia"/>
                <w:sz w:val="21"/>
                <w:szCs w:val="21"/>
                <w:lang w:val="en-US" w:eastAsia="zh-CN"/>
              </w:rPr>
              <w:t>21年7月1-2日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rPr>
            </w:pPr>
            <w:r>
              <w:rPr>
                <w:rFonts w:hint="eastAsia"/>
                <w:sz w:val="21"/>
                <w:szCs w:val="21"/>
              </w:rPr>
              <w:t>按照策划的安排于</w:t>
            </w:r>
            <w:r>
              <w:rPr>
                <w:sz w:val="21"/>
                <w:szCs w:val="21"/>
              </w:rPr>
              <w:t>20</w:t>
            </w:r>
            <w:r>
              <w:rPr>
                <w:rFonts w:hint="eastAsia"/>
                <w:sz w:val="21"/>
                <w:szCs w:val="21"/>
                <w:lang w:val="en-US" w:eastAsia="zh-CN"/>
              </w:rPr>
              <w:t>21</w:t>
            </w:r>
            <w:r>
              <w:rPr>
                <w:rFonts w:hint="eastAsia" w:cs="宋体"/>
                <w:sz w:val="21"/>
                <w:szCs w:val="21"/>
              </w:rPr>
              <w:t>年</w:t>
            </w:r>
            <w:r>
              <w:rPr>
                <w:rFonts w:hint="eastAsia" w:cs="宋体"/>
                <w:sz w:val="21"/>
                <w:szCs w:val="21"/>
                <w:lang w:val="en-US" w:eastAsia="zh-CN"/>
              </w:rPr>
              <w:t>7</w:t>
            </w:r>
            <w:r>
              <w:rPr>
                <w:rFonts w:hint="eastAsia" w:cs="宋体"/>
                <w:sz w:val="21"/>
                <w:szCs w:val="21"/>
              </w:rPr>
              <w:t>月</w:t>
            </w:r>
            <w:r>
              <w:rPr>
                <w:rFonts w:hint="eastAsia" w:cs="宋体"/>
                <w:sz w:val="21"/>
                <w:szCs w:val="21"/>
                <w:lang w:val="en-US" w:eastAsia="zh-CN"/>
              </w:rPr>
              <w:t>5</w:t>
            </w:r>
            <w:r>
              <w:rPr>
                <w:rFonts w:hint="eastAsia" w:cs="宋体"/>
                <w:sz w:val="21"/>
                <w:szCs w:val="21"/>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p>
        </w:tc>
        <w:tc>
          <w:tcPr>
            <w:tcW w:w="9198" w:type="dxa"/>
            <w:noWrap w:val="0"/>
            <w:vAlign w:val="top"/>
          </w:tcPr>
          <w:p>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eastAsia"/>
                <w:b/>
                <w:color w:val="000000"/>
                <w:sz w:val="20"/>
                <w:szCs w:val="20"/>
              </w:rPr>
            </w:pPr>
            <w:r>
              <w:rPr>
                <w:rFonts w:hint="eastAsia"/>
                <w:b/>
                <w:color w:val="000000"/>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sz w:val="21"/>
                <w:szCs w:val="21"/>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72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szCs w:val="21"/>
              </w:rPr>
            </w:pP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 xml:space="preserve">6.  </w:t>
            </w:r>
            <w:r>
              <w:rPr>
                <w:b/>
                <w:color w:val="000000"/>
                <w:sz w:val="20"/>
                <w:szCs w:val="20"/>
              </w:rPr>
              <w:t>EMS</w:t>
            </w:r>
            <w:r>
              <w:rPr>
                <w:rFonts w:hint="eastAsia"/>
                <w:b/>
                <w:color w:val="000000"/>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sz w:val="21"/>
                <w:szCs w:val="21"/>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 w:val="20"/>
              </w:rPr>
            </w:pPr>
          </w:p>
        </w:tc>
        <w:tc>
          <w:tcPr>
            <w:tcW w:w="9198"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b/>
                <w:color w:val="000000"/>
                <w:sz w:val="20"/>
                <w:szCs w:val="20"/>
              </w:rPr>
            </w:pPr>
            <w:r>
              <w:rPr>
                <w:rFonts w:hint="eastAsia"/>
                <w:b/>
                <w:color w:val="000000"/>
                <w:sz w:val="20"/>
                <w:szCs w:val="20"/>
                <w:lang w:val="en-US" w:eastAsia="zh-CN"/>
              </w:rPr>
              <w:t>7.</w:t>
            </w:r>
            <w:r>
              <w:rPr>
                <w:rFonts w:hint="eastAsia"/>
                <w:b/>
                <w:color w:val="000000"/>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eastAsia="宋体"/>
                <w:b/>
                <w:szCs w:val="21"/>
                <w:lang w:val="en-US" w:eastAsia="zh-CN"/>
              </w:rPr>
            </w:pPr>
            <w:r>
              <w:rPr>
                <w:rFonts w:hint="eastAsia"/>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720" w:type="dxa"/>
            <w:vMerge w:val="restart"/>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rFonts w:hint="default" w:eastAsia="宋体"/>
                <w:b/>
                <w:sz w:val="20"/>
                <w:lang w:val="en-US" w:eastAsia="zh-CN"/>
              </w:rPr>
            </w:pPr>
            <w:r>
              <w:rPr>
                <w:rFonts w:hint="eastAsia"/>
                <w:b/>
                <w:sz w:val="24"/>
                <w:szCs w:val="24"/>
                <w:lang w:eastAsia="zh-CN"/>
              </w:rPr>
              <w:t>（</w:t>
            </w:r>
            <w:r>
              <w:rPr>
                <w:rFonts w:hint="eastAsia"/>
                <w:b/>
                <w:sz w:val="24"/>
                <w:szCs w:val="24"/>
                <w:lang w:val="en-US" w:eastAsia="zh-CN"/>
              </w:rPr>
              <w:t>五</w:t>
            </w:r>
            <w:r>
              <w:rPr>
                <w:rFonts w:hint="eastAsia"/>
                <w:b/>
                <w:sz w:val="24"/>
                <w:szCs w:val="24"/>
                <w:lang w:eastAsia="zh-CN"/>
              </w:rPr>
              <w:t>）</w:t>
            </w:r>
            <w:r>
              <w:rPr>
                <w:rFonts w:hint="eastAsia"/>
                <w:b/>
                <w:sz w:val="24"/>
                <w:szCs w:val="24"/>
                <w:lang w:val="en-US" w:eastAsia="zh-CN"/>
              </w:rPr>
              <w:t>持续改进</w:t>
            </w:r>
          </w:p>
        </w:tc>
        <w:tc>
          <w:tcPr>
            <w:tcW w:w="9198"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b/>
                <w:sz w:val="21"/>
                <w:szCs w:val="21"/>
              </w:rPr>
            </w:pPr>
            <w:r>
              <w:rPr>
                <w:b/>
                <w:sz w:val="21"/>
                <w:szCs w:val="21"/>
              </w:rPr>
              <w:t>1</w:t>
            </w:r>
            <w:r>
              <w:rPr>
                <w:rFonts w:hint="eastAsia"/>
                <w:b/>
                <w:sz w:val="21"/>
                <w:szCs w:val="21"/>
                <w:lang w:eastAsia="zh-CN"/>
              </w:rPr>
              <w:t>.</w:t>
            </w:r>
            <w:r>
              <w:rPr>
                <w:b/>
                <w:sz w:val="21"/>
                <w:szCs w:val="21"/>
              </w:rPr>
              <w:t xml:space="preserve"> </w:t>
            </w:r>
            <w:r>
              <w:rPr>
                <w:rFonts w:hint="eastAsia"/>
                <w:b/>
                <w:sz w:val="21"/>
                <w:szCs w:val="21"/>
              </w:rPr>
              <w:t>纠正措施的实施及效果</w:t>
            </w:r>
          </w:p>
          <w:p>
            <w:pPr>
              <w:keepNext w:val="0"/>
              <w:keepLines w:val="0"/>
              <w:pageBreakBefore w:val="0"/>
              <w:kinsoku/>
              <w:wordWrap/>
              <w:overflowPunct/>
              <w:topLinePunct w:val="0"/>
              <w:autoSpaceDE/>
              <w:autoSpaceDN/>
              <w:bidi w:val="0"/>
              <w:adjustRightInd/>
              <w:snapToGrid/>
              <w:spacing w:line="360" w:lineRule="exact"/>
              <w:textAlignment w:val="auto"/>
              <w:rPr>
                <w:b/>
                <w:szCs w:val="21"/>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 w:val="20"/>
              </w:rPr>
            </w:pPr>
          </w:p>
        </w:tc>
        <w:tc>
          <w:tcPr>
            <w:tcW w:w="9198"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spacing w:val="-20"/>
                <w:szCs w:val="21"/>
              </w:rPr>
            </w:pPr>
            <w:r>
              <w:rPr>
                <w:rFonts w:hint="eastAsia"/>
                <w:b/>
                <w:spacing w:val="-20"/>
                <w:szCs w:val="21"/>
                <w:lang w:val="en-US" w:eastAsia="zh-CN"/>
              </w:rPr>
              <w:t>2.</w:t>
            </w:r>
            <w:r>
              <w:rPr>
                <w:rFonts w:hint="eastAsia"/>
                <w:b/>
                <w:spacing w:val="-20"/>
                <w:szCs w:val="21"/>
              </w:rPr>
              <w:t>（上次审核后）重大事故、顾客</w:t>
            </w:r>
            <w:r>
              <w:rPr>
                <w:b/>
                <w:spacing w:val="-20"/>
                <w:szCs w:val="21"/>
              </w:rPr>
              <w:t>/</w:t>
            </w:r>
            <w:r>
              <w:rPr>
                <w:rFonts w:hint="eastAsia"/>
                <w:b/>
                <w:spacing w:val="-20"/>
                <w:szCs w:val="21"/>
              </w:rPr>
              <w:t>相关方投诉</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50" w:firstLine="210" w:firstLineChars="100"/>
              <w:textAlignment w:val="auto"/>
              <w:rPr>
                <w:b/>
                <w:szCs w:val="21"/>
              </w:rPr>
            </w:pPr>
            <w:r>
              <w:rPr>
                <w:rFonts w:hint="eastAsia" w:ascii="Times New Roman" w:hAnsi="Times New Roman" w:cs="Times New Roman"/>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 w:val="20"/>
              </w:rPr>
            </w:pPr>
          </w:p>
        </w:tc>
        <w:tc>
          <w:tcPr>
            <w:tcW w:w="9198" w:type="dxa"/>
            <w:noWrap w:val="0"/>
            <w:vAlign w:val="top"/>
          </w:tcPr>
          <w:p>
            <w:pPr>
              <w:keepNext w:val="0"/>
              <w:keepLines w:val="0"/>
              <w:pageBreakBefore w:val="0"/>
              <w:numPr>
                <w:ilvl w:val="0"/>
                <w:numId w:val="2"/>
              </w:numPr>
              <w:kinsoku/>
              <w:wordWrap/>
              <w:overflowPunct/>
              <w:topLinePunct w:val="0"/>
              <w:autoSpaceDE/>
              <w:autoSpaceDN/>
              <w:bidi w:val="0"/>
              <w:adjustRightInd/>
              <w:snapToGrid/>
              <w:spacing w:line="360" w:lineRule="exact"/>
              <w:ind w:left="85" w:leftChars="0" w:hanging="85" w:hangingChars="50"/>
              <w:textAlignment w:val="auto"/>
              <w:rPr>
                <w:rFonts w:hint="eastAsia"/>
                <w:b/>
                <w:spacing w:val="-20"/>
                <w:sz w:val="21"/>
                <w:szCs w:val="21"/>
              </w:rPr>
            </w:pPr>
            <w:r>
              <w:rPr>
                <w:rFonts w:hint="eastAsia"/>
                <w:b/>
                <w:spacing w:val="-20"/>
                <w:sz w:val="21"/>
                <w:szCs w:val="21"/>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50" w:firstLine="200" w:firstLineChars="100"/>
              <w:textAlignment w:val="auto"/>
              <w:rPr>
                <w:rFonts w:hint="eastAsia"/>
                <w:b/>
                <w:spacing w:val="-20"/>
                <w:sz w:val="21"/>
                <w:szCs w:val="21"/>
              </w:rPr>
            </w:pPr>
            <w:r>
              <w:rPr>
                <w:rFonts w:hint="eastAsia"/>
                <w:b w:val="0"/>
                <w:bCs/>
                <w:color w:val="000000"/>
                <w:sz w:val="20"/>
                <w:szCs w:val="20"/>
                <w:lang w:val="en-US" w:eastAsia="zh-CN"/>
              </w:rPr>
              <w:t>积</w:t>
            </w:r>
            <w:r>
              <w:rPr>
                <w:rFonts w:hint="eastAsia" w:ascii="Times New Roman" w:hAnsi="Times New Roman" w:cs="Times New Roman"/>
                <w:b w:val="0"/>
                <w:bCs/>
                <w:sz w:val="21"/>
                <w:szCs w:val="21"/>
                <w:lang w:val="en-US" w:eastAsia="zh-CN"/>
              </w:rPr>
              <w:t>极开展新的销售模式。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sz w:val="20"/>
              </w:rPr>
            </w:pPr>
          </w:p>
        </w:tc>
        <w:tc>
          <w:tcPr>
            <w:tcW w:w="9198" w:type="dxa"/>
            <w:noWrap w:val="0"/>
            <w:vAlign w:val="top"/>
          </w:tcPr>
          <w:p>
            <w:pPr>
              <w:keepNext w:val="0"/>
              <w:keepLines w:val="0"/>
              <w:pageBreakBefore w:val="0"/>
              <w:numPr>
                <w:ilvl w:val="0"/>
                <w:numId w:val="2"/>
              </w:numPr>
              <w:kinsoku/>
              <w:wordWrap/>
              <w:overflowPunct/>
              <w:topLinePunct w:val="0"/>
              <w:autoSpaceDE/>
              <w:autoSpaceDN/>
              <w:bidi w:val="0"/>
              <w:adjustRightInd/>
              <w:snapToGrid/>
              <w:spacing w:line="360" w:lineRule="exact"/>
              <w:ind w:left="105" w:leftChars="0" w:hanging="105" w:hangingChars="50"/>
              <w:textAlignment w:val="auto"/>
              <w:rPr>
                <w:rFonts w:hint="eastAsia"/>
                <w:b/>
                <w:sz w:val="21"/>
                <w:szCs w:val="21"/>
              </w:rPr>
            </w:pPr>
            <w:r>
              <w:rPr>
                <w:rFonts w:hint="eastAsia"/>
                <w:b/>
                <w:sz w:val="21"/>
                <w:szCs w:val="21"/>
              </w:rPr>
              <w:t>上次不符合的整改情况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sz w:val="21"/>
                <w:szCs w:val="21"/>
                <w:lang w:val="en-US" w:eastAsia="zh-CN"/>
              </w:rPr>
            </w:pPr>
            <w:r>
              <w:rPr>
                <w:rFonts w:hint="eastAsia"/>
                <w:b w:val="0"/>
                <w:bCs/>
                <w:sz w:val="21"/>
                <w:szCs w:val="21"/>
                <w:lang w:val="en-US" w:eastAsia="zh-CN"/>
              </w:rPr>
              <w:t>无</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pacing w:line="400" w:lineRule="exact"/>
        <w:ind w:left="420" w:leftChars="175" w:firstLine="110" w:firstLineChars="42"/>
        <w:rPr>
          <w:rFonts w:hint="eastAsia" w:eastAsia="宋体"/>
          <w:b/>
          <w:sz w:val="26"/>
          <w:szCs w:val="26"/>
          <w:lang w:eastAsia="zh-CN"/>
        </w:rPr>
      </w:pPr>
      <w:r>
        <w:rPr>
          <w:rFonts w:hint="eastAsia"/>
          <w:b/>
          <w:sz w:val="26"/>
          <w:szCs w:val="26"/>
        </w:rPr>
        <w:t>本次审核共开具不符合项报告项；其中</w:t>
      </w:r>
      <w:r>
        <w:pict>
          <v:line id="直接连接符 1" o:spid="_x0000_s1029"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b/>
          <w:sz w:val="26"/>
          <w:szCs w:val="26"/>
        </w:rPr>
        <w:t>严重不符合</w:t>
      </w:r>
      <w:r>
        <w:rPr>
          <w:b/>
          <w:sz w:val="26"/>
          <w:szCs w:val="26"/>
          <w:u w:val="single"/>
        </w:rPr>
        <w:t xml:space="preserve">  </w:t>
      </w:r>
      <w:r>
        <w:rPr>
          <w:rFonts w:hint="eastAsia"/>
          <w:b/>
          <w:sz w:val="26"/>
          <w:szCs w:val="26"/>
          <w:u w:val="single"/>
          <w:lang w:val="en-US" w:eastAsia="zh-CN"/>
        </w:rPr>
        <w:t>0</w:t>
      </w:r>
      <w:r>
        <w:rPr>
          <w:b/>
          <w:sz w:val="26"/>
          <w:szCs w:val="26"/>
          <w:u w:val="single"/>
        </w:rPr>
        <w:t xml:space="preserve">  </w:t>
      </w:r>
      <w:r>
        <w:rPr>
          <w:rFonts w:hint="eastAsia"/>
          <w:b/>
          <w:sz w:val="26"/>
          <w:szCs w:val="26"/>
        </w:rPr>
        <w:t>项，一般不符合</w:t>
      </w:r>
      <w:r>
        <w:rPr>
          <w:b/>
          <w:sz w:val="26"/>
          <w:szCs w:val="26"/>
          <w:u w:val="single"/>
        </w:rPr>
        <w:t xml:space="preserve">  </w:t>
      </w:r>
      <w:r>
        <w:rPr>
          <w:rFonts w:hint="eastAsia"/>
          <w:b/>
          <w:sz w:val="26"/>
          <w:szCs w:val="26"/>
          <w:u w:val="single"/>
          <w:lang w:val="en-US" w:eastAsia="zh-CN"/>
        </w:rPr>
        <w:t>0</w:t>
      </w:r>
      <w:r>
        <w:rPr>
          <w:b/>
          <w:sz w:val="26"/>
          <w:szCs w:val="26"/>
          <w:u w:val="single"/>
        </w:rPr>
        <w:t xml:space="preserve">   </w:t>
      </w:r>
      <w:r>
        <w:rPr>
          <w:rFonts w:hint="eastAsia"/>
          <w:b/>
          <w:sz w:val="26"/>
          <w:szCs w:val="26"/>
        </w:rPr>
        <w:t>项，观察项</w:t>
      </w:r>
      <w:r>
        <w:rPr>
          <w:b/>
          <w:sz w:val="26"/>
          <w:szCs w:val="26"/>
          <w:u w:val="single"/>
        </w:rPr>
        <w:t xml:space="preserve">  </w:t>
      </w:r>
      <w:r>
        <w:rPr>
          <w:rFonts w:hint="eastAsia"/>
          <w:b/>
          <w:sz w:val="26"/>
          <w:szCs w:val="26"/>
          <w:u w:val="single"/>
          <w:lang w:val="en-US" w:eastAsia="zh-CN"/>
        </w:rPr>
        <w:t>0</w:t>
      </w:r>
      <w:r>
        <w:rPr>
          <w:b/>
          <w:sz w:val="26"/>
          <w:szCs w:val="26"/>
          <w:u w:val="single"/>
        </w:rPr>
        <w:t xml:space="preserve">  </w:t>
      </w:r>
      <w:r>
        <w:rPr>
          <w:rFonts w:hint="eastAsia"/>
          <w:b/>
          <w:sz w:val="26"/>
          <w:szCs w:val="26"/>
        </w:rPr>
        <w:t>项</w:t>
      </w:r>
      <w:r>
        <w:rPr>
          <w:rFonts w:hint="eastAsia"/>
          <w:b/>
          <w:sz w:val="26"/>
          <w:szCs w:val="26"/>
          <w:lang w:eastAsia="zh-CN"/>
        </w:rPr>
        <w:t>。</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9523" w:type="dxa"/>
            <w:vAlign w:val="center"/>
          </w:tcPr>
          <w:p>
            <w:pPr>
              <w:keepNext w:val="0"/>
              <w:keepLines w:val="0"/>
              <w:pageBreakBefore w:val="0"/>
              <w:widowControl w:val="0"/>
              <w:kinsoku/>
              <w:wordWrap/>
              <w:overflowPunct/>
              <w:topLinePunct w:val="0"/>
              <w:bidi w:val="0"/>
              <w:snapToGrid/>
              <w:spacing w:line="360" w:lineRule="exact"/>
              <w:ind w:left="240" w:leftChars="100" w:firstLine="131" w:firstLineChars="50"/>
              <w:jc w:val="left"/>
              <w:textAlignment w:val="auto"/>
              <w:rPr>
                <w:b/>
                <w:sz w:val="26"/>
                <w:szCs w:val="26"/>
              </w:rPr>
            </w:pPr>
            <w:r>
              <w:rPr>
                <w:b/>
                <w:sz w:val="26"/>
                <w:szCs w:val="26"/>
              </w:rPr>
              <w:t>1.</w:t>
            </w:r>
            <w:r>
              <w:rPr>
                <w:rFonts w:hint="eastAsia"/>
                <w:b/>
                <w:sz w:val="26"/>
                <w:szCs w:val="26"/>
                <w:lang w:eastAsia="zh-CN"/>
              </w:rPr>
              <w:t>□</w:t>
            </w:r>
            <w:r>
              <w:rPr>
                <w:b/>
                <w:sz w:val="26"/>
                <w:szCs w:val="26"/>
              </w:rPr>
              <w:t xml:space="preserve">QMS   </w:t>
            </w:r>
            <w:r>
              <w:rPr>
                <w:rFonts w:hint="eastAsia"/>
                <w:b/>
                <w:sz w:val="26"/>
                <w:szCs w:val="26"/>
                <w:lang w:eastAsia="zh-CN"/>
              </w:rPr>
              <w:t>☑</w:t>
            </w:r>
            <w:r>
              <w:rPr>
                <w:b/>
                <w:sz w:val="26"/>
                <w:szCs w:val="26"/>
              </w:rPr>
              <w:t xml:space="preserve">EMS  </w:t>
            </w:r>
            <w:r>
              <w:rPr>
                <w:rFonts w:hint="eastAsia"/>
                <w:b/>
                <w:sz w:val="26"/>
                <w:szCs w:val="26"/>
              </w:rPr>
              <w:t>□</w:t>
            </w:r>
            <w:r>
              <w:rPr>
                <w:b/>
                <w:sz w:val="26"/>
                <w:szCs w:val="26"/>
              </w:rPr>
              <w:t>OHSMS</w:t>
            </w:r>
            <w:r>
              <w:rPr>
                <w:rFonts w:hint="eastAsia"/>
                <w:b/>
                <w:sz w:val="26"/>
                <w:szCs w:val="26"/>
                <w:lang w:val="en-US" w:eastAsia="zh-CN"/>
              </w:rPr>
              <w:t xml:space="preserve"> </w:t>
            </w:r>
            <w:r>
              <w:rPr>
                <w:rFonts w:hint="eastAsia"/>
                <w:b/>
                <w:sz w:val="26"/>
                <w:szCs w:val="26"/>
              </w:rPr>
              <w:t>□50430的适宜性、充分性、运行有效性，自我完善机制等，管理体系满足适用要求和实现预期结果的能力。</w:t>
            </w:r>
          </w:p>
          <w:p>
            <w:pPr>
              <w:pStyle w:val="14"/>
              <w:keepNext w:val="0"/>
              <w:keepLines w:val="0"/>
              <w:pageBreakBefore w:val="0"/>
              <w:widowControl w:val="0"/>
              <w:kinsoku/>
              <w:wordWrap/>
              <w:overflowPunct/>
              <w:topLinePunct w:val="0"/>
              <w:bidi w:val="0"/>
              <w:snapToGrid/>
              <w:spacing w:line="360" w:lineRule="exact"/>
              <w:ind w:left="1453" w:right="0" w:rightChars="0" w:hanging="1033"/>
              <w:textAlignment w:val="auto"/>
              <w:rPr>
                <w:rFonts w:hint="eastAsia"/>
                <w:color w:val="auto"/>
                <w:kern w:val="2"/>
                <w:sz w:val="21"/>
                <w:szCs w:val="21"/>
                <w:lang w:val="en-GB"/>
              </w:rPr>
            </w:pPr>
            <w:r>
              <w:rPr>
                <w:rFonts w:hint="eastAsia" w:hAnsi="宋体"/>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sz w:val="21"/>
                <w:szCs w:val="21"/>
                <w:u w:val="single"/>
                <w:lang w:eastAsia="zh-CN"/>
              </w:rPr>
              <w:t>河北舒春热力科技有限公司</w:t>
            </w:r>
            <w:r>
              <w:rPr>
                <w:rFonts w:hint="eastAsia"/>
                <w:sz w:val="21"/>
                <w:szCs w:val="21"/>
                <w:u w:val="single"/>
                <w:lang w:val="en-US" w:eastAsia="zh-CN"/>
              </w:rPr>
              <w:t xml:space="preserve">  </w:t>
            </w:r>
            <w:r>
              <w:rPr>
                <w:rFonts w:hint="eastAsia" w:hAnsi="宋体"/>
                <w:color w:val="auto"/>
                <w:kern w:val="2"/>
                <w:sz w:val="21"/>
                <w:szCs w:val="21"/>
                <w:lang w:val="en-GB"/>
              </w:rPr>
              <w:t>的</w:t>
            </w:r>
          </w:p>
          <w:p>
            <w:pPr>
              <w:pStyle w:val="14"/>
              <w:keepNext w:val="0"/>
              <w:keepLines w:val="0"/>
              <w:pageBreakBefore w:val="0"/>
              <w:widowControl w:val="0"/>
              <w:kinsoku/>
              <w:wordWrap/>
              <w:overflowPunct/>
              <w:topLinePunct w:val="0"/>
              <w:bidi w:val="0"/>
              <w:snapToGrid/>
              <w:spacing w:line="360" w:lineRule="exact"/>
              <w:ind w:left="1441" w:right="0" w:rightChars="0"/>
              <w:textAlignment w:val="auto"/>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5"/>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4"/>
                    <w:keepNext w:val="0"/>
                    <w:keepLines w:val="0"/>
                    <w:pageBreakBefore w:val="0"/>
                    <w:widowControl w:val="0"/>
                    <w:kinsoku/>
                    <w:wordWrap/>
                    <w:overflowPunct/>
                    <w:topLinePunct w:val="0"/>
                    <w:bidi w:val="0"/>
                    <w:snapToGrid/>
                    <w:spacing w:line="360" w:lineRule="exact"/>
                    <w:ind w:right="0" w:rightChars="0"/>
                    <w:jc w:val="both"/>
                    <w:textAlignment w:val="auto"/>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top"/>
          </w:tcPr>
          <w:p>
            <w:pPr>
              <w:keepNext w:val="0"/>
              <w:keepLines w:val="0"/>
              <w:pageBreakBefore w:val="0"/>
              <w:widowControl w:val="0"/>
              <w:kinsoku/>
              <w:wordWrap/>
              <w:overflowPunct/>
              <w:topLinePunct w:val="0"/>
              <w:bidi w:val="0"/>
              <w:snapToGrid/>
              <w:spacing w:line="360" w:lineRule="exact"/>
              <w:textAlignment w:val="auto"/>
              <w:rPr>
                <w:b/>
                <w:sz w:val="26"/>
                <w:szCs w:val="26"/>
              </w:rPr>
            </w:pPr>
            <w:r>
              <w:rPr>
                <w:b/>
                <w:sz w:val="26"/>
                <w:szCs w:val="26"/>
              </w:rPr>
              <w:t xml:space="preserve">2. </w:t>
            </w:r>
            <w:r>
              <w:rPr>
                <w:rFonts w:hint="eastAsia"/>
                <w:b/>
                <w:sz w:val="26"/>
                <w:szCs w:val="26"/>
              </w:rPr>
              <w:t>审核组推荐意见：</w:t>
            </w:r>
          </w:p>
          <w:p>
            <w:pPr>
              <w:keepNext w:val="0"/>
              <w:keepLines w:val="0"/>
              <w:pageBreakBefore w:val="0"/>
              <w:widowControl w:val="0"/>
              <w:kinsoku/>
              <w:wordWrap/>
              <w:overflowPunct/>
              <w:topLinePunct w:val="0"/>
              <w:bidi w:val="0"/>
              <w:snapToGrid/>
              <w:spacing w:line="360" w:lineRule="exact"/>
              <w:ind w:left="240" w:leftChars="100" w:firstLine="120" w:firstLineChars="50"/>
              <w:jc w:val="left"/>
              <w:textAlignment w:val="auto"/>
              <w:rPr>
                <w:rFonts w:ascii="宋体" w:hAnsi="宋体" w:eastAsia="宋体"/>
                <w:sz w:val="24"/>
                <w:szCs w:val="24"/>
              </w:rPr>
            </w:pPr>
            <w:r>
              <w:rPr>
                <w:rFonts w:hint="eastAsia"/>
                <w:b/>
                <w:sz w:val="24"/>
                <w:szCs w:val="24"/>
                <w:lang w:eastAsia="zh-CN"/>
              </w:rPr>
              <w:t>☑</w:t>
            </w:r>
            <w:r>
              <w:rPr>
                <w:rFonts w:hint="eastAsia"/>
                <w:b/>
                <w:sz w:val="24"/>
                <w:szCs w:val="24"/>
              </w:rPr>
              <w:t>推荐保持（</w:t>
            </w:r>
            <w:r>
              <w:rPr>
                <w:rFonts w:hint="eastAsia"/>
                <w:b/>
                <w:sz w:val="24"/>
                <w:szCs w:val="24"/>
                <w:lang w:eastAsia="zh-CN"/>
              </w:rPr>
              <w:t>□</w:t>
            </w:r>
            <w:r>
              <w:rPr>
                <w:b/>
                <w:sz w:val="24"/>
                <w:szCs w:val="24"/>
              </w:rPr>
              <w:t xml:space="preserve">QMS </w:t>
            </w:r>
            <w:r>
              <w:rPr>
                <w:rFonts w:hint="eastAsia"/>
                <w:b/>
                <w:sz w:val="24"/>
                <w:szCs w:val="24"/>
                <w:lang w:eastAsia="zh-CN"/>
              </w:rPr>
              <w:t>☑</w:t>
            </w:r>
            <w:r>
              <w:rPr>
                <w:b/>
                <w:sz w:val="24"/>
                <w:szCs w:val="24"/>
              </w:rPr>
              <w:t xml:space="preserve">EMS  </w:t>
            </w:r>
            <w:r>
              <w:rPr>
                <w:rFonts w:hint="eastAsia"/>
                <w:b/>
                <w:sz w:val="24"/>
                <w:szCs w:val="24"/>
              </w:rPr>
              <w:t>□</w:t>
            </w:r>
            <w:r>
              <w:rPr>
                <w:b/>
                <w:sz w:val="24"/>
                <w:szCs w:val="24"/>
              </w:rPr>
              <w:t>OHSMS</w:t>
            </w:r>
            <w:r>
              <w:rPr>
                <w:rFonts w:hint="eastAsia"/>
                <w:b/>
                <w:sz w:val="24"/>
                <w:szCs w:val="24"/>
              </w:rPr>
              <w:t>）</w:t>
            </w:r>
          </w:p>
          <w:p>
            <w:pPr>
              <w:keepNext w:val="0"/>
              <w:keepLines w:val="0"/>
              <w:pageBreakBefore w:val="0"/>
              <w:widowControl w:val="0"/>
              <w:kinsoku/>
              <w:wordWrap/>
              <w:overflowPunct/>
              <w:topLinePunct w:val="0"/>
              <w:bidi w:val="0"/>
              <w:snapToGrid/>
              <w:spacing w:line="360" w:lineRule="exact"/>
              <w:ind w:firstLine="361" w:firstLineChars="150"/>
              <w:textAlignment w:val="auto"/>
              <w:rPr>
                <w:b/>
                <w:sz w:val="24"/>
                <w:szCs w:val="24"/>
              </w:rPr>
            </w:pPr>
            <w:r>
              <w:rPr>
                <w:rFonts w:hint="eastAsia"/>
                <w:b/>
                <w:sz w:val="24"/>
                <w:szCs w:val="24"/>
              </w:rPr>
              <w:t>□延期推荐（□</w:t>
            </w:r>
            <w:r>
              <w:rPr>
                <w:b/>
                <w:sz w:val="24"/>
                <w:szCs w:val="24"/>
              </w:rPr>
              <w:t xml:space="preserve">QMS/GJB   </w:t>
            </w:r>
            <w:r>
              <w:rPr>
                <w:rFonts w:hint="eastAsia"/>
                <w:b/>
                <w:sz w:val="24"/>
                <w:szCs w:val="24"/>
              </w:rPr>
              <w:t>□</w:t>
            </w:r>
            <w:r>
              <w:rPr>
                <w:b/>
                <w:sz w:val="24"/>
                <w:szCs w:val="24"/>
              </w:rPr>
              <w:t xml:space="preserve">EMS  </w:t>
            </w:r>
            <w:r>
              <w:rPr>
                <w:rFonts w:hint="eastAsia"/>
                <w:b/>
                <w:sz w:val="24"/>
                <w:szCs w:val="24"/>
              </w:rPr>
              <w:t>□</w:t>
            </w:r>
            <w:r>
              <w:rPr>
                <w:b/>
                <w:sz w:val="24"/>
                <w:szCs w:val="24"/>
              </w:rPr>
              <w:t>OHSMS</w:t>
            </w:r>
            <w:r>
              <w:rPr>
                <w:rFonts w:hint="eastAsia"/>
                <w:b/>
                <w:sz w:val="24"/>
                <w:szCs w:val="24"/>
              </w:rPr>
              <w:t>□50430）</w:t>
            </w:r>
          </w:p>
          <w:p>
            <w:pPr>
              <w:keepNext w:val="0"/>
              <w:keepLines w:val="0"/>
              <w:pageBreakBefore w:val="0"/>
              <w:widowControl w:val="0"/>
              <w:kinsoku/>
              <w:wordWrap/>
              <w:overflowPunct/>
              <w:topLinePunct w:val="0"/>
              <w:bidi w:val="0"/>
              <w:snapToGrid/>
              <w:spacing w:line="360" w:lineRule="exact"/>
              <w:ind w:firstLine="361" w:firstLineChars="150"/>
              <w:textAlignment w:val="auto"/>
              <w:rPr>
                <w:b/>
                <w:sz w:val="26"/>
                <w:szCs w:val="26"/>
              </w:rPr>
            </w:pPr>
            <w:r>
              <w:rPr>
                <w:rFonts w:hint="eastAsia"/>
                <w:b/>
                <w:sz w:val="24"/>
                <w:szCs w:val="24"/>
              </w:rPr>
              <w:t>□不推荐</w:t>
            </w:r>
            <w:r>
              <w:rPr>
                <w:b/>
                <w:sz w:val="24"/>
                <w:szCs w:val="24"/>
              </w:rPr>
              <w:t xml:space="preserve">  </w:t>
            </w:r>
            <w:r>
              <w:rPr>
                <w:rFonts w:hint="eastAsia"/>
                <w:b/>
                <w:sz w:val="24"/>
                <w:szCs w:val="24"/>
              </w:rPr>
              <w:t>（□</w:t>
            </w:r>
            <w:r>
              <w:rPr>
                <w:b/>
                <w:sz w:val="24"/>
                <w:szCs w:val="24"/>
              </w:rPr>
              <w:t xml:space="preserve">QMS/GJB   </w:t>
            </w:r>
            <w:r>
              <w:rPr>
                <w:rFonts w:hint="eastAsia"/>
                <w:b/>
                <w:sz w:val="24"/>
                <w:szCs w:val="24"/>
              </w:rPr>
              <w:t>□</w:t>
            </w:r>
            <w:r>
              <w:rPr>
                <w:b/>
                <w:sz w:val="24"/>
                <w:szCs w:val="24"/>
              </w:rPr>
              <w:t xml:space="preserve">EMS  </w:t>
            </w:r>
            <w:r>
              <w:rPr>
                <w:rFonts w:hint="eastAsia"/>
                <w:b/>
                <w:sz w:val="24"/>
                <w:szCs w:val="24"/>
              </w:rPr>
              <w:t>□</w:t>
            </w:r>
            <w:r>
              <w:rPr>
                <w:b/>
                <w:sz w:val="24"/>
                <w:szCs w:val="24"/>
              </w:rPr>
              <w:t>OHSMS</w:t>
            </w:r>
            <w:r>
              <w:rPr>
                <w:rFonts w:hint="eastAsia"/>
                <w:b/>
                <w:sz w:val="24"/>
                <w:szCs w:val="24"/>
              </w:rPr>
              <w:t>□50430）</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b/>
          <w:sz w:val="21"/>
          <w:lang w:eastAsia="zh-CN"/>
        </w:rPr>
        <w:drawing>
          <wp:anchor distT="0" distB="0" distL="114300" distR="114300" simplePos="0" relativeHeight="251660288" behindDoc="0" locked="0" layoutInCell="1" allowOverlap="1">
            <wp:simplePos x="0" y="0"/>
            <wp:positionH relativeFrom="column">
              <wp:posOffset>1820545</wp:posOffset>
            </wp:positionH>
            <wp:positionV relativeFrom="paragraph">
              <wp:posOffset>220980</wp:posOffset>
            </wp:positionV>
            <wp:extent cx="904875" cy="407035"/>
            <wp:effectExtent l="0" t="0" r="9525" b="12065"/>
            <wp:wrapSquare wrapText="bothSides"/>
            <wp:docPr id="1" name="图片 1" descr="签名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1)"/>
                    <pic:cNvPicPr>
                      <a:picLocks noChangeAspect="1"/>
                    </pic:cNvPicPr>
                  </pic:nvPicPr>
                  <pic:blipFill>
                    <a:blip r:embed="rId6"/>
                    <a:stretch>
                      <a:fillRect/>
                    </a:stretch>
                  </pic:blipFill>
                  <pic:spPr>
                    <a:xfrm>
                      <a:off x="0" y="0"/>
                      <a:ext cx="904875" cy="407035"/>
                    </a:xfrm>
                    <a:prstGeom prst="rect">
                      <a:avLst/>
                    </a:prstGeom>
                  </pic:spPr>
                </pic:pic>
              </a:graphicData>
            </a:graphic>
          </wp:anchor>
        </w:drawing>
      </w:r>
      <w:r>
        <w:rPr>
          <w:rFonts w:hint="eastAsia"/>
          <w:b/>
          <w:sz w:val="26"/>
          <w:szCs w:val="26"/>
        </w:rPr>
        <w:t>十二、审核组签字</w:t>
      </w:r>
    </w:p>
    <w:p>
      <w:pPr>
        <w:snapToGrid w:val="0"/>
        <w:spacing w:line="320" w:lineRule="exact"/>
        <w:ind w:firstLine="527" w:firstLineChars="250"/>
        <w:rPr>
          <w:rFonts w:hint="eastAsia" w:eastAsia="宋体"/>
          <w:b/>
          <w:sz w:val="21"/>
          <w:lang w:eastAsia="zh-CN"/>
        </w:rPr>
      </w:pPr>
      <w:r>
        <w:rPr>
          <w:rFonts w:hint="eastAsia"/>
          <w:b/>
          <w:sz w:val="21"/>
        </w:rPr>
        <w:t>审核组组长（签名）：</w:t>
      </w:r>
    </w:p>
    <w:p>
      <w:pPr>
        <w:snapToGrid w:val="0"/>
        <w:spacing w:before="163" w:beforeLines="50" w:line="320" w:lineRule="exact"/>
        <w:ind w:firstLine="527" w:firstLineChars="250"/>
        <w:rPr>
          <w:rFonts w:hint="eastAsia" w:eastAsia="宋体"/>
          <w:b/>
          <w:sz w:val="21"/>
          <w:lang w:val="en-US" w:eastAsia="zh-CN"/>
        </w:rPr>
      </w:pPr>
      <w:r>
        <w:rPr>
          <w:rFonts w:hint="eastAsia"/>
          <w:b/>
          <w:sz w:val="21"/>
        </w:rPr>
        <w:t>审核组组员（签名）：</w:t>
      </w:r>
      <w:r>
        <w:rPr>
          <w:rFonts w:hint="eastAsia"/>
          <w:b/>
          <w:sz w:val="21"/>
          <w:lang w:val="en-US" w:eastAsia="zh-CN"/>
        </w:rPr>
        <w:t>/</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2021.7.28</w:t>
      </w:r>
    </w:p>
    <w:p>
      <w:pPr>
        <w:snapToGrid w:val="0"/>
        <w:spacing w:line="200" w:lineRule="exact"/>
        <w:ind w:firstLine="482" w:firstLineChars="300"/>
        <w:rPr>
          <w:b/>
          <w:sz w:val="16"/>
          <w:szCs w:val="16"/>
        </w:rPr>
      </w:pPr>
    </w:p>
    <w:p>
      <w:pPr>
        <w:keepNext w:val="0"/>
        <w:keepLines w:val="0"/>
        <w:pageBreakBefore w:val="0"/>
        <w:widowControl w:val="0"/>
        <w:tabs>
          <w:tab w:val="left" w:pos="645"/>
        </w:tabs>
        <w:kinsoku/>
        <w:wordWrap/>
        <w:overflowPunct/>
        <w:topLinePunct w:val="0"/>
        <w:autoSpaceDE/>
        <w:autoSpaceDN/>
        <w:bidi w:val="0"/>
        <w:adjustRightInd/>
        <w:spacing w:afterLines="50" w:line="360" w:lineRule="exact"/>
        <w:textAlignment w:val="auto"/>
        <w:rPr>
          <w:b/>
          <w:bCs/>
          <w:sz w:val="16"/>
          <w:szCs w:val="16"/>
        </w:rPr>
      </w:pPr>
      <w:r>
        <w:rPr>
          <w:rFonts w:hint="eastAsia"/>
          <w:b/>
          <w:sz w:val="26"/>
          <w:szCs w:val="26"/>
        </w:rPr>
        <w:t>十三、纠正措施验证及结论</w:t>
      </w:r>
    </w:p>
    <w:p>
      <w:pPr>
        <w:keepNext w:val="0"/>
        <w:keepLines w:val="0"/>
        <w:pageBreakBefore w:val="0"/>
        <w:widowControl w:val="0"/>
        <w:kinsoku/>
        <w:wordWrap/>
        <w:overflowPunct/>
        <w:topLinePunct w:val="0"/>
        <w:autoSpaceDE/>
        <w:autoSpaceDN/>
        <w:bidi w:val="0"/>
        <w:adjustRightInd/>
        <w:spacing w:line="360" w:lineRule="exact"/>
        <w:ind w:firstLine="527" w:firstLineChars="250"/>
        <w:textAlignment w:val="auto"/>
        <w:rPr>
          <w:b/>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个严重不符合，□验证合格□仍有问题</w:t>
      </w:r>
    </w:p>
    <w:p>
      <w:pPr>
        <w:keepNext w:val="0"/>
        <w:keepLines w:val="0"/>
        <w:pageBreakBefore w:val="0"/>
        <w:widowControl w:val="0"/>
        <w:kinsoku/>
        <w:wordWrap/>
        <w:overflowPunct/>
        <w:topLinePunct w:val="0"/>
        <w:autoSpaceDE/>
        <w:autoSpaceDN/>
        <w:bidi w:val="0"/>
        <w:adjustRightInd/>
        <w:spacing w:beforeLines="50" w:line="360" w:lineRule="exact"/>
        <w:textAlignment w:val="auto"/>
        <w:rPr>
          <w:b/>
          <w:sz w:val="21"/>
          <w:szCs w:val="21"/>
          <w:u w:val="single"/>
        </w:rPr>
      </w:pPr>
      <w:r>
        <w:rPr>
          <w:rFonts w:hint="eastAsia"/>
          <w:b/>
          <w:sz w:val="21"/>
          <w:szCs w:val="21"/>
        </w:rPr>
        <w:t>存在问题说明及意见：</w:t>
      </w:r>
    </w:p>
    <w:p>
      <w:pPr>
        <w:keepNext w:val="0"/>
        <w:keepLines w:val="0"/>
        <w:pageBreakBefore w:val="0"/>
        <w:widowControl w:val="0"/>
        <w:kinsoku/>
        <w:wordWrap/>
        <w:overflowPunct/>
        <w:topLinePunct w:val="0"/>
        <w:autoSpaceDE/>
        <w:autoSpaceDN/>
        <w:bidi w:val="0"/>
        <w:adjustRightInd/>
        <w:spacing w:beforeLines="50" w:line="360" w:lineRule="exact"/>
        <w:ind w:firstLine="632" w:firstLineChars="300"/>
        <w:textAlignment w:val="auto"/>
        <w:rPr>
          <w:rFonts w:hint="eastAsia"/>
          <w:b/>
          <w:sz w:val="21"/>
          <w:szCs w:val="21"/>
        </w:rPr>
      </w:pPr>
      <w:r>
        <w:rPr>
          <w:b/>
          <w:sz w:val="21"/>
          <w:szCs w:val="21"/>
        </w:rPr>
        <w:t>2.</w:t>
      </w:r>
      <w:r>
        <w:rPr>
          <w:rFonts w:hint="eastAsia"/>
          <w:b/>
          <w:sz w:val="21"/>
          <w:szCs w:val="21"/>
        </w:rPr>
        <w:t>验证结论：</w:t>
      </w:r>
      <w:r>
        <w:rPr>
          <w:rFonts w:hint="eastAsia"/>
          <w:b/>
          <w:sz w:val="21"/>
          <w:szCs w:val="21"/>
          <w:lang w:val="en-US" w:eastAsia="zh-CN"/>
        </w:rPr>
        <w:t xml:space="preserve">  </w:t>
      </w:r>
      <w:r>
        <w:rPr>
          <w:rFonts w:hint="eastAsia"/>
          <w:b/>
          <w:spacing w:val="-10"/>
          <w:sz w:val="21"/>
          <w:szCs w:val="21"/>
          <w:lang w:eastAsia="zh-CN"/>
        </w:rPr>
        <w:t>☑</w:t>
      </w:r>
      <w:r>
        <w:rPr>
          <w:rFonts w:hint="eastAsia"/>
          <w:b/>
          <w:sz w:val="21"/>
          <w:szCs w:val="21"/>
        </w:rPr>
        <w:t>同意保持注册</w:t>
      </w:r>
      <w:r>
        <w:rPr>
          <w:b/>
          <w:sz w:val="21"/>
          <w:szCs w:val="21"/>
        </w:rPr>
        <w:t xml:space="preserve">    </w:t>
      </w:r>
      <w:r>
        <w:rPr>
          <w:rFonts w:hint="eastAsia"/>
          <w:b/>
          <w:spacing w:val="-10"/>
          <w:sz w:val="21"/>
          <w:szCs w:val="21"/>
        </w:rPr>
        <w:t>□</w:t>
      </w:r>
      <w:r>
        <w:rPr>
          <w:rFonts w:hint="eastAsia"/>
          <w:b/>
          <w:sz w:val="21"/>
          <w:szCs w:val="21"/>
        </w:rPr>
        <w:t>不同意保持注册</w:t>
      </w:r>
    </w:p>
    <w:p>
      <w:pPr>
        <w:spacing w:line="400" w:lineRule="exact"/>
        <w:rPr>
          <w:b/>
          <w:sz w:val="21"/>
          <w:szCs w:val="21"/>
          <w:u w:val="single"/>
        </w:rPr>
      </w:pPr>
    </w:p>
    <w:p>
      <w:pPr>
        <w:tabs>
          <w:tab w:val="left" w:pos="6880"/>
          <w:tab w:val="left" w:pos="7740"/>
          <w:tab w:val="left" w:pos="8385"/>
        </w:tabs>
        <w:snapToGrid w:val="0"/>
        <w:spacing w:before="163" w:beforeLines="50"/>
        <w:ind w:firstLine="723" w:firstLineChars="343"/>
        <w:rPr>
          <w:b/>
          <w:sz w:val="21"/>
          <w:szCs w:val="21"/>
          <w:u w:val="single"/>
        </w:rPr>
      </w:pPr>
      <w:r>
        <w:rPr>
          <w:rFonts w:hint="eastAsia" w:eastAsia="宋体"/>
          <w:b/>
          <w:sz w:val="21"/>
          <w:lang w:eastAsia="zh-CN"/>
        </w:rPr>
        <w:drawing>
          <wp:anchor distT="0" distB="0" distL="114300" distR="114300" simplePos="0" relativeHeight="251663360" behindDoc="0" locked="0" layoutInCell="1" allowOverlap="1">
            <wp:simplePos x="0" y="0"/>
            <wp:positionH relativeFrom="column">
              <wp:posOffset>1229360</wp:posOffset>
            </wp:positionH>
            <wp:positionV relativeFrom="paragraph">
              <wp:posOffset>40005</wp:posOffset>
            </wp:positionV>
            <wp:extent cx="720725" cy="210185"/>
            <wp:effectExtent l="0" t="0" r="3175" b="5715"/>
            <wp:wrapSquare wrapText="bothSides"/>
            <wp:docPr id="4" name="图片 4" descr="签名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_看图王(1)"/>
                    <pic:cNvPicPr>
                      <a:picLocks noChangeAspect="1"/>
                    </pic:cNvPicPr>
                  </pic:nvPicPr>
                  <pic:blipFill>
                    <a:blip r:embed="rId6"/>
                    <a:stretch>
                      <a:fillRect/>
                    </a:stretch>
                  </pic:blipFill>
                  <pic:spPr>
                    <a:xfrm>
                      <a:off x="0" y="0"/>
                      <a:ext cx="720725" cy="210185"/>
                    </a:xfrm>
                    <a:prstGeom prst="rect">
                      <a:avLst/>
                    </a:prstGeom>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bookmarkStart w:id="29" w:name="_GoBack"/>
      <w:bookmarkEnd w:id="29"/>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w:t>
      </w:r>
      <w:r>
        <w:rPr>
          <w:rFonts w:hint="eastAsia" w:ascii="宋体" w:hAnsi="宋体"/>
          <w:b/>
          <w:sz w:val="26"/>
          <w:szCs w:val="26"/>
          <w:lang w:val="en-US" w:eastAsia="zh-CN"/>
        </w:rPr>
        <w:t>七</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6EC4"/>
    <w:multiLevelType w:val="singleLevel"/>
    <w:tmpl w:val="04016EC4"/>
    <w:lvl w:ilvl="0" w:tentative="0">
      <w:start w:val="2"/>
      <w:numFmt w:val="decimal"/>
      <w:lvlText w:val="%1."/>
      <w:lvlJc w:val="left"/>
      <w:pPr>
        <w:tabs>
          <w:tab w:val="left" w:pos="312"/>
        </w:tabs>
      </w:pPr>
    </w:lvl>
  </w:abstractNum>
  <w:abstractNum w:abstractNumId="1">
    <w:nsid w:val="0BD1D2D9"/>
    <w:multiLevelType w:val="singleLevel"/>
    <w:tmpl w:val="0BD1D2D9"/>
    <w:lvl w:ilvl="0" w:tentative="0">
      <w:start w:val="4"/>
      <w:numFmt w:val="decimal"/>
      <w:lvlText w:val="%1."/>
      <w:lvlJc w:val="left"/>
      <w:pPr>
        <w:tabs>
          <w:tab w:val="left" w:pos="312"/>
        </w:tabs>
      </w:pPr>
    </w:lvl>
  </w:abstractNum>
  <w:abstractNum w:abstractNumId="2">
    <w:nsid w:val="7BC294AD"/>
    <w:multiLevelType w:val="singleLevel"/>
    <w:tmpl w:val="7BC294AD"/>
    <w:lvl w:ilvl="0" w:tentative="0">
      <w:start w:val="5"/>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44632E"/>
    <w:rsid w:val="65AC66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locked/>
    <w:uiPriority w:val="99"/>
    <w:rPr>
      <w:rFonts w:ascii="Times New Roman" w:hAnsi="Times New Roman" w:eastAsia="宋体" w:cs="Times New Roman"/>
      <w:sz w:val="18"/>
      <w:szCs w:val="18"/>
    </w:rPr>
  </w:style>
  <w:style w:type="character" w:customStyle="1" w:styleId="9">
    <w:name w:val="页脚 Char"/>
    <w:link w:val="3"/>
    <w:semiHidden/>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企业咨询17334292415</cp:lastModifiedBy>
  <cp:lastPrinted>2019-04-18T08:15:00Z</cp:lastPrinted>
  <dcterms:modified xsi:type="dcterms:W3CDTF">2021-07-27T09:25:38Z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