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72"/>
        <w:gridCol w:w="570"/>
        <w:gridCol w:w="75"/>
        <w:gridCol w:w="690"/>
        <w:gridCol w:w="261"/>
        <w:gridCol w:w="32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重庆新思达企业管理有限公司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重庆市九龙坡区杨家坪前进支路15号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梁梅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18875261951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1874952083@qq.com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梁梅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0110-2019-Q-2021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bookmarkStart w:id="19" w:name="_GoBack"/>
            <w:bookmarkEnd w:id="19"/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资质范围内资质劳务派遣服务；承接业务流程外包服务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35.04.02;35.10.00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2021-N1QMS-2230067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35.04.02,35.10.00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35.04.02,35.10.00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安 排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首次会议：文平、冉景洲、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管理层: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9.1.1监测、分析和评价总则；9.3管理评审；10.1改进 总则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10.3持续改进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8.5.1条款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、认证证书、标志的使用情况、投诉或事故、监督抽查情况、体系变动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总经办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文平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7.1.3基础设施；7.1.4过程运行环境 ；7.1.6组织知识；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7.2能力；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7.3意识；7.4沟通；7.5文件化信息；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9.1.3分析和评价； 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资源部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5.3组织的角色、职责和权限；6.2质量目标及其实现的策划；7.1.5监视和测量资源;8.1运行策划和控制； 8.3设计开发控制； 8.6产品和服务放行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5.3组织的角色、职责和权限；6.2质量目标及其实现的策划； 8.2产品和服务的要求；</w:t>
            </w:r>
          </w:p>
          <w:p>
            <w:pP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文平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8.5.3顾客或外部供方的财产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8.5.5交付后的活动；9.1.2顾客满意；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运营部: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5.3组织的角色、职责和权限；6.2质量目标及其实现的策划； 8.5.1生产和服务提供的控制（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；8.5.2标识和可追溯性；8.5.4防护；8.5.6更改控制；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：文平、冉景洲、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3B4843"/>
    <w:rsid w:val="3CFF2DBB"/>
    <w:rsid w:val="452E3D25"/>
    <w:rsid w:val="57597B61"/>
    <w:rsid w:val="79212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2021-07-17T03:14:08Z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C741211060EE4C449F52EC5DC07576DB</vt:lpwstr>
  </property>
</Properties>
</file>