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48"/>
        <w:gridCol w:w="128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四川恒劲人防设备有限公司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18.05.02;29.11.04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18.05.02;29.11.04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numPr>
                <w:numId w:val="0"/>
              </w:numPr>
              <w:spacing w:line="24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门扇（钢筋混凝土防护设备）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下料—组装焊接—表面打磨—浇筑—养护—脱模-</w:t>
            </w:r>
            <w:r>
              <w:rPr>
                <w:rFonts w:hint="eastAsia" w:ascii="宋体" w:hAnsi="宋体"/>
                <w:sz w:val="21"/>
                <w:szCs w:val="21"/>
              </w:rPr>
              <w:t>检验—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刷</w:t>
            </w:r>
            <w:r>
              <w:rPr>
                <w:rFonts w:hint="eastAsia" w:ascii="宋体" w:hAnsi="宋体"/>
                <w:sz w:val="21"/>
                <w:szCs w:val="21"/>
              </w:rPr>
              <w:t>漆—入库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门扇（</w:t>
            </w:r>
            <w:r>
              <w:rPr>
                <w:rFonts w:hint="eastAsia" w:ascii="宋体" w:hAnsi="宋体"/>
                <w:sz w:val="21"/>
                <w:szCs w:val="21"/>
              </w:rPr>
              <w:t>钢结构手动的防护设备）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下料——打磨——焊接组装——表面打磨——检验——刷漆——入库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门框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下料—割锁孔—焊承压条—打磨焊锁盒—焊接组装—表面打磨—检验—刷漆—入库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阀门</w:t>
            </w:r>
            <w:r>
              <w:rPr>
                <w:rFonts w:hint="eastAsia" w:ascii="宋体" w:hAnsi="宋体"/>
                <w:sz w:val="21"/>
                <w:szCs w:val="21"/>
              </w:rPr>
              <w:t>销售服务流程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</w:rPr>
              <w:t>签订合同→生产→交付→款项回收→售后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特殊过程：焊接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控制措施：操作规程、人员培训、持</w:t>
            </w:r>
            <w:bookmarkStart w:id="5" w:name="_GoBack"/>
            <w:bookmarkEnd w:id="5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证上岗、特殊过程能力确认等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中华人民共和国安全生产法、中华人民共和国消防法、中华人民共和国劳动法、中华人民共和国职业病防治法、钢结构焊接规范GB 50661-2011、人民防空工程防护设备产品质量检验标准RFJ01-2015、机械加工工艺装备基本术语GB/T 1008-2008、人民防空工程防护设备选用图集RFJ01-2008、人民防空工程防护设备产品质量检验与施工验收标RFJ01-2002、人民防空工程防护设备试验测试与质量检测标准RFJ04-2009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提供有产品委外检验报告，检验项目包括：外观质量、材料质量、焊缝质量等。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3900170</wp:posOffset>
            </wp:positionH>
            <wp:positionV relativeFrom="paragraph">
              <wp:posOffset>163195</wp:posOffset>
            </wp:positionV>
            <wp:extent cx="812165" cy="275590"/>
            <wp:effectExtent l="0" t="0" r="635" b="3810"/>
            <wp:wrapNone/>
            <wp:docPr id="2" name="图片 2" descr="d65153f20abdb73c162b984abccb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65153f20abdb73c162b984abccbf35"/>
                    <pic:cNvPicPr>
                      <a:picLocks noChangeAspect="1"/>
                    </pic:cNvPicPr>
                  </pic:nvPicPr>
                  <pic:blipFill>
                    <a:blip r:embed="rId5"/>
                    <a:srcRect l="7647" t="9871" r="7157" b="20799"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128270</wp:posOffset>
            </wp:positionV>
            <wp:extent cx="812165" cy="275590"/>
            <wp:effectExtent l="0" t="0" r="635" b="3810"/>
            <wp:wrapNone/>
            <wp:docPr id="13" name="图片 13" descr="d65153f20abdb73c162b984abccb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65153f20abdb73c162b984abccbf35"/>
                    <pic:cNvPicPr>
                      <a:picLocks noChangeAspect="1"/>
                    </pic:cNvPicPr>
                  </pic:nvPicPr>
                  <pic:blipFill>
                    <a:blip r:embed="rId5"/>
                    <a:srcRect l="7647" t="9871" r="7157" b="20799"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2021.7.23</w:t>
      </w:r>
      <w:r>
        <w:rPr>
          <w:rFonts w:hint="eastAsia" w:ascii="宋体"/>
          <w:b/>
          <w:sz w:val="22"/>
          <w:szCs w:val="22"/>
        </w:rPr>
        <w:t xml:space="preserve"> 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2021.7.23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593A39"/>
    <w:rsid w:val="3C070A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9">
    <w:name w:val="附录"/>
    <w:basedOn w:val="10"/>
    <w:qFormat/>
    <w:uiPriority w:val="0"/>
    <w:pPr>
      <w:ind w:firstLine="0" w:firstLineChars="0"/>
      <w:jc w:val="center"/>
    </w:pPr>
    <w:rPr>
      <w:b/>
    </w:rPr>
  </w:style>
  <w:style w:type="paragraph" w:customStyle="1" w:styleId="10">
    <w:name w:val="书目1"/>
    <w:basedOn w:val="1"/>
    <w:next w:val="1"/>
    <w:unhideWhenUsed/>
    <w:qFormat/>
    <w:uiPriority w:val="37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6</TotalTime>
  <ScaleCrop>false</ScaleCrop>
  <LinksUpToDate>false</LinksUpToDate>
  <CharactersWithSpaces>292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2021-07-23T07:57:49Z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F6A307F3CDF14E5BB3FF1290721F48FE</vt:lpwstr>
  </property>
</Properties>
</file>