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26"/>
        <w:gridCol w:w="1127"/>
        <w:gridCol w:w="6"/>
        <w:gridCol w:w="567"/>
        <w:gridCol w:w="1060"/>
        <w:gridCol w:w="182"/>
        <w:gridCol w:w="92"/>
        <w:gridCol w:w="84"/>
        <w:gridCol w:w="589"/>
        <w:gridCol w:w="76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四川省四维联星石油科技有限公司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成都市成华区建和路6号颐和家园4栋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王瑞</w:t>
            </w:r>
          </w:p>
        </w:tc>
        <w:tc>
          <w:tcPr>
            <w:tcW w:w="11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" w:name="联系人电话"/>
            <w:r>
              <w:rPr>
                <w:sz w:val="21"/>
                <w:szCs w:val="21"/>
              </w:rPr>
              <w:t>18</w:t>
            </w:r>
            <w:bookmarkEnd w:id="2"/>
            <w:r>
              <w:rPr>
                <w:rFonts w:hint="eastAsia"/>
                <w:sz w:val="21"/>
                <w:szCs w:val="21"/>
                <w:lang w:val="en-US" w:eastAsia="zh-CN"/>
              </w:rPr>
              <w:t>829841889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610000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19" w:type="dxa"/>
            <w:gridSpan w:val="5"/>
            <w:vAlign w:val="center"/>
          </w:tcPr>
          <w:p>
            <w:bookmarkStart w:id="4" w:name="最高管理者"/>
            <w:bookmarkEnd w:id="4"/>
            <w:r>
              <w:rPr>
                <w:rFonts w:hint="eastAsia"/>
                <w:sz w:val="22"/>
                <w:szCs w:val="18"/>
              </w:rPr>
              <w:t>张丽华</w:t>
            </w:r>
          </w:p>
        </w:tc>
        <w:tc>
          <w:tcPr>
            <w:tcW w:w="11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0303-2020-EO-2021</w:t>
            </w:r>
            <w:bookmarkEnd w:id="6"/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7" w:name="Q勾选"/>
            <w:r>
              <w:rPr>
                <w:rFonts w:hint="eastAsia"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bookmarkStart w:id="8" w:name="E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0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环境管理体系：第（1）次监督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职业健康安全管理体系：第（1）次监督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质量管理体系：再认证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79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E：</w:t>
            </w:r>
            <w:bookmarkStart w:id="15" w:name="_GoBack"/>
            <w:bookmarkEnd w:id="15"/>
            <w:r>
              <w:rPr>
                <w:rFonts w:hint="eastAsia"/>
                <w:sz w:val="20"/>
                <w:lang w:eastAsia="zh-CN"/>
              </w:rPr>
              <w:t>石油科技技术服务</w:t>
            </w:r>
            <w:r>
              <w:rPr>
                <w:sz w:val="20"/>
              </w:rPr>
              <w:t>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  <w:lang w:eastAsia="zh-CN"/>
              </w:rPr>
              <w:t>石油科技技术服务</w:t>
            </w:r>
            <w:r>
              <w:rPr>
                <w:sz w:val="20"/>
              </w:rPr>
              <w:t>所涉及的相关职业健康安全管理活动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Q：</w:t>
            </w:r>
            <w:bookmarkEnd w:id="11"/>
            <w:r>
              <w:rPr>
                <w:rFonts w:hint="eastAsia"/>
                <w:sz w:val="20"/>
                <w:lang w:eastAsia="zh-CN"/>
              </w:rPr>
              <w:t>石油科技技术服务</w:t>
            </w:r>
          </w:p>
        </w:tc>
        <w:tc>
          <w:tcPr>
            <w:tcW w:w="947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Q：34.06.00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ISO45001：2018,Q：GB/T19001-2016/ISO9001:2015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2021年07月22日 上午至2021年07月22日 下午 (共1.0天)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Q:34.06.00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1.7.21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1.7.21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总则；10.3持续改进；</w:t>
            </w:r>
          </w:p>
        </w:tc>
        <w:tc>
          <w:tcPr>
            <w:tcW w:w="1226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</w:tc>
        <w:tc>
          <w:tcPr>
            <w:tcW w:w="1226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文平、余家龙（实习）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5"/>
                <w:szCs w:val="15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资质的确认、质量监督抽查情况、顾客对产品质量的投诉、认证证书及标识使用情况、上次不符合验证。</w:t>
            </w:r>
          </w:p>
        </w:tc>
        <w:tc>
          <w:tcPr>
            <w:tcW w:w="1226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10：30-12：00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10.2不符合和纠正措施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文平、余家龙（实习）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陈伟、余家龙、文平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10：30-12：00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购销部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QMS-2015 张心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5.3组织的角色、职责和权限；6.2质量目标及其实现的策划；7.4沟通；8.2产品和服务的要求；8.4外部提供供方的控制；9.1.2顾客满意；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13：00-14：30</w:t>
            </w: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5.3组织的角色、职责和权限；6.2目标及其达成的策划；7.4沟通；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 余家龙（实习）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陈伟、余家龙、文平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14：30-16：30</w:t>
            </w: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5.3组织的角色、职责和权限；6.2目标及其达成的策划；7.4沟通；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文平 余家龙（实习）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陈伟、余家龙、文平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E178D5"/>
    <w:rsid w:val="72D751FC"/>
    <w:rsid w:val="7BC9493F"/>
    <w:rsid w:val="7F0A7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2021-07-22T08:15:11Z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4CDFBDDA512E440E8DB43585C4E7F62A</vt:lpwstr>
  </property>
</Properties>
</file>