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51435</wp:posOffset>
            </wp:positionV>
            <wp:extent cx="171196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1757" cy="1901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河北通运石油机械有限公司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   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</w:rPr>
        <w:t>0091-2018-2021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0091-2018-2021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9220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2925"/>
        <w:gridCol w:w="2175"/>
        <w:gridCol w:w="2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2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292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河北通运石油机械有限公司</w:t>
            </w:r>
            <w:bookmarkEnd w:id="4"/>
          </w:p>
        </w:tc>
        <w:tc>
          <w:tcPr>
            <w:tcW w:w="217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42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杨昕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2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292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ISC-2018-0290</w:t>
            </w:r>
            <w:bookmarkEnd w:id="6"/>
          </w:p>
        </w:tc>
        <w:tc>
          <w:tcPr>
            <w:tcW w:w="217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42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证书有效期"/>
            <w:r>
              <w:rPr>
                <w:rFonts w:cs="宋体" w:asciiTheme="minorEastAsia" w:hAnsiTheme="minorEastAsia"/>
                <w:kern w:val="0"/>
                <w:szCs w:val="21"/>
              </w:rPr>
              <w:t>2023-08-15 0:00:00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2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292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8" w:name="监督次数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第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三</w:t>
            </w:r>
            <w:bookmarkEnd w:id="8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次</w:t>
            </w:r>
          </w:p>
        </w:tc>
        <w:tc>
          <w:tcPr>
            <w:tcW w:w="217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42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9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>2021年08月12日</w:t>
            </w:r>
            <w:bookmarkEnd w:id="9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8时30分-13日12时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692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2925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20" w:lineRule="exact"/>
              <w:ind w:right="161"/>
              <w:jc w:val="both"/>
              <w:rPr>
                <w:rFonts w:ascii="宋体" w:hAnsi="宋体"/>
                <w:color w:val="000000"/>
                <w:szCs w:val="21"/>
                <w:shd w:val="pct10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pct10" w:color="auto" w:fill="FFFFFF"/>
              </w:rPr>
              <w:t>2021-M1MMS-2274460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20" w:lineRule="exact"/>
              <w:ind w:right="161"/>
              <w:jc w:val="both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耿丽修</w:t>
            </w:r>
            <w:r>
              <w:rPr>
                <w:rFonts w:cs="Times New Roman" w:asciiTheme="minorEastAsia" w:hAnsiTheme="minorEastAsia"/>
                <w:szCs w:val="21"/>
              </w:rPr>
              <w:t>ISC[S]0029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20" w:lineRule="exact"/>
              <w:ind w:right="161" w:rightChars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175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20" w:lineRule="exact"/>
              <w:ind w:right="161" w:rightChars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428" w:type="dxa"/>
            <w:vAlign w:val="center"/>
          </w:tcPr>
          <w:p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质量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/>
                <w:bCs/>
                <w:szCs w:val="21"/>
              </w:rPr>
              <w:t>部、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生产部、供销部、办公室、财务部、生产车间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24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20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年</w:t>
      </w:r>
      <w:r>
        <w:rPr>
          <w:rFonts w:hint="eastAsia" w:asciiTheme="minorEastAsia" w:hAnsiTheme="minorEastAsia" w:cstheme="minorEastAsia"/>
          <w:bCs/>
          <w:color w:val="auto"/>
          <w:kern w:val="0"/>
          <w:sz w:val="21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月至今，公司日常运行中生产经营平稳，企业未有违反法律、法规问题和产品质量问题的投诉或重大质量事故发生。企业营业执照等资质未发生变化。</w:t>
      </w:r>
      <w:r>
        <w:rPr>
          <w:rFonts w:hint="eastAsia" w:asciiTheme="minorEastAsia" w:hAnsiTheme="minorEastAsia" w:eastAsiaTheme="minorEastAsia" w:cstheme="minorEastAsia"/>
          <w:color w:val="auto"/>
          <w:kern w:val="24"/>
          <w:sz w:val="21"/>
          <w:szCs w:val="21"/>
        </w:rPr>
        <w:t>公司一年来重点做了以下工作：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1.1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企业一年来测量管理体系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val="en-US" w:eastAsia="zh-CN"/>
        </w:rPr>
        <w:t>运行情况良好。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企业的产品质量、测量设备和测量过程持续满足顾客的测量要求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1.2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val="en-US" w:eastAsia="zh-CN"/>
        </w:rPr>
        <w:t>虽然受疫情影响，2020年营业总收入也保持1972万元水平。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截止审核期间，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企业在产品质量、物料交接、能源、安全、现场管理等方面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未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有顾客投诉、纠纷、处理等状况。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2.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内部审核和管理评审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的情况：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Style w:val="9"/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9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2.1内审情况：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公司202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sz w:val="21"/>
          <w:szCs w:val="21"/>
        </w:rPr>
        <w:t>年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Cs/>
          <w:sz w:val="21"/>
          <w:szCs w:val="21"/>
        </w:rPr>
        <w:t>月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bCs/>
          <w:sz w:val="21"/>
          <w:szCs w:val="21"/>
        </w:rPr>
        <w:t>日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Cs/>
          <w:sz w:val="21"/>
          <w:szCs w:val="21"/>
        </w:rPr>
        <w:t>组织了公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司</w:t>
      </w:r>
      <w:r>
        <w:rPr>
          <w:rFonts w:hint="eastAsia" w:ascii="宋体" w:hAnsi="宋体" w:eastAsia="宋体" w:cs="宋体"/>
          <w:bCs/>
          <w:sz w:val="21"/>
          <w:szCs w:val="21"/>
        </w:rPr>
        <w:t>测量管理体系单体系内审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Cs/>
          <w:sz w:val="21"/>
          <w:szCs w:val="21"/>
        </w:rPr>
        <w:t>内审由</w:t>
      </w:r>
      <w:r>
        <w:rPr>
          <w:rFonts w:hint="eastAsia" w:cs="宋体" w:asciiTheme="minorEastAsia" w:hAnsiTheme="minorEastAsia"/>
          <w:bCs/>
          <w:kern w:val="0"/>
          <w:szCs w:val="21"/>
        </w:rPr>
        <w:t>管理者代表杨昕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组织</w:t>
      </w:r>
      <w:r>
        <w:rPr>
          <w:rFonts w:hint="eastAsia" w:ascii="宋体" w:hAnsi="宋体" w:eastAsia="宋体" w:cs="宋体"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内审共分两个组。</w:t>
      </w:r>
      <w:r>
        <w:rPr>
          <w:rFonts w:hint="eastAsia" w:ascii="宋体" w:hAnsi="宋体" w:eastAsia="宋体" w:cs="宋体"/>
          <w:bCs/>
          <w:sz w:val="21"/>
          <w:szCs w:val="21"/>
        </w:rPr>
        <w:t>内审组织井井有条、内审通知、内审计划、内审检查表、内审报告、整改记录规范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审核中发现一个不符合项，有关部门及时制定了纠正措施，并马上进行整改。7月1日完成整改工作，不符合项已关闭。</w:t>
      </w:r>
      <w:r>
        <w:rPr>
          <w:rFonts w:hint="eastAsia" w:ascii="宋体" w:hAnsi="宋体"/>
          <w:bCs/>
          <w:color w:val="auto"/>
          <w:szCs w:val="21"/>
        </w:rPr>
        <w:t>企业通过内审工作，可以对企业的测量管理体系运行情况及时进行检查和审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查</w:t>
      </w:r>
      <w:r>
        <w:rPr>
          <w:rFonts w:hint="eastAsia" w:ascii="宋体" w:hAnsi="宋体"/>
          <w:bCs/>
          <w:color w:val="auto"/>
          <w:szCs w:val="21"/>
        </w:rPr>
        <w:t>，达到了发现问题马上解决的目的，收到了很好的效果。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Style w:val="9"/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9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2.2</w:t>
      </w:r>
      <w:r>
        <w:rPr>
          <w:rStyle w:val="9"/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、</w:t>
      </w:r>
      <w:r>
        <w:rPr>
          <w:rStyle w:val="9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管理评审情况：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企业</w:t>
      </w:r>
      <w:r>
        <w:rPr>
          <w:rFonts w:hint="eastAsia" w:ascii="宋体" w:hAnsi="宋体" w:eastAsia="宋体" w:cs="宋体"/>
          <w:sz w:val="21"/>
          <w:szCs w:val="21"/>
        </w:rPr>
        <w:t>于20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</w:rPr>
        <w:t>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开展了体系管理评审，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会议由公司总经理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杨旭平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主持，由管理者代表</w:t>
      </w:r>
      <w:r>
        <w:rPr>
          <w:rFonts w:hint="eastAsia" w:cs="宋体" w:asciiTheme="minorEastAsia" w:hAnsiTheme="minorEastAsia"/>
          <w:bCs/>
          <w:kern w:val="0"/>
          <w:szCs w:val="21"/>
        </w:rPr>
        <w:t>杨昕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汇报了体系运行情况。会议肯定了公司测量管理体系的充分性、</w:t>
      </w:r>
      <w:r>
        <w:rPr>
          <w:rFonts w:hint="eastAsia" w:ascii="宋体" w:hAnsi="宋体" w:eastAsia="宋体" w:cs="宋体"/>
          <w:sz w:val="21"/>
          <w:szCs w:val="21"/>
        </w:rPr>
        <w:t>有效性和适宜性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对公司测量管理体系目前存在的</w:t>
      </w:r>
      <w:r>
        <w:rPr>
          <w:rFonts w:hint="eastAsia" w:ascii="宋体" w:hAnsi="宋体" w:eastAsia="宋体" w:cs="宋体"/>
          <w:bCs/>
          <w:sz w:val="21"/>
          <w:szCs w:val="21"/>
        </w:rPr>
        <w:t>体系员工培训情况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Cs/>
          <w:sz w:val="21"/>
          <w:szCs w:val="21"/>
        </w:rPr>
        <w:t>测量设备检定/校准及测量设备台账管理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控制</w:t>
      </w:r>
      <w:r>
        <w:rPr>
          <w:rFonts w:hint="eastAsia" w:ascii="宋体" w:hAnsi="宋体" w:eastAsia="宋体" w:cs="宋体"/>
          <w:bCs/>
          <w:sz w:val="21"/>
          <w:szCs w:val="21"/>
        </w:rPr>
        <w:t>方面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Cs/>
          <w:sz w:val="21"/>
          <w:szCs w:val="21"/>
        </w:rPr>
        <w:t>需进一步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补充完善等</w:t>
      </w:r>
      <w:r>
        <w:rPr>
          <w:rFonts w:hint="eastAsia" w:ascii="宋体" w:hAnsi="宋体" w:eastAsia="宋体" w:cs="宋体"/>
          <w:bCs/>
          <w:sz w:val="21"/>
          <w:szCs w:val="21"/>
        </w:rPr>
        <w:t>问题，落实了相关责任部门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Cs/>
          <w:sz w:val="21"/>
          <w:szCs w:val="21"/>
        </w:rPr>
        <w:t>制定了相应的整改措施和计划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今后，企业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在现有的基础上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加强测量过程控制项目的核查，加强对管理人员和技术操作人员的培训指导，确实发挥测量体系保证产品质量的关键作用。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会议形成了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管理评审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3.为持续改进而策划的活动的进展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企业对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val="en-US" w:eastAsia="zh-CN"/>
        </w:rPr>
        <w:t>已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识别的关键测量过程进行了持续的控制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val="en-US" w:eastAsia="zh-CN"/>
        </w:rPr>
        <w:t>企业本年度无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新增关键测量过程</w:t>
      </w:r>
      <w:r>
        <w:rPr>
          <w:rFonts w:hint="eastAsia" w:asciiTheme="minorEastAsia" w:hAnsiTheme="minorEastAsia" w:cstheme="minorEastAsia"/>
          <w:bCs/>
          <w:color w:val="auto"/>
          <w:kern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a)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计量要求的导出和验证：查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eastAsia="zh-CN"/>
        </w:rPr>
        <w:t>《</w:t>
      </w:r>
      <w:r>
        <w:rPr>
          <w:rFonts w:hint="eastAsia" w:ascii="Times New Roman" w:hAnsi="Times New Roman"/>
          <w:sz w:val="21"/>
          <w:szCs w:val="21"/>
        </w:rPr>
        <w:t>桥塞中心管外径检验测量过程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，计量要求导出方法正确，验证满足测量过程要求。祥见附件《</w:t>
      </w:r>
      <w:r>
        <w:rPr>
          <w:rFonts w:hint="eastAsia" w:ascii="Times New Roman" w:hAnsi="Times New Roman"/>
          <w:sz w:val="21"/>
          <w:szCs w:val="21"/>
        </w:rPr>
        <w:t>桥塞中心管外径检验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计量要求导出及验证记录表》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b)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测量不确定评定：查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《</w:t>
      </w:r>
      <w:r>
        <w:rPr>
          <w:rFonts w:hint="eastAsia" w:ascii="Times New Roman" w:hAnsi="Times New Roman"/>
          <w:sz w:val="21"/>
          <w:szCs w:val="21"/>
        </w:rPr>
        <w:t>桥塞中心管外径检验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测量过程，测量不确定度评定正确。祥见附件《</w:t>
      </w:r>
      <w:r>
        <w:rPr>
          <w:rFonts w:hint="eastAsia" w:ascii="Times New Roman" w:hAnsi="Times New Roman"/>
          <w:sz w:val="21"/>
          <w:szCs w:val="21"/>
        </w:rPr>
        <w:t>桥塞中心管外径检验</w:t>
      </w:r>
      <w:r>
        <w:rPr>
          <w:rFonts w:hint="eastAsia"/>
        </w:rPr>
        <w:t>测量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不确定度评定》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c)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有效性确认：查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《</w:t>
      </w:r>
      <w:r>
        <w:rPr>
          <w:rFonts w:hint="eastAsia" w:ascii="Times New Roman" w:hAnsi="Times New Roman"/>
          <w:sz w:val="21"/>
          <w:szCs w:val="21"/>
        </w:rPr>
        <w:t>桥塞中心管外径检验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测量过程，采用计量比对进行有效性确认，满足要求。祥见附件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《</w:t>
      </w:r>
      <w:r>
        <w:rPr>
          <w:rFonts w:hint="eastAsia" w:ascii="Times New Roman" w:hAnsi="Times New Roman"/>
          <w:sz w:val="21"/>
          <w:szCs w:val="21"/>
        </w:rPr>
        <w:t>桥塞中心管外径检验</w:t>
      </w:r>
      <w:r>
        <w:rPr>
          <w:rFonts w:hint="eastAsia"/>
        </w:rPr>
        <w:t>测量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过程有效性确认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记录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d)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测量过程的控制：查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eastAsia="zh-CN"/>
        </w:rPr>
        <w:t>《</w:t>
      </w:r>
      <w:r>
        <w:rPr>
          <w:rFonts w:hint="eastAsia" w:ascii="Times New Roman" w:hAnsi="Times New Roman"/>
          <w:sz w:val="21"/>
          <w:szCs w:val="21"/>
        </w:rPr>
        <w:t>桥塞中心管外径检验</w:t>
      </w:r>
      <w:r>
        <w:rPr>
          <w:rFonts w:hint="eastAsia"/>
        </w:rPr>
        <w:t>测量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过程》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，编制了控制规范，对测量人员、测量设备、测量环境进行控制，满足要求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e)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测量过程的监视：查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eastAsia="zh-CN"/>
        </w:rPr>
        <w:t>《</w:t>
      </w:r>
      <w:r>
        <w:rPr>
          <w:rFonts w:hint="eastAsia" w:ascii="Times New Roman" w:hAnsi="Times New Roman"/>
          <w:sz w:val="21"/>
          <w:szCs w:val="21"/>
        </w:rPr>
        <w:t>桥塞中心管外径检验</w:t>
      </w:r>
      <w:r>
        <w:rPr>
          <w:rFonts w:hint="eastAsia"/>
        </w:rPr>
        <w:t>测量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过程》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采用统计技术进行控制和监视测量过程。祥见《</w:t>
      </w:r>
      <w:r>
        <w:rPr>
          <w:rFonts w:hint="eastAsia" w:ascii="Times New Roman" w:hAnsi="Times New Roman"/>
          <w:sz w:val="21"/>
          <w:szCs w:val="21"/>
        </w:rPr>
        <w:t>桥塞中心管外径检验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监视记录》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f)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测量设备的溯源：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企业未建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最高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计量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标准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企业测量设备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均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外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“</w:t>
      </w:r>
      <w:r>
        <w:rPr>
          <w:rFonts w:hint="eastAsia"/>
          <w:sz w:val="21"/>
          <w:szCs w:val="21"/>
          <w:lang w:val="en-US" w:eastAsia="zh-CN"/>
        </w:rPr>
        <w:t>东莞市帝恩检测有限公司、华北油田计量中心站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”等机构进行检定/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校准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授权资质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和范围符合企业需求。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抽查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台测量设备检定/校准证书，溯源满足要求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祥见《测量设备溯源检查表》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4.能源管理情况：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企业能源主要消耗品种为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电、水。电耗38400千瓦时、水耗480吨。2020年总能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耗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折合4.761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吨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标煤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不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是重点用能单位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企业能源测量设备配备率满足要求。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进出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厂贸易结算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用能单位应配备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台件，实际配备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台件，配备率满足要求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；现场抽查测量设备配备率满足要求，经过检定/校准，测量设备检定和精度等级满足要求。公司大部分能源计量数据实现了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现场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和实时数据采集，经现场抽查设备完好率为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100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%。经过审核确认，能源报表数据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与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原始记录同步，对重要的能源数据能定期进行监视核查，能源计量管理满足GB17167要求。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</w:pPr>
      <w:bookmarkStart w:id="11" w:name="_GoBack"/>
      <w:bookmarkEnd w:id="11"/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对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上一年监督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审核时提出的的不符合项的纠正措施情况有表述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年度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监督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审核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没有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发现不符合项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对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投诉的处理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企业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val="en-US" w:eastAsia="zh-CN"/>
        </w:rPr>
        <w:t>没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有顾客的投诉。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企业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没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有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违反法律、法规问题和产品质量问题的投诉或重大质量事故发生。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测量管理体系在实现获证客户目标方面的有效性及持续的运作控制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公司制定了</w:t>
      </w:r>
      <w:r>
        <w:rPr>
          <w:rFonts w:hint="eastAsia" w:asciiTheme="minorEastAsia" w:hAnsiTheme="minorEastAsia" w:cstheme="minorEastAsia"/>
          <w:bCs/>
          <w:color w:val="auto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项质量目标，对质量目标进行了分解</w:t>
      </w:r>
      <w:r>
        <w:rPr>
          <w:rFonts w:hint="eastAsia" w:asciiTheme="minorEastAsia" w:hAnsiTheme="minorEastAsia" w:cstheme="minorEastAsia"/>
          <w:bCs/>
          <w:color w:val="auto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抽查“202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年公司</w:t>
      </w: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>前上半年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计量工作质量目标完成统计表”，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按目标、措施、完成情况、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对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完成情况进行统计，记录内容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齐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全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完成情况达到质量目标要求。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对企业组织任何变更的审核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企业营业执照和组织机构未发生变化。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标志的使用和（或）任何其他对认证资格引用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的情况：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公司对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标志的使用，符合相关标准和规定。公司测量管理体系认证证书用于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1）、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开发国内和海外市场企业形象广告宣传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2）、用于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企业产品招投标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加分。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512" w:rightChars="-244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lang w:val="en-US" w:eastAsia="zh-CN"/>
        </w:rPr>
        <w:t>10、本年度监督审核，没有提出不符合项。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512" w:rightChars="-244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</w:rPr>
        <w:t>三、监督审核结论意见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(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含需要说明的事项):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512" w:rightChars="-244"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通过20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21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</w:t>
      </w:r>
      <w:r>
        <w:rPr>
          <w:rStyle w:val="10"/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8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月</w:t>
      </w:r>
      <w:r>
        <w:rPr>
          <w:rStyle w:val="10"/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12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日</w:t>
      </w:r>
      <w:r>
        <w:rPr>
          <w:rStyle w:val="10"/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-13日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，对</w:t>
      </w:r>
      <w:r>
        <w:rPr>
          <w:rFonts w:cs="宋体" w:asciiTheme="minorEastAsia" w:hAnsiTheme="minorEastAsia"/>
          <w:kern w:val="0"/>
          <w:szCs w:val="21"/>
        </w:rPr>
        <w:t>河北通运石油机械有限公司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的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监督审核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.验证了公司在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过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去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一年内测量管理体系运作情况</w:t>
      </w:r>
      <w:r>
        <w:rPr>
          <w:rFonts w:hint="eastAsia" w:asciiTheme="minorEastAsia" w:hAnsiTheme="minorEastAsia" w:cstheme="minorEastAsia"/>
          <w:bCs/>
          <w:color w:val="auto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公司领导重视体系运行和管理，体系文件得到有效实施，企业管理规范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过程受控、监视方法正确有效，重要测量人员能力受控，测量设备、测量环境、测量软件、测量记录及外部供方管理等各项工作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上了一个新的台阶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。综上所述，审核组认为</w:t>
      </w:r>
      <w:r>
        <w:rPr>
          <w:rFonts w:cs="宋体" w:asciiTheme="minorEastAsia" w:hAnsiTheme="minorEastAsia"/>
          <w:kern w:val="0"/>
          <w:szCs w:val="21"/>
        </w:rPr>
        <w:t>河北通运石油机械有限公司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测量管理体系，符合GB/T 19022-2003标准要求，对体系运行具有持续的有效性、符合性予以肯定。建议报请北京国标联合认证有限公司批准通过监督审核。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kern w:val="0"/>
          <w:szCs w:val="21"/>
          <w:lang w:val="en-US"/>
        </w:rPr>
      </w:pPr>
      <w:r>
        <w:rPr>
          <w:rFonts w:ascii="宋体" w:hAnsi="宋体" w:eastAsia="宋体" w:cs="宋体"/>
          <w:kern w:val="0"/>
          <w:szCs w:val="21"/>
        </w:rPr>
        <w:t>审核组组长（签字）：</w:t>
      </w:r>
      <w:r>
        <w:rPr>
          <w:rFonts w:hint="eastAsia" w:ascii="宋体" w:hAnsi="宋体" w:eastAsia="宋体" w:cs="宋体"/>
          <w:kern w:val="0"/>
          <w:szCs w:val="21"/>
        </w:rPr>
        <w:t xml:space="preserve">        </w:t>
      </w:r>
      <w:r>
        <w:rPr>
          <w:rFonts w:hint="eastAsia" w:ascii="宋体" w:hAnsi="宋体" w:eastAsia="宋体" w:cs="宋体"/>
          <w:kern w:val="0"/>
          <w:szCs w:val="21"/>
        </w:rPr>
        <w:drawing>
          <wp:inline distT="0" distB="0" distL="114300" distR="114300">
            <wp:extent cx="1257300" cy="638175"/>
            <wp:effectExtent l="0" t="0" r="0" b="9525"/>
            <wp:docPr id="4" name="图片 4" descr="4658391119c83255d310ebd57248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658391119c83255d310ebd57248e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Cs w:val="21"/>
        </w:rPr>
        <w:t xml:space="preserve">    </w:t>
      </w:r>
      <w:r>
        <w:rPr>
          <w:rFonts w:ascii="宋体" w:hAnsi="宋体" w:eastAsia="宋体" w:cs="宋体"/>
          <w:kern w:val="0"/>
          <w:szCs w:val="21"/>
        </w:rPr>
        <w:t>日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期：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2021、8、13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审核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组成员(</w:t>
      </w:r>
      <w:r>
        <w:rPr>
          <w:rFonts w:ascii="宋体" w:hAnsi="宋体" w:eastAsia="宋体" w:cs="宋体"/>
          <w:color w:val="000000"/>
          <w:kern w:val="0"/>
          <w:szCs w:val="21"/>
        </w:rPr>
        <w:t>签字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)</w:t>
      </w:r>
      <w:r>
        <w:rPr>
          <w:rFonts w:ascii="宋体" w:hAnsi="宋体" w:eastAsia="宋体" w:cs="宋体"/>
          <w:color w:val="000000"/>
          <w:kern w:val="0"/>
          <w:szCs w:val="21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hAnsi="宋体" w:eastAsia="宋体" w:cs="宋体"/>
          <w:color w:val="000000"/>
          <w:kern w:val="0"/>
          <w:szCs w:val="21"/>
        </w:rPr>
        <w:t>日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hAnsi="宋体" w:eastAsia="宋体" w:cs="宋体"/>
          <w:color w:val="000000"/>
          <w:kern w:val="0"/>
          <w:szCs w:val="21"/>
        </w:rPr>
        <w:t>期：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北京国标联合认证有限公司(盖章)                       日 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0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246" w:firstLineChars="147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D360AD"/>
    <w:multiLevelType w:val="singleLevel"/>
    <w:tmpl w:val="30D360AD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E0B7E5D"/>
    <w:multiLevelType w:val="singleLevel"/>
    <w:tmpl w:val="3E0B7E5D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956319"/>
    <w:rsid w:val="068D10BD"/>
    <w:rsid w:val="137218B4"/>
    <w:rsid w:val="14FA735F"/>
    <w:rsid w:val="20C6320B"/>
    <w:rsid w:val="20C87749"/>
    <w:rsid w:val="222F5401"/>
    <w:rsid w:val="2263253F"/>
    <w:rsid w:val="26D508CF"/>
    <w:rsid w:val="342A1E87"/>
    <w:rsid w:val="3AC93304"/>
    <w:rsid w:val="40161F77"/>
    <w:rsid w:val="4FC41F9A"/>
    <w:rsid w:val="55EC4FE3"/>
    <w:rsid w:val="563F67E9"/>
    <w:rsid w:val="5A981E28"/>
    <w:rsid w:val="5C73652B"/>
    <w:rsid w:val="5FFE34DA"/>
    <w:rsid w:val="694C5156"/>
    <w:rsid w:val="6B2936BF"/>
    <w:rsid w:val="70C35D1A"/>
    <w:rsid w:val="75E52632"/>
    <w:rsid w:val="763776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Font Style137"/>
    <w:qFormat/>
    <w:uiPriority w:val="0"/>
    <w:rPr>
      <w:rFonts w:ascii="黑体" w:eastAsia="黑体" w:cs="黑体"/>
      <w:sz w:val="20"/>
      <w:szCs w:val="20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323</Words>
  <Characters>1844</Characters>
  <Lines>15</Lines>
  <Paragraphs>4</Paragraphs>
  <TotalTime>5</TotalTime>
  <ScaleCrop>false</ScaleCrop>
  <LinksUpToDate>false</LinksUpToDate>
  <CharactersWithSpaces>2163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lenovo</cp:lastModifiedBy>
  <cp:lastPrinted>2017-09-01T06:24:00Z</cp:lastPrinted>
  <dcterms:modified xsi:type="dcterms:W3CDTF">2021-08-14T23:38:41Z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B494B50A3A4041349E05202D3C9C1592</vt:lpwstr>
  </property>
</Properties>
</file>