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inline distT="0" distB="0" distL="114300" distR="114300">
            <wp:extent cx="6130925" cy="8668385"/>
            <wp:effectExtent l="0" t="0" r="3175" b="5715"/>
            <wp:docPr id="2" name="图片 2" descr="86d47fdc6ecdf338a5e76f79be44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d47fdc6ecdf338a5e76f79be445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866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河北鑫九龙电力器材制造有限公司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0749-2021-E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张召虎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13898852916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362387636@qq.com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紧固件、电力金具、电力铁附件的销售所涉及场所的相关环境管理活动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2021年07月29日 上午至2021年07月29日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ISC-263722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2021.7.28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80"/>
        <w:gridCol w:w="656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2021.7.29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0-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6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进行首次会议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6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4.2/</w:t>
            </w:r>
            <w:r>
              <w:rPr>
                <w:rFonts w:hint="eastAsia"/>
                <w:sz w:val="21"/>
                <w:szCs w:val="21"/>
              </w:rPr>
              <w:t>4.3/4.4/5.2/6.2/9.2/9.3/7.1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6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办公室（含财务）</w:t>
            </w:r>
            <w:r>
              <w:rPr>
                <w:rFonts w:hint="eastAsia"/>
                <w:sz w:val="21"/>
                <w:szCs w:val="21"/>
              </w:rPr>
              <w:t>：文件化信息，环境因素的识别评价情况，合规义务、适用法律法规识别的充分性及合规性评价情况，目标、指标及管理方案的可行性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6.1.2/6.1.3/6.2.2/7.5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56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</w:t>
            </w:r>
            <w:r>
              <w:rPr>
                <w:rFonts w:hint="eastAsia"/>
                <w:sz w:val="21"/>
                <w:szCs w:val="21"/>
                <w:lang w:eastAsia="zh-CN"/>
              </w:rPr>
              <w:t>查看</w:t>
            </w:r>
            <w:r>
              <w:rPr>
                <w:rFonts w:hint="eastAsia"/>
                <w:sz w:val="21"/>
                <w:szCs w:val="21"/>
              </w:rPr>
              <w:t>现场基本情况、环境因素的识别评价情况；应急准备及响应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涉及条款：6.1.2/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6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9630BF"/>
    <w:rsid w:val="4D283F82"/>
    <w:rsid w:val="550C690D"/>
    <w:rsid w:val="56244C13"/>
    <w:rsid w:val="62CC7D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6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企业咨询17334292415</cp:lastModifiedBy>
  <cp:lastPrinted>2019-03-27T03:10:00Z</cp:lastPrinted>
  <dcterms:modified xsi:type="dcterms:W3CDTF">2021-07-31T06:17:49Z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