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湖北振旭企业管理有限公司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0685-2021-QEO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ascii="宋体" w:hAnsi="宋体" w:cs="宋体"/>
                <w:color w:val="000000"/>
                <w:kern w:val="0"/>
                <w:szCs w:val="21"/>
              </w:rPr>
              <w:t>李京田</w:t>
            </w:r>
          </w:p>
        </w:tc>
        <w:tc>
          <w:tcPr>
            <w:tcW w:w="1184" w:type="dxa"/>
            <w:vAlign w:val="center"/>
          </w:tcPr>
          <w:p>
            <w:pPr>
              <w:snapToGrid w:val="0"/>
              <w:spacing w:line="320" w:lineRule="exact"/>
              <w:ind w:left="572"/>
              <w:rPr>
                <w:sz w:val="22"/>
                <w:szCs w:val="22"/>
                <w:highlight w:val="yellow"/>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2019-N1QMS-1218164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陈俊</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ISC-JSZJ-177</w:t>
            </w:r>
          </w:p>
          <w:p>
            <w:pPr>
              <w:widowControl/>
              <w:jc w:val="center"/>
              <w:rPr>
                <w:rFonts w:ascii="宋体" w:hAnsi="宋体" w:cs="宋体"/>
                <w:color w:val="000000"/>
                <w:kern w:val="0"/>
                <w:szCs w:val="21"/>
              </w:rPr>
            </w:pPr>
            <w:r>
              <w:rPr>
                <w:rFonts w:ascii="宋体" w:hAnsi="宋体" w:cs="宋体"/>
                <w:color w:val="000000"/>
                <w:kern w:val="0"/>
                <w:szCs w:val="21"/>
              </w:rPr>
              <w:t>ISC-JSZJ-177</w:t>
            </w:r>
          </w:p>
          <w:p>
            <w:pPr>
              <w:widowControl/>
              <w:jc w:val="center"/>
              <w:rPr>
                <w:rFonts w:ascii="宋体" w:hAnsi="宋体" w:cs="宋体"/>
                <w:color w:val="000000"/>
                <w:kern w:val="0"/>
                <w:szCs w:val="21"/>
              </w:rPr>
            </w:pPr>
            <w:r>
              <w:rPr>
                <w:rFonts w:ascii="宋体" w:hAnsi="宋体" w:cs="宋体"/>
                <w:color w:val="000000"/>
                <w:kern w:val="0"/>
                <w:szCs w:val="21"/>
              </w:rPr>
              <w:t>ISC-JSZJ-177</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十堰龙智汇工贸有限公司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陈彦文</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十堰市万达影城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张亮</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2021-N0EMS-1280463</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2021-N0OHSMS-1280463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2021.9.14  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2021.9.16  11：30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2021.9.16</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4F3F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2021-09-15T06:29:18Z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