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技术质量部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杜世昌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姜红梅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11.7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En:5.3/6.2/8.1/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8.2/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8.3/9.1.1/10.1 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852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技术质量部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管理职责：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</w:rPr>
              <w:t xml:space="preserve">a) </w:t>
            </w:r>
            <w:r>
              <w:rPr>
                <w:rFonts w:hint="default"/>
                <w:sz w:val="24"/>
                <w:szCs w:val="24"/>
              </w:rPr>
              <w:t>负责环境</w:t>
            </w:r>
            <w:r>
              <w:rPr>
                <w:rFonts w:hint="eastAsia" w:ascii="Times New Roman" w:eastAsia="Times New Roman"/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</w:rPr>
              <w:t>职业健康安全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/能源</w:t>
            </w:r>
            <w:r>
              <w:rPr>
                <w:rFonts w:hint="default"/>
                <w:sz w:val="24"/>
                <w:szCs w:val="24"/>
              </w:rPr>
              <w:t>有关原材料的入公司复验工作；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</w:rPr>
              <w:t xml:space="preserve">b) </w:t>
            </w:r>
            <w:r>
              <w:rPr>
                <w:rFonts w:hint="default"/>
                <w:sz w:val="24"/>
                <w:szCs w:val="24"/>
              </w:rPr>
              <w:t>参与内部审核；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</w:rPr>
              <w:t xml:space="preserve">c) </w:t>
            </w:r>
            <w:r>
              <w:rPr>
                <w:rFonts w:hint="default"/>
                <w:sz w:val="24"/>
                <w:szCs w:val="24"/>
              </w:rPr>
              <w:t>负责本部门环境因素、危险源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能源因素</w:t>
            </w:r>
            <w:r>
              <w:rPr>
                <w:rFonts w:hint="default"/>
                <w:sz w:val="24"/>
                <w:szCs w:val="24"/>
              </w:rPr>
              <w:t>的识别、评价及控制；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</w:rPr>
              <w:t xml:space="preserve">e) </w:t>
            </w:r>
            <w:r>
              <w:rPr>
                <w:rFonts w:hint="default"/>
                <w:sz w:val="24"/>
                <w:szCs w:val="24"/>
              </w:rPr>
              <w:t>负责新产品、新技术、新设备、新工艺、改扩建、技术改造中的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能源、</w:t>
            </w:r>
            <w:r>
              <w:rPr>
                <w:rFonts w:hint="default"/>
                <w:sz w:val="24"/>
                <w:szCs w:val="24"/>
              </w:rPr>
              <w:t>环境、职业健康活动三同时；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eastAsia="Times New Roman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</w:rPr>
              <w:t xml:space="preserve">f) </w:t>
            </w:r>
            <w:r>
              <w:rPr>
                <w:rFonts w:hint="default"/>
                <w:sz w:val="24"/>
                <w:szCs w:val="24"/>
              </w:rPr>
              <w:t>负责工装、吊索具的设计、使用、维护中环境、职业健康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节能</w:t>
            </w:r>
            <w:r>
              <w:rPr>
                <w:rFonts w:hint="default"/>
                <w:sz w:val="24"/>
                <w:szCs w:val="24"/>
              </w:rPr>
              <w:t>活动的开展；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</w:rPr>
              <w:t xml:space="preserve">g) </w:t>
            </w:r>
            <w:r>
              <w:rPr>
                <w:rFonts w:hint="default"/>
                <w:sz w:val="24"/>
                <w:szCs w:val="24"/>
              </w:rPr>
              <w:t>负责组织编制设备、工艺安全操作规程。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h) 负责新、改、扩建项目的“三同时”管理，并参与完工验收；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j) 负责技术质量管理活动中的环境、职业健康安全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节能</w:t>
            </w:r>
            <w:r>
              <w:rPr>
                <w:rFonts w:hint="default"/>
                <w:sz w:val="24"/>
                <w:szCs w:val="24"/>
              </w:rPr>
              <w:t>相关活动（包括进货检验、供方技术条件、基于环境职业健康安全的工艺改进等）的实施。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37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能源目标\能源指及其实现的策划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En6.2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En8.1/8.3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全体人员树立节约用电、安全用电意识。在工作需要时开灯，人离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必须随手关灯，光线好的房间，必须关闭照明设备。。走廊、楼道里的灯要随手关闭，办公场所应关闭不必要的夜间照明。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查：财务资金保障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提供2021年财务资金情况：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2021年1-9月电力资金：871544.9元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2021年1-9月天然气费支出：96866.13元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用能设备一次性集中采购，在建厂初期采购，后期采购量较少，此次未提供本年度采购用能设备采购，下次关注，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提供采购发票：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En8.2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经检查，锻压工序中频炉加热系统自2019年由电换成天然气，能源单耗由平均202.31kgce/t，变为2019年度142.42kgce/t，2020年度为141.51kgce/t，节能效果明显，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能源绩效和能源管理体系的监视、测量、分析和评价 、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En9.1.1</w:t>
            </w:r>
          </w:p>
        </w:tc>
        <w:tc>
          <w:tcPr>
            <w:tcW w:w="10852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锻压工序：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企业2017年单位产品能耗为238.49kgce/t，2018年单位产品能耗为166.13kgce/t，2019年单位产品能耗142.42kgce/t，2020年单位产品能耗141.51kgce/，2021年1-9月份单位产品能耗144.37kgce/t。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机加工能耗目标完成情况：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机加工序：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企业2017年单位产品能耗为15.95kgce/t，2018年单位产品能耗为10.33kgce/t，2019年单位产品能耗13.69kgce/t，2020年单位产品能耗5.74kgce/t，2021年1-9月份单位产品能耗7.73kgce/t。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能源统计分析情况：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从2017年、2018年、2019年、2020年、2021年1-9月份的各种能源能耗统计来看，企业的单位产品能耗呈逐步下降之势，企业控制的能耗情况良好。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因此，企业应继续保持这种用能状况，操作设备时按操作规程进行操作，保持这种继续下降的形式。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En10.1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查内审不符合1项、有不符合项内容描述、原因分析、及纠正措施的实施及验证信息；不符合纠正措施验证有效、不符合关闭；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公司制定《纠正预防措施控制程序》，规定了纠正措施的来源,明确了对不合格项应进行原因分析,制定纠正措施计划,实施跟踪验证,确保所采取 的纠正措施满足预期要求。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内审中发现的不符合项已经采取纠正措施，整改完毕且有效。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通过交谈，基本能清楚纠正和预防措施的控制要求。改进的示例包括纠正、纠正措施、持续改进。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根据不同过程、不同产品和不同要求，采取不同的方法进行监视、测量和分析。无其他不符合发生。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公司利用En方针、目标、内审和外审、数据分析、纠正和预防措施以及管理评审，识别任何改进的机会，持续改进质量管理体系的适宜性、充分性和有效性。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japaneseCounting"/>
      <w:pStyle w:val="18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108219C2"/>
    <w:rsid w:val="1D5C5E94"/>
    <w:rsid w:val="1E92443A"/>
    <w:rsid w:val="1F303612"/>
    <w:rsid w:val="25726879"/>
    <w:rsid w:val="265042EE"/>
    <w:rsid w:val="29550A82"/>
    <w:rsid w:val="2CC56303"/>
    <w:rsid w:val="37022033"/>
    <w:rsid w:val="3FD87230"/>
    <w:rsid w:val="400168D5"/>
    <w:rsid w:val="49907112"/>
    <w:rsid w:val="4EB06CE3"/>
    <w:rsid w:val="5062731F"/>
    <w:rsid w:val="51B355DC"/>
    <w:rsid w:val="51CB0431"/>
    <w:rsid w:val="56955064"/>
    <w:rsid w:val="58F45158"/>
    <w:rsid w:val="5C2C690F"/>
    <w:rsid w:val="5EA12B9A"/>
    <w:rsid w:val="60A703C5"/>
    <w:rsid w:val="619A01E9"/>
    <w:rsid w:val="6A997D30"/>
    <w:rsid w:val="6B317C7C"/>
    <w:rsid w:val="6C3312C7"/>
    <w:rsid w:val="6C852FED"/>
    <w:rsid w:val="72F0497F"/>
    <w:rsid w:val="75532C29"/>
    <w:rsid w:val="77DF039E"/>
    <w:rsid w:val="788C0C63"/>
    <w:rsid w:val="7AEC0F33"/>
    <w:rsid w:val="7B407DF0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g"/>
    <w:basedOn w:val="12"/>
    <w:qFormat/>
    <w:uiPriority w:val="0"/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2021-11-08T01:39:02Z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