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主管领导：</w:t>
            </w:r>
            <w:r>
              <w:rPr>
                <w:rFonts w:hint="eastAsia"/>
                <w:lang w:val="en-US" w:eastAsia="zh-CN"/>
              </w:rPr>
              <w:t>郭汉峰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陪同人员：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石华伟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审核员：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李京田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审核时间：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11.7-8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:5.3/6.2/7.4/8.1/10.1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/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5.3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能源岗位人员和岗位设置：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定期实施对各部门质量和环境、职业健康安全管理过程和管理绩效的监视测量，建立保存监视测量的记录;确保全公司计量、仪表装置的可靠运行。负责本部门“自校”监视和测量装置的控制和“强检”计量器具的管理。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</w:t>
            </w:r>
          </w:p>
          <w:p>
            <w:pPr>
              <w:pStyle w:val="3"/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6.2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执行《管理手册》及《方针目标管理制度》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编制了文件化的《目标、能源指标及管理方案》；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本部门执行公司的能源总目标；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日常办公注意节水节电、节约汽油及其他办公耗材的消耗、避免不必要的浪费；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沟通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7.4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负责能源信息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的传递及交流；通过建立实施和保持适当的信息交流沟通、确保了公司内部以及与外部相关方的联系和回应、保证能源管理体系的有效运行；其中：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内部信息交流：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法律法规、标准及其他要求、目标、指标及管理方案的实施、能源基准及能源绩效参数、体系运行的监测结果、内审和管理评审的结果，由运行保障中心传达到各部门；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另内部能源体系宣传教育包括：节能形势政策；节约能源带来的社会和经济效益；交流节能技术；节能知识竞赛；组建节能小组；征集合理化建议；评选节能先进；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外部信息交流：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从相关方收集、接收的能源供应信息及时传递给相关方；上级部门或相关方需要公司能源信息；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方式：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会议、公告栏、简报、意见箱、微信群等；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“告相关方书”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明确了本组织的能源方针和目标、及对相关方可能的施加的影响、这些影响也对组织的供方产生了一定的作用；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编制了《能源管理制度》、《节能降耗管理制度》、《设备管理制度》等；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运行情况：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1节电控制：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办公室全体人员树立节约用电、安全用电意识。在工作需要时开灯，人离办公室必须随手关灯，光线好的房间，必须关闭照明设备。走廊、楼道里的灯要随手关闭，办公场所应关闭不必要的夜间照明。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尽量少用空调设备，必须使用空调时，按统一规定执行。如发现下班后未关闭空调设备，对部门负责人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进行批评教育，现场观察符合要求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电脑设备不使用时，要进入低能耗休眠状态，减少待机能耗。工作完后，及时关闭计算机、打印机、传真机等设备，下班后无待机现象。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各办公室电脑、空调、电扇、饮水机等一切电器设备应在下班时确保关闭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.现场观察，符合要求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严禁在办公室使用电炉、电暖气、电热水壶等高压负荷电器，不得随意搭接电线设备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办公室区域：节水，水龙头没有滴水情况，中水擦地、浇水、冲厕所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能源管理：现场采用声控节能灯，未发现有漏水和浪费电能的现象。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能源运行符合要求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不符合和纠正措施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编制了《纠正措施和预防措施通知单》包括“不符合采取措施控制并纠正；任何纠正措施的结果、不符合的原因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</w:tc>
        <w:tc>
          <w:tcPr>
            <w:tcW w:w="1585" w:type="dxa"/>
            <w:vAlign w:val="top"/>
          </w:tcPr>
          <w:p/>
        </w:tc>
      </w:tr>
    </w:tbl>
    <w:p>
      <w:r>
        <w:ptab w:relativeTo="margin" w:alignment="center" w:leader="none"/>
      </w:r>
    </w:p>
    <w:p/>
    <w:p/>
    <w:p>
      <w:pPr>
        <w:pStyle w:val="8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44440F2"/>
    <w:rsid w:val="0645411B"/>
    <w:rsid w:val="06544E5D"/>
    <w:rsid w:val="09F478E1"/>
    <w:rsid w:val="0C9C28B9"/>
    <w:rsid w:val="0CF657C0"/>
    <w:rsid w:val="0E687916"/>
    <w:rsid w:val="108219C2"/>
    <w:rsid w:val="126D43E8"/>
    <w:rsid w:val="15BE305E"/>
    <w:rsid w:val="15F36947"/>
    <w:rsid w:val="19A34867"/>
    <w:rsid w:val="1A867C4D"/>
    <w:rsid w:val="1AE01ED1"/>
    <w:rsid w:val="1C5A1168"/>
    <w:rsid w:val="1D1A1A2F"/>
    <w:rsid w:val="2C7F5C41"/>
    <w:rsid w:val="331E6C07"/>
    <w:rsid w:val="38CF2139"/>
    <w:rsid w:val="3AF217D4"/>
    <w:rsid w:val="3C2D68DB"/>
    <w:rsid w:val="3D442811"/>
    <w:rsid w:val="3E66760B"/>
    <w:rsid w:val="40597BA9"/>
    <w:rsid w:val="42337D07"/>
    <w:rsid w:val="4689146B"/>
    <w:rsid w:val="500E410B"/>
    <w:rsid w:val="52DC6C84"/>
    <w:rsid w:val="54C03F16"/>
    <w:rsid w:val="575C3614"/>
    <w:rsid w:val="57712BDF"/>
    <w:rsid w:val="59854D70"/>
    <w:rsid w:val="5A0C0B9B"/>
    <w:rsid w:val="5AA928CE"/>
    <w:rsid w:val="5BE05D51"/>
    <w:rsid w:val="5DD506C6"/>
    <w:rsid w:val="5EA12B9A"/>
    <w:rsid w:val="5FC43A0F"/>
    <w:rsid w:val="62375775"/>
    <w:rsid w:val="68BA6FD9"/>
    <w:rsid w:val="698220FD"/>
    <w:rsid w:val="6B497BC0"/>
    <w:rsid w:val="70D4484D"/>
    <w:rsid w:val="71266975"/>
    <w:rsid w:val="73927031"/>
    <w:rsid w:val="789077A0"/>
    <w:rsid w:val="78B27ED5"/>
    <w:rsid w:val="7DF858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ody Text Indent"/>
    <w:basedOn w:val="1"/>
    <w:next w:val="5"/>
    <w:unhideWhenUsed/>
    <w:qFormat/>
    <w:uiPriority w:val="0"/>
    <w:pPr>
      <w:spacing w:beforeLines="0" w:after="120" w:afterLines="0"/>
      <w:ind w:left="200" w:leftChars="200"/>
    </w:pPr>
    <w:rPr>
      <w:rFonts w:hint="default"/>
      <w:sz w:val="24"/>
    </w:rPr>
  </w:style>
  <w:style w:type="paragraph" w:styleId="5">
    <w:name w:val="toc 3"/>
    <w:basedOn w:val="1"/>
    <w:next w:val="1"/>
    <w:unhideWhenUsed/>
    <w:qFormat/>
    <w:uiPriority w:val="0"/>
    <w:pPr>
      <w:spacing w:beforeLines="0" w:afterLines="0"/>
      <w:ind w:left="400" w:leftChars="400"/>
    </w:pPr>
    <w:rPr>
      <w:rFonts w:hint="default"/>
      <w:sz w:val="21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4"/>
    <w:next w:val="1"/>
    <w:unhideWhenUsed/>
    <w:qFormat/>
    <w:uiPriority w:val="0"/>
    <w:pPr>
      <w:autoSpaceDE w:val="0"/>
      <w:autoSpaceDN w:val="0"/>
      <w:adjustRightInd w:val="0"/>
      <w:spacing w:beforeLines="0" w:after="0" w:afterLines="0" w:line="360" w:lineRule="auto"/>
      <w:ind w:left="0" w:firstLine="420" w:firstLineChars="200"/>
      <w:jc w:val="left"/>
    </w:pPr>
    <w:rPr>
      <w:rFonts w:hint="default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5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2021-11-11T15:47:35Z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6BF28CD1886245819832781EB1035794</vt:lpwstr>
  </property>
</Properties>
</file>