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2"/>
        <w:rPr>
          <w:rFonts w:ascii="Times New Roman"/>
          <w:sz w:val="28"/>
        </w:rPr>
      </w:pPr>
    </w:p>
    <w:p>
      <w:pPr>
        <w:spacing w:before="58"/>
        <w:ind w:left="440" w:right="0" w:firstLine="3300" w:firstLineChars="1100"/>
        <w:jc w:val="left"/>
        <w:rPr>
          <w:sz w:val="30"/>
        </w:rPr>
      </w:pPr>
      <w:bookmarkStart w:id="0" w:name="D%20ISC-B-I-35%20不符合报告及纠正措施表[1]"/>
      <w:bookmarkEnd w:id="0"/>
      <w:r>
        <w:rPr>
          <w:sz w:val="30"/>
        </w:rPr>
        <w:t>不 符 合 项 报 告</w:t>
      </w:r>
    </w:p>
    <w:p>
      <w:pPr>
        <w:pStyle w:val="5"/>
        <w:spacing w:before="4" w:after="1"/>
        <w:rPr>
          <w:sz w:val="9"/>
        </w:rPr>
      </w:pPr>
    </w:p>
    <w:tbl>
      <w:tblPr>
        <w:tblStyle w:val="7"/>
        <w:tblW w:w="0" w:type="auto"/>
        <w:tblInd w:w="3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368" w:type="dxa"/>
          </w:tcPr>
          <w:p>
            <w:pPr>
              <w:pStyle w:val="11"/>
              <w:spacing w:before="28" w:line="460" w:lineRule="atLeast"/>
              <w:ind w:left="473" w:right="145" w:hanging="315"/>
              <w:rPr>
                <w:b/>
                <w:sz w:val="21"/>
              </w:rPr>
            </w:pPr>
            <w:r>
              <w:rPr>
                <w:b/>
                <w:sz w:val="21"/>
              </w:rPr>
              <w:t>审核领域及类型</w:t>
            </w:r>
          </w:p>
        </w:tc>
        <w:tc>
          <w:tcPr>
            <w:tcW w:w="8667" w:type="dxa"/>
            <w:gridSpan w:val="3"/>
          </w:tcPr>
          <w:p>
            <w:pPr>
              <w:pStyle w:val="11"/>
              <w:numPr>
                <w:ilvl w:val="0"/>
                <w:numId w:val="0"/>
              </w:numPr>
              <w:tabs>
                <w:tab w:val="left" w:pos="319"/>
                <w:tab w:val="left" w:pos="1202"/>
                <w:tab w:val="left" w:pos="2484"/>
              </w:tabs>
              <w:spacing w:before="48" w:after="0" w:line="440" w:lineRule="atLeast"/>
              <w:ind w:left="108" w:leftChars="0" w:right="4965" w:rightChars="0"/>
              <w:jc w:val="left"/>
              <w:rPr>
                <w:rFonts w:ascii="Times New Roman" w:hAnsi="Times New Roman" w:eastAsia="Times New Roman"/>
                <w:b/>
                <w:sz w:val="21"/>
              </w:rPr>
            </w:pPr>
            <w:r>
              <w:rPr>
                <w:rFonts w:ascii="Times New Roman" w:hAnsi="Times New Roman" w:eastAsia="Times New Roman"/>
                <w:b/>
                <w:sz w:val="21"/>
              </w:rPr>
              <w:sym w:font="Wingdings" w:char="00FE"/>
            </w:r>
            <w:r>
              <w:rPr>
                <w:b/>
                <w:bCs/>
                <w:color w:val="000000" w:themeColor="text1"/>
                <w:sz w:val="21"/>
                <w:szCs w:val="21"/>
                <w:u w:val="single"/>
              </w:rPr>
              <w:t>EnMs</w:t>
            </w:r>
          </w:p>
          <w:p>
            <w:pPr>
              <w:pStyle w:val="11"/>
              <w:numPr>
                <w:ilvl w:val="0"/>
                <w:numId w:val="0"/>
              </w:numPr>
              <w:tabs>
                <w:tab w:val="left" w:pos="319"/>
                <w:tab w:val="left" w:pos="1202"/>
                <w:tab w:val="left" w:pos="2484"/>
              </w:tabs>
              <w:spacing w:before="48" w:after="0" w:line="440" w:lineRule="atLeast"/>
              <w:ind w:left="108" w:leftChars="0" w:right="4965" w:rightChars="0"/>
              <w:jc w:val="left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能源</w:t>
            </w:r>
            <w:r>
              <w:rPr>
                <w:b/>
                <w:sz w:val="21"/>
              </w:rPr>
              <w:t>管理体系：初次认证第（二）</w:t>
            </w:r>
            <w:r>
              <w:rPr>
                <w:b/>
                <w:spacing w:val="-7"/>
                <w:sz w:val="21"/>
              </w:rPr>
              <w:t>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68" w:type="dxa"/>
          </w:tcPr>
          <w:p>
            <w:pPr>
              <w:pStyle w:val="11"/>
              <w:rPr>
                <w:sz w:val="17"/>
              </w:rPr>
            </w:pPr>
          </w:p>
          <w:p>
            <w:pPr>
              <w:pStyle w:val="11"/>
              <w:ind w:left="137" w:right="12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受审核方</w:t>
            </w:r>
          </w:p>
        </w:tc>
        <w:tc>
          <w:tcPr>
            <w:tcW w:w="8667" w:type="dxa"/>
            <w:gridSpan w:val="3"/>
          </w:tcPr>
          <w:p>
            <w:pPr>
              <w:pStyle w:val="11"/>
              <w:rPr>
                <w:sz w:val="17"/>
              </w:rPr>
            </w:pPr>
          </w:p>
          <w:p>
            <w:pPr>
              <w:pStyle w:val="11"/>
              <w:ind w:left="108"/>
              <w:jc w:val="center"/>
              <w:rPr>
                <w:b/>
                <w:sz w:val="21"/>
              </w:rPr>
            </w:pPr>
            <w:r>
              <w:rPr>
                <w:sz w:val="21"/>
                <w:szCs w:val="21"/>
              </w:rPr>
              <w:t>湖北洪伯金福源机械铸造有限公司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68" w:type="dxa"/>
          </w:tcPr>
          <w:p>
            <w:pPr>
              <w:pStyle w:val="11"/>
              <w:rPr>
                <w:sz w:val="17"/>
              </w:rPr>
            </w:pPr>
          </w:p>
          <w:p>
            <w:pPr>
              <w:pStyle w:val="11"/>
              <w:ind w:left="137" w:right="12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受审核部门</w:t>
            </w:r>
          </w:p>
        </w:tc>
        <w:tc>
          <w:tcPr>
            <w:tcW w:w="5670" w:type="dxa"/>
            <w:vAlign w:val="center"/>
          </w:tcPr>
          <w:p>
            <w:pPr>
              <w:pStyle w:val="11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pStyle w:val="11"/>
              <w:rPr>
                <w:sz w:val="17"/>
              </w:rPr>
            </w:pPr>
          </w:p>
          <w:p>
            <w:pPr>
              <w:pStyle w:val="11"/>
              <w:ind w:left="198"/>
              <w:rPr>
                <w:b/>
                <w:sz w:val="21"/>
              </w:rPr>
            </w:pPr>
            <w:r>
              <w:rPr>
                <w:b/>
                <w:sz w:val="21"/>
              </w:rPr>
              <w:t>陪同人员</w:t>
            </w:r>
          </w:p>
        </w:tc>
        <w:tc>
          <w:tcPr>
            <w:tcW w:w="176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李玉苹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2" w:hRule="atLeast"/>
        </w:trPr>
        <w:tc>
          <w:tcPr>
            <w:tcW w:w="10035" w:type="dxa"/>
            <w:gridSpan w:val="4"/>
          </w:tcPr>
          <w:p>
            <w:pPr>
              <w:pStyle w:val="11"/>
              <w:spacing w:before="2"/>
              <w:rPr>
                <w:sz w:val="17"/>
              </w:rPr>
            </w:pPr>
          </w:p>
          <w:p>
            <w:pPr>
              <w:pStyle w:val="11"/>
              <w:ind w:left="108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b/>
                <w:sz w:val="21"/>
              </w:rPr>
              <w:t>不符合事实描述: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en-US"/>
              </w:rPr>
              <w:t>抽查《湖北洪伯车辆有限公司 适用的法律法规和其他要求清单（能源标准类）》，缺少湖北省和襄阳市地方性法规及其他要求。</w:t>
            </w:r>
          </w:p>
          <w:p>
            <w:pPr>
              <w:pStyle w:val="11"/>
              <w:rPr>
                <w:color w:val="auto"/>
                <w:sz w:val="20"/>
              </w:rPr>
            </w:pPr>
          </w:p>
          <w:p>
            <w:pPr>
              <w:pStyle w:val="11"/>
              <w:rPr>
                <w:color w:val="auto"/>
                <w:sz w:val="20"/>
              </w:rPr>
            </w:pPr>
          </w:p>
          <w:p>
            <w:pPr>
              <w:pStyle w:val="11"/>
              <w:rPr>
                <w:color w:val="auto"/>
                <w:sz w:val="20"/>
              </w:rPr>
            </w:pPr>
          </w:p>
          <w:p>
            <w:pPr>
              <w:pStyle w:val="11"/>
              <w:spacing w:before="11"/>
              <w:rPr>
                <w:color w:val="auto"/>
                <w:sz w:val="24"/>
              </w:rPr>
            </w:pPr>
          </w:p>
          <w:p>
            <w:pPr>
              <w:pStyle w:val="11"/>
              <w:spacing w:before="11"/>
              <w:rPr>
                <w:color w:val="auto"/>
                <w:sz w:val="24"/>
              </w:rPr>
            </w:pPr>
          </w:p>
          <w:p>
            <w:pPr>
              <w:ind w:left="1104" w:hanging="1104" w:hangingChars="500"/>
              <w:rPr>
                <w:rFonts w:hint="eastAsia"/>
                <w:b/>
                <w:color w:val="auto"/>
                <w:sz w:val="22"/>
                <w:lang w:val="en-US" w:eastAsia="zh-CN"/>
              </w:rPr>
            </w:pPr>
            <w:r>
              <w:rPr>
                <w:b/>
                <w:color w:val="auto"/>
                <w:sz w:val="22"/>
              </w:rPr>
              <w:t>上</w:t>
            </w:r>
            <w:r>
              <w:rPr>
                <w:b/>
                <w:color w:val="auto"/>
                <w:spacing w:val="-3"/>
                <w:sz w:val="22"/>
              </w:rPr>
              <w:t>述</w:t>
            </w:r>
            <w:r>
              <w:rPr>
                <w:b/>
                <w:color w:val="auto"/>
                <w:sz w:val="22"/>
              </w:rPr>
              <w:t>事实不符合</w:t>
            </w:r>
            <w:r>
              <w:rPr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2"/>
                <w:lang w:eastAsia="zh-CN"/>
              </w:rPr>
              <w:t>☑</w:t>
            </w:r>
            <w:r>
              <w:rPr>
                <w:b/>
                <w:color w:val="auto"/>
                <w:spacing w:val="-4"/>
                <w:sz w:val="22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GB/T </w:t>
            </w:r>
            <w:r>
              <w:rPr>
                <w:rFonts w:hint="default"/>
                <w:lang w:val="en-US" w:eastAsia="zh-CN"/>
              </w:rPr>
              <w:t>23331-2020/ISO 5000</w:t>
            </w:r>
            <w:r>
              <w:rPr>
                <w:rFonts w:hint="eastAsia"/>
                <w:lang w:val="en-US" w:eastAsia="zh-CN"/>
              </w:rPr>
              <w:t>1：2018</w:t>
            </w:r>
            <w:r>
              <w:rPr>
                <w:rFonts w:hint="default"/>
                <w:lang w:val="en-US" w:eastAsia="zh-CN"/>
              </w:rPr>
              <w:t xml:space="preserve"> 标准</w:t>
            </w:r>
            <w:r>
              <w:rPr>
                <w:rFonts w:hint="eastAsia"/>
                <w:lang w:val="en-US" w:eastAsia="zh-CN"/>
              </w:rPr>
              <w:t xml:space="preserve"> 4.2条款)</w:t>
            </w:r>
          </w:p>
          <w:p>
            <w:pPr>
              <w:pStyle w:val="11"/>
              <w:tabs>
                <w:tab w:val="left" w:pos="2736"/>
                <w:tab w:val="left" w:pos="4466"/>
              </w:tabs>
              <w:spacing w:line="477" w:lineRule="auto"/>
              <w:ind w:left="108" w:right="4231" w:firstLine="1759"/>
              <w:rPr>
                <w:b/>
                <w:sz w:val="22"/>
              </w:rPr>
            </w:pPr>
          </w:p>
          <w:p>
            <w:pPr>
              <w:pStyle w:val="11"/>
              <w:tabs>
                <w:tab w:val="left" w:pos="2736"/>
                <w:tab w:val="left" w:pos="4466"/>
              </w:tabs>
              <w:spacing w:line="477" w:lineRule="auto"/>
              <w:ind w:right="4231"/>
              <w:rPr>
                <w:b/>
                <w:sz w:val="22"/>
              </w:rPr>
            </w:pPr>
            <w:r>
              <w:rPr>
                <w:b/>
                <w:sz w:val="22"/>
              </w:rPr>
              <w:t>不符合性质</w:t>
            </w:r>
            <w:r>
              <w:rPr>
                <w:b/>
                <w:sz w:val="20"/>
              </w:rPr>
              <w:t>：</w:t>
            </w:r>
            <w:r>
              <w:rPr>
                <w:rFonts w:hint="eastAsia"/>
                <w:b/>
                <w:sz w:val="22"/>
                <w:lang w:eastAsia="zh-CN"/>
              </w:rPr>
              <w:t>□</w:t>
            </w:r>
            <w:r>
              <w:rPr>
                <w:b/>
                <w:sz w:val="22"/>
              </w:rPr>
              <w:t>严重</w:t>
            </w:r>
            <w:r>
              <w:rPr>
                <w:b/>
                <w:sz w:val="22"/>
              </w:rPr>
              <w:tab/>
            </w:r>
            <w:r>
              <w:rPr>
                <w:rFonts w:hint="eastAsia"/>
                <w:b/>
                <w:sz w:val="22"/>
                <w:lang w:eastAsia="zh-CN"/>
              </w:rPr>
              <w:t>☑</w:t>
            </w:r>
            <w:r>
              <w:rPr>
                <w:b/>
                <w:sz w:val="22"/>
              </w:rPr>
              <w:t>一般</w:t>
            </w:r>
          </w:p>
          <w:p>
            <w:pPr>
              <w:pStyle w:val="11"/>
              <w:tabs>
                <w:tab w:val="left" w:pos="2736"/>
                <w:tab w:val="left" w:pos="4466"/>
              </w:tabs>
              <w:spacing w:line="477" w:lineRule="auto"/>
              <w:ind w:right="4231"/>
              <w:rPr>
                <w:b/>
                <w:sz w:val="22"/>
              </w:rPr>
            </w:pPr>
          </w:p>
          <w:p>
            <w:pPr>
              <w:pStyle w:val="11"/>
              <w:tabs>
                <w:tab w:val="left" w:pos="2736"/>
                <w:tab w:val="left" w:pos="4466"/>
              </w:tabs>
              <w:spacing w:line="477" w:lineRule="auto"/>
              <w:ind w:right="4231"/>
              <w:rPr>
                <w:b/>
                <w:sz w:val="22"/>
              </w:rPr>
            </w:pPr>
          </w:p>
          <w:p>
            <w:pPr>
              <w:pStyle w:val="11"/>
              <w:tabs>
                <w:tab w:val="left" w:pos="2736"/>
                <w:tab w:val="left" w:pos="4466"/>
              </w:tabs>
              <w:spacing w:line="477" w:lineRule="auto"/>
              <w:ind w:right="4231"/>
              <w:rPr>
                <w:b/>
                <w:sz w:val="22"/>
              </w:rPr>
            </w:pPr>
          </w:p>
          <w:p>
            <w:pPr>
              <w:pStyle w:val="11"/>
              <w:tabs>
                <w:tab w:val="left" w:pos="3600"/>
                <w:tab w:val="left" w:pos="6732"/>
              </w:tabs>
              <w:spacing w:before="11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审核员：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审核组长：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受审核方代表：</w:t>
            </w:r>
          </w:p>
          <w:p>
            <w:pPr>
              <w:pStyle w:val="11"/>
              <w:tabs>
                <w:tab w:val="left" w:pos="588"/>
                <w:tab w:val="left" w:pos="3600"/>
                <w:tab w:val="left" w:pos="4322"/>
                <w:tab w:val="left" w:pos="6732"/>
                <w:tab w:val="left" w:pos="7454"/>
              </w:tabs>
              <w:spacing w:before="125"/>
              <w:ind w:left="108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2021.11.12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2021.11.12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2021.11.12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1" w:hRule="atLeast"/>
        </w:trPr>
        <w:tc>
          <w:tcPr>
            <w:tcW w:w="10035" w:type="dxa"/>
            <w:gridSpan w:val="4"/>
          </w:tcPr>
          <w:p>
            <w:pPr>
              <w:pStyle w:val="11"/>
              <w:spacing w:before="1"/>
              <w:rPr>
                <w:sz w:val="17"/>
              </w:rPr>
            </w:pPr>
          </w:p>
          <w:p>
            <w:pPr>
              <w:pStyle w:val="11"/>
              <w:spacing w:before="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纠正措施验证（包括验证的主要内容和结果）</w:t>
            </w: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针对不符合制定了纠正和预防措施，对人员进行了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培训</w:t>
            </w:r>
            <w:r>
              <w:rPr>
                <w:rFonts w:hint="eastAsia" w:ascii="方正仿宋简体" w:eastAsia="方正仿宋简体"/>
                <w:b/>
                <w:color w:val="auto"/>
              </w:rPr>
              <w:t>，提供了整改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证据</w:t>
            </w:r>
            <w:r>
              <w:rPr>
                <w:rFonts w:hint="eastAsia" w:ascii="方正仿宋简体" w:eastAsia="方正仿宋简体"/>
                <w:b/>
                <w:color w:val="auto"/>
              </w:rPr>
              <w:t>，不符合验证有效</w:t>
            </w:r>
            <w:bookmarkStart w:id="3" w:name="_GoBack"/>
            <w:bookmarkEnd w:id="3"/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rPr>
                <w:sz w:val="20"/>
              </w:rPr>
            </w:pPr>
          </w:p>
          <w:p>
            <w:pPr>
              <w:pStyle w:val="11"/>
              <w:spacing w:before="4"/>
              <w:rPr>
                <w:sz w:val="14"/>
              </w:rPr>
            </w:pPr>
          </w:p>
          <w:p>
            <w:pPr>
              <w:pStyle w:val="11"/>
              <w:tabs>
                <w:tab w:val="left" w:pos="7802"/>
              </w:tabs>
              <w:ind w:firstLine="1054" w:firstLineChars="500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审核员：</w:t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b/>
                <w:sz w:val="21"/>
              </w:rPr>
              <w:t>日期：</w:t>
            </w:r>
          </w:p>
        </w:tc>
      </w:tr>
    </w:tbl>
    <w:p>
      <w:pPr>
        <w:spacing w:after="0"/>
        <w:rPr>
          <w:rFonts w:hint="eastAsia"/>
          <w:lang w:val="en-US" w:eastAsia="zh-CN"/>
        </w:rPr>
      </w:pPr>
      <w:bookmarkStart w:id="1" w:name="页面提取自－人事及培训"/>
      <w:bookmarkEnd w:id="1"/>
      <w:bookmarkStart w:id="2" w:name="1特殊过程确认表"/>
      <w:bookmarkEnd w:id="2"/>
      <w:r>
        <w:rPr>
          <w:rFonts w:hint="eastAsia"/>
          <w:lang w:val="en-US" w:eastAsia="zh-CN"/>
        </w:rPr>
        <w:t xml:space="preserve">   </w:t>
      </w: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widowControl/>
        <w:jc w:val="center"/>
        <w:rPr>
          <w:rFonts w:eastAsia="黑体"/>
          <w:color w:val="auto"/>
          <w:sz w:val="32"/>
        </w:rPr>
      </w:pP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7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66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pStyle w:val="11"/>
              <w:ind w:left="108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en-US"/>
              </w:rPr>
              <w:t>抽查《湖北洪伯车辆有限公司 适用的法律法规和其他要求清单（能源标准类）》，缺少湖北省和襄阳市地方性法规及其他要求。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hint="default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eastAsia="方正仿宋简体"/>
                <w:b w:val="0"/>
                <w:bCs/>
                <w:color w:val="auto"/>
                <w:lang w:val="en-US" w:eastAsia="zh-CN"/>
              </w:rPr>
              <w:t>查找、识别、评审后补充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 w:bidi="en-US"/>
              </w:rPr>
              <w:t>能源</w:t>
            </w:r>
            <w:r>
              <w:rPr>
                <w:rFonts w:hint="eastAsia" w:cs="宋体"/>
                <w:b w:val="0"/>
                <w:bCs/>
                <w:sz w:val="22"/>
                <w:szCs w:val="22"/>
                <w:lang w:val="en-US" w:eastAsia="zh-CN" w:bidi="en-US"/>
              </w:rPr>
              <w:t>相关的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 w:bidi="en-US"/>
              </w:rPr>
              <w:t>湖北省和襄阳市地方性法规及其他要求</w:t>
            </w:r>
            <w:r>
              <w:rPr>
                <w:rFonts w:hint="eastAsia" w:cs="宋体"/>
                <w:b w:val="0"/>
                <w:bCs/>
                <w:sz w:val="22"/>
                <w:szCs w:val="22"/>
                <w:lang w:val="en-US" w:eastAsia="zh-CN" w:bidi="en-U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 w:val="0"/>
                <w:bCs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hint="default" w:eastAsia="方正仿宋简体"/>
                <w:b w:val="0"/>
                <w:bCs/>
                <w:color w:val="auto"/>
                <w:lang w:val="en-US"/>
              </w:rPr>
            </w:pPr>
            <w:r>
              <w:rPr>
                <w:rFonts w:hint="eastAsia" w:eastAsia="方正仿宋简体"/>
                <w:b w:val="0"/>
                <w:bCs/>
                <w:color w:val="auto"/>
                <w:lang w:val="en-US" w:eastAsia="zh-CN"/>
              </w:rPr>
              <w:t>相关人员对ISO50001:2018标准之4.2法规要求等学习不够，导致漏项。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rPr>
                <w:rFonts w:eastAsia="方正仿宋简体"/>
                <w:b w:val="0"/>
                <w:bCs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 xml:space="preserve"> </w:t>
            </w:r>
            <w:r>
              <w:rPr>
                <w:rFonts w:hint="eastAsia" w:eastAsia="方正仿宋简体"/>
                <w:b w:val="0"/>
                <w:bCs/>
                <w:color w:val="auto"/>
              </w:rPr>
              <w:t xml:space="preserve"> </w:t>
            </w:r>
            <w:r>
              <w:rPr>
                <w:rFonts w:hint="eastAsia" w:eastAsia="方正仿宋简体"/>
                <w:b w:val="0"/>
                <w:bCs/>
                <w:color w:val="auto"/>
                <w:lang w:val="en-US" w:eastAsia="zh-CN"/>
              </w:rPr>
              <w:t xml:space="preserve">组织培训，学习ISO50001:2018 标准之4.2等要求，增强对收集、评审、掌握应用相关地方法规的重要性的认识。 </w:t>
            </w:r>
          </w:p>
          <w:p>
            <w:pPr>
              <w:rPr>
                <w:rFonts w:eastAsia="方正仿宋简体"/>
                <w:b w:val="0"/>
                <w:bCs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2021年11月15日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ind w:firstLine="440" w:firstLineChars="200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现场异常整改无类似问题再次发生。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受审核方纠正措施有效性的验证：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纠正措施有效。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</w:rPr>
              <w:t xml:space="preserve">验证人：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</w:t>
            </w:r>
            <w:r>
              <w:rPr>
                <w:rFonts w:hint="eastAsia"/>
                <w:color w:val="auto"/>
              </w:rPr>
              <w:t xml:space="preserve">  日期：</w:t>
            </w:r>
          </w:p>
        </w:tc>
      </w:tr>
    </w:tbl>
    <w:p>
      <w:pPr>
        <w:rPr>
          <w:rFonts w:eastAsia="方正仿宋简体"/>
          <w:b/>
          <w:color w:val="auto"/>
        </w:rPr>
      </w:pPr>
    </w:p>
    <w:p>
      <w:pPr>
        <w:rPr>
          <w:rFonts w:hint="default" w:eastAsia="方正仿宋简体"/>
          <w:b/>
          <w:color w:val="auto"/>
          <w:lang w:val="en-US" w:eastAsia="zh-CN"/>
        </w:rPr>
      </w:pPr>
      <w:r>
        <w:rPr>
          <w:rFonts w:hint="eastAsia" w:eastAsia="方正仿宋简体"/>
          <w:b/>
          <w:color w:val="auto"/>
        </w:rPr>
        <w:t xml:space="preserve">受审核方代表：           </w:t>
      </w:r>
      <w:r>
        <w:rPr>
          <w:rFonts w:hint="eastAsia" w:eastAsia="方正仿宋简体"/>
          <w:b/>
          <w:color w:val="auto"/>
          <w:lang w:val="en-US" w:eastAsia="zh-CN"/>
        </w:rPr>
        <w:t xml:space="preserve">             </w:t>
      </w:r>
      <w:r>
        <w:rPr>
          <w:rFonts w:hint="eastAsia" w:eastAsia="方正仿宋简体"/>
          <w:b/>
          <w:color w:val="auto"/>
        </w:rPr>
        <w:t xml:space="preserve">  日期</w:t>
      </w:r>
      <w:r>
        <w:rPr>
          <w:rFonts w:hint="eastAsia" w:eastAsia="方正仿宋简体"/>
          <w:b/>
          <w:color w:val="auto"/>
          <w:lang w:eastAsia="zh-CN"/>
        </w:rPr>
        <w:t>：</w:t>
      </w: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10" w:h="16840"/>
      <w:pgMar w:top="1320" w:right="840" w:bottom="1220" w:left="5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0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193040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0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spacing w:line="14" w:lineRule="auto"/>
      <w:rPr>
        <w:sz w:val="2"/>
      </w:rPr>
    </w:pPr>
    <w:r>
      <w:pict>
        <v:shape id="文本框 1" o:spid="_x0000_s4097" o:spt="202" type="#_x0000_t202" style="position:absolute;left:0pt;margin-left:325.25pt;margin-top:2.2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8E4140C"/>
    <w:rsid w:val="09C94CD6"/>
    <w:rsid w:val="0C9E3B6E"/>
    <w:rsid w:val="0D04142A"/>
    <w:rsid w:val="1A1C51FE"/>
    <w:rsid w:val="1DDC5CD2"/>
    <w:rsid w:val="280F5A93"/>
    <w:rsid w:val="2AB71E03"/>
    <w:rsid w:val="2B130EED"/>
    <w:rsid w:val="2C6B622A"/>
    <w:rsid w:val="32EF7299"/>
    <w:rsid w:val="38B925DC"/>
    <w:rsid w:val="3B0E0BD2"/>
    <w:rsid w:val="47A04405"/>
    <w:rsid w:val="4A694030"/>
    <w:rsid w:val="4E8D2FBA"/>
    <w:rsid w:val="4ECA0541"/>
    <w:rsid w:val="52812015"/>
    <w:rsid w:val="53BD3A17"/>
    <w:rsid w:val="59A934A2"/>
    <w:rsid w:val="5C605A4F"/>
    <w:rsid w:val="602E4A44"/>
    <w:rsid w:val="66862EA1"/>
    <w:rsid w:val="6F875034"/>
    <w:rsid w:val="72AA7140"/>
    <w:rsid w:val="732F2BB9"/>
    <w:rsid w:val="791227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3">
    <w:name w:val="heading 1"/>
    <w:basedOn w:val="1"/>
    <w:next w:val="1"/>
    <w:qFormat/>
    <w:uiPriority w:val="1"/>
    <w:pPr>
      <w:outlineLvl w:val="1"/>
    </w:pPr>
    <w:rPr>
      <w:rFonts w:ascii="宋体" w:hAnsi="宋体" w:eastAsia="宋体" w:cs="宋体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qFormat/>
    <w:uiPriority w:val="1"/>
    <w:pPr>
      <w:ind w:left="22"/>
      <w:outlineLvl w:val="2"/>
    </w:pPr>
    <w:rPr>
      <w:rFonts w:ascii="宋体" w:hAnsi="宋体" w:eastAsia="宋体" w:cs="宋体"/>
      <w:sz w:val="21"/>
      <w:szCs w:val="21"/>
      <w:lang w:val="en-US" w:eastAsia="en-US" w:bidi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en-US" w:eastAsia="en-US" w:bidi="en-US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en-US" w:eastAsia="en-US" w:bidi="en-US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en-US" w:eastAsia="en-US" w:bidi="en-US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2020-08-10T04:29:00Z</dcterms:created>
  <dc:creator>86136</dc:creator>
  <cp:lastModifiedBy>叶子</cp:lastModifiedBy>
  <dcterms:modified xsi:type="dcterms:W3CDTF">2021-11-12T00:55:53Z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2020-08-09T00:00:00Z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2020-08-10T00:00:00Z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6CE77FDE365244D593D7131B594454CB</vt:lpwstr>
  </property>
</Properties>
</file>