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17.07.02,18.05.02,18.08.00,29.10.07,34.05.00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2021-N1QMS-1263290</w:t>
            </w:r>
          </w:p>
        </w:tc>
        <w:tc>
          <w:tcPr>
            <w:tcW w:w="1728" w:type="dxa"/>
            <w:gridSpan w:val="2"/>
            <w:vAlign w:val="center"/>
          </w:tcPr>
          <w:p>
            <w:pPr>
              <w:jc w:val="center"/>
              <w:rPr>
                <w:b/>
                <w:sz w:val="21"/>
                <w:szCs w:val="21"/>
              </w:rPr>
            </w:pPr>
            <w:r>
              <w:rPr>
                <w:b/>
                <w:sz w:val="21"/>
                <w:szCs w:val="21"/>
              </w:rPr>
              <w:t>29.10.07,34.05.00</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李永双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黑龙江省万意达石油工程有限公司</w:t>
            </w:r>
          </w:p>
        </w:tc>
        <w:tc>
          <w:tcPr>
            <w:tcW w:w="1728" w:type="dxa"/>
            <w:gridSpan w:val="2"/>
            <w:vAlign w:val="center"/>
          </w:tcPr>
          <w:p>
            <w:pPr>
              <w:jc w:val="center"/>
              <w:rPr>
                <w:b/>
                <w:sz w:val="21"/>
                <w:szCs w:val="21"/>
              </w:rPr>
            </w:pPr>
            <w:r>
              <w:rPr>
                <w:b/>
                <w:sz w:val="21"/>
                <w:szCs w:val="21"/>
              </w:rPr>
              <w:t>17.07.02,18.05.02,18.08.00,35.16.02</w:t>
            </w:r>
          </w:p>
        </w:tc>
        <w:tc>
          <w:tcPr>
            <w:tcW w:w="1729" w:type="dxa"/>
            <w:gridSpan w:val="2"/>
            <w:vAlign w:val="center"/>
          </w:tcPr>
          <w:p>
            <w:pPr>
              <w:jc w:val="center"/>
              <w:rPr>
                <w:b/>
                <w:sz w:val="21"/>
                <w:szCs w:val="21"/>
              </w:rPr>
            </w:pPr>
            <w:r>
              <w:rPr>
                <w:b/>
                <w:sz w:val="21"/>
                <w:szCs w:val="21"/>
              </w:rPr>
              <w:t>ISC-JSZJ-059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w:t>
      </w:r>
      <w:r>
        <w:rPr>
          <w:rFonts w:hint="eastAsia"/>
          <w:b/>
          <w:sz w:val="21"/>
          <w:szCs w:val="21"/>
          <w:lang w:val="en-US" w:eastAsia="zh-CN"/>
        </w:rPr>
        <w:t>Q</w:t>
      </w:r>
      <w:r>
        <w:rPr>
          <w:rFonts w:hint="eastAsia"/>
          <w:b/>
          <w:sz w:val="21"/>
          <w:szCs w:val="21"/>
        </w:rPr>
        <w:t>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扩大认证范围 ：</w:t>
      </w:r>
      <w:r>
        <w:rPr>
          <w:rFonts w:hint="eastAsia" w:ascii="宋体" w:hAnsi="宋体"/>
          <w:b/>
          <w:sz w:val="21"/>
          <w:szCs w:val="21"/>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大庆市三星机械制造有限公司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黑龙江省大庆市高新技术开发区宏伟园区孵化器3号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163312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黑龙江省大庆市高新技术开发区宏伟园区孵化器3号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163312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黑龙江省大庆市高新技术开发区宏伟园区孵化器3号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163312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王琪</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0459-5694700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王磊</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张福林</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2021年07月10日 下午至2021年07月11日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17.07.02;18.05.02;18.08.00;29.10.07;34.05.00;35.16.02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2022.11月</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1"/>
              </w:rPr>
              <w:t>2020年10月13日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val="en-US" w:eastAsia="zh-CN"/>
        </w:rPr>
        <w:t>设计开发过程</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ind w:firstLine="422" w:firstLineChars="200"/>
              <w:rPr>
                <w:rFonts w:ascii="楷体" w:hAnsi="楷体" w:eastAsia="楷体"/>
                <w:szCs w:val="24"/>
              </w:rPr>
            </w:pPr>
            <w:r>
              <w:rPr>
                <w:rFonts w:hint="eastAsia" w:ascii="宋体" w:hAnsi="宋体"/>
                <w:b/>
                <w:sz w:val="21"/>
                <w:szCs w:val="21"/>
              </w:rPr>
              <w:t>1、组织及其环境的识别情况:</w:t>
            </w:r>
            <w:r>
              <w:rPr>
                <w:rFonts w:hint="eastAsia" w:ascii="楷体" w:hAnsi="楷体" w:eastAsia="楷体"/>
                <w:szCs w:val="24"/>
              </w:rPr>
              <w:t xml:space="preserve"> </w:t>
            </w:r>
          </w:p>
          <w:p>
            <w:pPr>
              <w:ind w:firstLine="420" w:firstLineChars="200"/>
              <w:rPr>
                <w:rFonts w:ascii="楷体" w:hAnsi="楷体" w:eastAsia="楷体"/>
                <w:sz w:val="21"/>
                <w:szCs w:val="21"/>
              </w:rPr>
            </w:pPr>
            <w:r>
              <w:rPr>
                <w:rFonts w:hint="eastAsia" w:ascii="楷体" w:hAnsi="楷体" w:eastAsia="楷体"/>
                <w:sz w:val="21"/>
                <w:szCs w:val="21"/>
              </w:rPr>
              <w:t>公司确定了与其目标和战略方向相关并影响其实现质量管理体系预期结果的各种外部和内部因素。</w:t>
            </w:r>
          </w:p>
          <w:p>
            <w:pPr>
              <w:ind w:firstLine="420" w:firstLineChars="200"/>
              <w:rPr>
                <w:rFonts w:ascii="宋体" w:hAns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rPr>
                <w:rFonts w:ascii="宋体" w:hAnsi="宋体"/>
                <w:b/>
                <w:sz w:val="21"/>
                <w:szCs w:val="21"/>
              </w:rPr>
            </w:pPr>
            <w:r>
              <w:rPr>
                <w:rFonts w:hint="eastAsia" w:ascii="宋体" w:hAnsi="宋体"/>
                <w:b/>
                <w:sz w:val="21"/>
                <w:szCs w:val="21"/>
              </w:rPr>
              <w:t>2、相关方需求和期望识别情况:</w:t>
            </w:r>
          </w:p>
          <w:p>
            <w:pPr>
              <w:rPr>
                <w:rFonts w:ascii="宋体" w:hAnsi="宋体"/>
                <w:b/>
                <w:sz w:val="21"/>
                <w:szCs w:val="21"/>
              </w:rPr>
            </w:pPr>
            <w:r>
              <w:rPr>
                <w:rFonts w:hint="eastAsia" w:ascii="楷体" w:hAnsi="楷体" w:eastAsia="楷体"/>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rPr>
                <w:rFonts w:ascii="宋体" w:hAnsi="宋体"/>
                <w:sz w:val="28"/>
              </w:rPr>
            </w:pPr>
            <w:r>
              <w:rPr>
                <w:rFonts w:hint="eastAsia" w:ascii="宋体" w:hAnsi="宋体"/>
                <w:b/>
                <w:sz w:val="21"/>
                <w:szCs w:val="21"/>
              </w:rPr>
              <w:t>3. ■质量/□环境/□职业健康安全方针（组织方针的适宜性/持续适宜性、方针的传达及职工的理解等）</w:t>
            </w:r>
            <w:r>
              <w:rPr>
                <w:rFonts w:hint="eastAsia" w:ascii="宋体" w:hAnsi="宋体"/>
                <w:color w:val="000000" w:themeColor="text1"/>
                <w:sz w:val="20"/>
              </w:rPr>
              <w:t>公司的质量、环境、职业健康安全方针是：</w:t>
            </w:r>
          </w:p>
          <w:p>
            <w:pPr>
              <w:spacing w:line="500" w:lineRule="exact"/>
              <w:ind w:firstLine="688" w:firstLineChars="246"/>
              <w:rPr>
                <w:rFonts w:hint="eastAsia" w:ascii="宋体" w:hAnsi="宋体"/>
                <w:sz w:val="28"/>
              </w:rPr>
            </w:pPr>
            <w:r>
              <w:rPr>
                <w:rFonts w:hint="eastAsia" w:ascii="宋体" w:hAnsi="宋体"/>
                <w:sz w:val="28"/>
              </w:rPr>
              <w:t>质量为先、创新为重、诚实守信、顾客至上。</w:t>
            </w:r>
          </w:p>
          <w:p>
            <w:pPr>
              <w:ind w:firstLine="400" w:firstLineChars="200"/>
              <w:rPr>
                <w:rFonts w:ascii="宋体" w:hAnsi="宋体"/>
                <w:color w:val="000000" w:themeColor="text1"/>
                <w:sz w:val="20"/>
              </w:rPr>
            </w:pPr>
          </w:p>
          <w:p>
            <w:pPr>
              <w:rPr>
                <w:rFonts w:ascii="宋体" w:hAnsi="宋体"/>
                <w:b/>
                <w:sz w:val="21"/>
                <w:szCs w:val="21"/>
              </w:rPr>
            </w:pPr>
            <w:r>
              <w:rPr>
                <w:rFonts w:hint="eastAsia" w:ascii="宋体" w:hAnsi="宋体"/>
                <w:color w:val="000000" w:themeColor="text1"/>
                <w:sz w:val="20"/>
              </w:rPr>
              <w:t>管理方针通过文件、培训等形式将公司管理方针传达给所有为公司工作或代表公司的人员管理评审时进行了评审，方针适宜。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bCs/>
              </w:rPr>
            </w:pPr>
            <w:r>
              <w:rPr>
                <w:b/>
                <w:bCs/>
              </w:rPr>
              <w:t>4</w:t>
            </w:r>
            <w:r>
              <w:rPr>
                <w:rFonts w:hint="eastAsia"/>
                <w:b/>
                <w:bCs/>
              </w:rPr>
              <w:t>、风险识别与控制策划（</w:t>
            </w:r>
            <w:r>
              <w:rPr>
                <w:b/>
                <w:bCs/>
              </w:rPr>
              <w:t>QMS</w:t>
            </w:r>
            <w:r>
              <w:rPr>
                <w:rFonts w:hint="eastAsia"/>
                <w:b/>
                <w:bCs/>
              </w:rPr>
              <w:t>）</w:t>
            </w:r>
          </w:p>
          <w:p>
            <w:pPr>
              <w:pStyle w:val="2"/>
              <w:ind w:firstLine="400" w:firstLineChars="200"/>
              <w:rPr>
                <w:rFonts w:ascii="宋体" w:hAnsi="宋体"/>
                <w:b/>
                <w:sz w:val="21"/>
                <w:szCs w:val="21"/>
              </w:rPr>
            </w:pPr>
            <w:r>
              <w:rPr>
                <w:rFonts w:hint="eastAsia" w:ascii="宋体" w:hAnsi="宋体"/>
                <w:color w:val="000000" w:themeColor="text1"/>
                <w:sz w:val="20"/>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rPr>
            </w:pPr>
            <w:r>
              <w:rPr>
                <w:b/>
                <w:color w:val="000000" w:themeColor="text1"/>
                <w:sz w:val="20"/>
              </w:rPr>
              <w:t>5.QMS</w:t>
            </w:r>
            <w:r>
              <w:rPr>
                <w:rFonts w:hint="eastAsia" w:ascii="宋体" w:hAnsi="宋体"/>
                <w:b/>
                <w:color w:val="000000" w:themeColor="text1"/>
                <w:sz w:val="20"/>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焊接、组装、</w:t>
            </w:r>
            <w:r>
              <w:rPr>
                <w:rFonts w:hint="eastAsia" w:ascii="宋体" w:hAnsi="宋体"/>
                <w:color w:val="000000" w:themeColor="text1"/>
                <w:sz w:val="20"/>
                <w:u w:val="single"/>
              </w:rPr>
              <w:t xml:space="preserve">销售服务过程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需要确认过程：焊接、 </w:t>
            </w:r>
            <w:r>
              <w:rPr>
                <w:rFonts w:hint="eastAsia" w:ascii="宋体" w:hAnsi="宋体"/>
                <w:color w:val="000000" w:themeColor="text1"/>
                <w:sz w:val="20"/>
                <w:u w:val="single"/>
              </w:rPr>
              <w:t>销售服务过程</w:t>
            </w:r>
            <w:r>
              <w:rPr>
                <w:rFonts w:hint="eastAsia" w:ascii="宋体" w:hAnsi="宋体"/>
                <w:b/>
                <w:color w:val="000000" w:themeColor="text1"/>
                <w:sz w:val="20"/>
              </w:rPr>
              <w:t xml:space="preserve"> </w:t>
            </w:r>
          </w:p>
          <w:p>
            <w:pPr>
              <w:tabs>
                <w:tab w:val="left" w:pos="540"/>
              </w:tabs>
              <w:spacing w:line="300" w:lineRule="exact"/>
              <w:ind w:left="201" w:hanging="201" w:hangingChars="100"/>
              <w:rPr>
                <w:rFonts w:ascii="宋体" w:hAnsi="宋体"/>
                <w:b/>
                <w:color w:val="000000" w:themeColor="text1"/>
                <w:sz w:val="20"/>
              </w:rPr>
            </w:pPr>
            <w:r>
              <w:rPr>
                <w:rFonts w:hint="eastAsia" w:ascii="宋体" w:hAnsi="宋体"/>
                <w:b/>
                <w:color w:val="000000" w:themeColor="text1"/>
                <w:sz w:val="20"/>
              </w:rPr>
              <w:t xml:space="preserve">不适用条款是 </w:t>
            </w:r>
            <w:r>
              <w:rPr>
                <w:rFonts w:hint="eastAsia" w:ascii="宋体" w:hAnsi="宋体"/>
                <w:color w:val="000000" w:themeColor="text1"/>
                <w:sz w:val="20"/>
                <w:u w:val="single"/>
                <w:lang w:val="en-US" w:eastAsia="zh-CN"/>
              </w:rPr>
              <w:t xml:space="preserve">   </w:t>
            </w:r>
            <w:r>
              <w:rPr>
                <w:rFonts w:hint="eastAsia" w:ascii="宋体" w:hAnsi="宋体"/>
                <w:color w:val="000000" w:themeColor="text1"/>
                <w:sz w:val="20"/>
              </w:rPr>
              <w:t xml:space="preserve">  ，</w:t>
            </w:r>
            <w:r>
              <w:rPr>
                <w:rFonts w:hint="eastAsia" w:ascii="宋体" w:hAnsi="宋体"/>
                <w:b/>
                <w:color w:val="000000" w:themeColor="text1"/>
                <w:sz w:val="20"/>
              </w:rPr>
              <w:t>不适用理由：</w:t>
            </w:r>
            <w:r>
              <w:rPr>
                <w:rFonts w:hint="eastAsia" w:ascii="宋体" w:hAnsi="宋体"/>
                <w:color w:val="000000" w:themeColor="text1"/>
                <w:sz w:val="20"/>
                <w:u w:val="single"/>
                <w:lang w:val="en-US" w:eastAsia="zh-CN"/>
              </w:rPr>
              <w:t xml:space="preserve">      </w:t>
            </w:r>
            <w:r>
              <w:rPr>
                <w:rFonts w:hint="eastAsia" w:ascii="宋体" w:hAnsi="宋体"/>
                <w:b/>
                <w:color w:val="000000" w:themeColor="text1"/>
                <w:sz w:val="20"/>
              </w:rPr>
              <w:t xml:space="preserve">    </w:t>
            </w:r>
            <w:r>
              <w:rPr>
                <w:rFonts w:hint="eastAsia" w:ascii="宋体" w:hAnsi="宋体"/>
                <w:bCs/>
                <w:color w:val="000000" w:themeColor="text1"/>
                <w:sz w:val="20"/>
              </w:rPr>
              <w:t xml:space="preserve">                          </w:t>
            </w:r>
            <w:r>
              <w:rPr>
                <w:rFonts w:hint="eastAsia" w:ascii="宋体" w:hAnsi="宋体"/>
                <w:b/>
                <w:color w:val="000000" w:themeColor="text1"/>
                <w:sz w:val="20"/>
              </w:rPr>
              <w:t xml:space="preserve">                      </w:t>
            </w:r>
          </w:p>
          <w:p>
            <w:pPr>
              <w:tabs>
                <w:tab w:val="left" w:pos="540"/>
              </w:tabs>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 w:val="21"/>
                <w:szCs w:val="21"/>
              </w:rPr>
            </w:pPr>
            <w:r>
              <w:rPr>
                <w:rFonts w:hint="eastAsia" w:ascii="宋体" w:hAnsi="宋体"/>
                <w:b/>
                <w:sz w:val="21"/>
                <w:szCs w:val="21"/>
              </w:rPr>
              <w:t>8. 法律法规及其他要求</w:t>
            </w:r>
          </w:p>
          <w:p>
            <w:pPr>
              <w:tabs>
                <w:tab w:val="left" w:pos="540"/>
              </w:tabs>
              <w:spacing w:line="300" w:lineRule="exact"/>
              <w:ind w:left="211" w:hanging="211" w:hangingChars="100"/>
              <w:rPr>
                <w:rFonts w:ascii="宋体"/>
                <w:b/>
                <w:sz w:val="21"/>
                <w:szCs w:val="21"/>
              </w:rPr>
            </w:pPr>
          </w:p>
          <w:p>
            <w:pPr>
              <w:pStyle w:val="13"/>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3"/>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结合公司的■产品/服务</w:t>
            </w:r>
            <w:r>
              <w:rPr>
                <w:rFonts w:hint="eastAsia" w:ascii="宋体" w:hAnsi="宋体"/>
                <w:b/>
                <w:sz w:val="21"/>
                <w:szCs w:val="21"/>
              </w:rPr>
              <w:t>□</w:t>
            </w:r>
            <w:r>
              <w:rPr>
                <w:rFonts w:hint="eastAsia" w:ascii="宋体" w:hAnsi="宋体"/>
                <w:b/>
                <w:szCs w:val="21"/>
              </w:rPr>
              <w:t>环境因素</w:t>
            </w:r>
            <w:r>
              <w:rPr>
                <w:rFonts w:hint="eastAsia" w:ascii="宋体" w:hAnsi="宋体"/>
                <w:b/>
                <w:sz w:val="21"/>
                <w:szCs w:val="21"/>
              </w:rPr>
              <w:t>□</w:t>
            </w:r>
            <w:r>
              <w:rPr>
                <w:rFonts w:hint="eastAsia" w:ascii="宋体" w:hAnsi="宋体"/>
                <w:b/>
                <w:szCs w:val="21"/>
              </w:rPr>
              <w:t>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3"/>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hint="eastAsia" w:ascii="宋体" w:hAnsi="宋体"/>
                <w:b/>
                <w:szCs w:val="21"/>
                <w:lang w:val="en-US" w:eastAsia="zh-CN"/>
              </w:rPr>
              <w:t>更新的法律法规</w:t>
            </w:r>
            <w:r>
              <w:rPr>
                <w:rFonts w:hint="eastAsia" w:cs="楷体" w:asciiTheme="minorEastAsia" w:hAnsiTheme="minorEastAsia" w:eastAsiaTheme="minorEastAsia"/>
                <w:sz w:val="24"/>
              </w:rPr>
              <w:t>。</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 w:val="21"/>
                <w:szCs w:val="21"/>
              </w:rPr>
            </w:pPr>
            <w:r>
              <w:rPr>
                <w:rFonts w:hint="eastAsia" w:ascii="宋体" w:hAnsi="宋体"/>
                <w:b/>
                <w:sz w:val="21"/>
                <w:szCs w:val="21"/>
              </w:rPr>
              <w:t>5. 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ind w:firstLine="480" w:firstLineChars="200"/>
              <w:rPr>
                <w:rFonts w:ascii="宋体" w:hAnsi="宋体"/>
                <w:color w:val="000000" w:themeColor="text1"/>
                <w:szCs w:val="21"/>
              </w:rPr>
            </w:pPr>
            <w:r>
              <w:rPr>
                <w:rFonts w:hint="eastAsia" w:ascii="宋体" w:hAnsi="宋体"/>
                <w:color w:val="000000" w:themeColor="text1"/>
                <w:szCs w:val="21"/>
              </w:rPr>
              <w:t>管理目标：</w:t>
            </w:r>
            <w:r>
              <w:rPr>
                <w:rFonts w:hint="eastAsia" w:ascii="宋体" w:hAnsi="宋体"/>
                <w:color w:val="000000" w:themeColor="text1"/>
                <w:szCs w:val="21"/>
              </w:rPr>
              <w:tab/>
            </w:r>
          </w:p>
          <w:p>
            <w:pPr>
              <w:spacing w:line="500" w:lineRule="exact"/>
              <w:rPr>
                <w:rFonts w:ascii="宋体" w:hAnsi="宋体"/>
                <w:sz w:val="28"/>
              </w:rPr>
            </w:pPr>
            <w:r>
              <w:rPr>
                <w:rFonts w:hint="eastAsia" w:ascii="宋体" w:hAnsi="宋体"/>
                <w:sz w:val="28"/>
              </w:rPr>
              <w:t>质量目标：a）产品一次交验合格率&gt;95%；</w:t>
            </w:r>
          </w:p>
          <w:p>
            <w:pPr>
              <w:spacing w:line="500" w:lineRule="exact"/>
              <w:ind w:firstLine="688" w:firstLineChars="246"/>
              <w:rPr>
                <w:rFonts w:hint="eastAsia" w:ascii="宋体" w:hAnsi="宋体"/>
                <w:sz w:val="28"/>
              </w:rPr>
            </w:pPr>
            <w:r>
              <w:rPr>
                <w:rFonts w:hint="eastAsia" w:ascii="宋体" w:hAnsi="宋体"/>
                <w:sz w:val="28"/>
              </w:rPr>
              <w:t xml:space="preserve">     b）产品出厂合格率100%；</w:t>
            </w:r>
          </w:p>
          <w:p>
            <w:pPr>
              <w:spacing w:line="500" w:lineRule="exact"/>
              <w:ind w:firstLine="688" w:firstLineChars="246"/>
              <w:rPr>
                <w:rFonts w:hint="eastAsia" w:ascii="宋体" w:hAnsi="宋体"/>
                <w:sz w:val="28"/>
              </w:rPr>
            </w:pPr>
            <w:r>
              <w:rPr>
                <w:rFonts w:hint="eastAsia" w:ascii="宋体" w:hAnsi="宋体"/>
                <w:sz w:val="28"/>
              </w:rPr>
              <w:t xml:space="preserve">     c）顾客满意度≥96%。</w:t>
            </w:r>
          </w:p>
          <w:p>
            <w:pPr>
              <w:pStyle w:val="2"/>
              <w:ind w:firstLine="480" w:firstLineChars="200"/>
              <w:rPr>
                <w:rFonts w:ascii="宋体" w:hAnsi="宋体"/>
                <w:color w:val="000000" w:themeColor="text1"/>
                <w:szCs w:val="21"/>
              </w:rPr>
            </w:pPr>
          </w:p>
          <w:p>
            <w:pPr>
              <w:pStyle w:val="2"/>
              <w:ind w:firstLine="480" w:firstLineChars="200"/>
              <w:rPr>
                <w:rFonts w:ascii="宋体" w:hAnsi="宋体"/>
                <w:b/>
                <w:sz w:val="21"/>
                <w:szCs w:val="21"/>
              </w:rPr>
            </w:pPr>
            <w:r>
              <w:rPr>
                <w:rFonts w:hint="eastAsia" w:ascii="宋体" w:hAnsi="宋体"/>
                <w:color w:val="000000" w:themeColor="text1"/>
                <w:szCs w:val="21"/>
              </w:rPr>
              <w:t>提供 “目标分解与考核表”等。目标已分解到各部门，有目标实现的措施和资源、考核方式、考核周期等要求。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 w:val="21"/>
                <w:szCs w:val="21"/>
              </w:rPr>
            </w:pPr>
            <w:r>
              <w:rPr>
                <w:rFonts w:hint="eastAsia" w:ascii="宋体" w:hAnsi="宋体"/>
                <w:b/>
                <w:sz w:val="21"/>
                <w:szCs w:val="21"/>
              </w:rPr>
              <w:t>6. 文件与记录控制(文审修订后文件与标准的符合程度评价、文件控制管理等)</w:t>
            </w:r>
          </w:p>
          <w:p>
            <w:pPr>
              <w:spacing w:line="360" w:lineRule="auto"/>
              <w:rPr>
                <w:sz w:val="21"/>
                <w:szCs w:val="21"/>
              </w:rPr>
            </w:pPr>
            <w:r>
              <w:rPr>
                <w:rFonts w:hint="eastAsia"/>
                <w:sz w:val="21"/>
                <w:szCs w:val="21"/>
              </w:rPr>
              <w:t>公司质量管理体系文件包括：质量手册、程序文件、作业文件、外来文件、记录等。已建立“受控文件清单”。查：</w:t>
            </w:r>
            <w:r>
              <w:rPr>
                <w:rFonts w:hint="eastAsia" w:ascii="宋体" w:hAnsi="宋体" w:eastAsia="宋体" w:cs="宋体"/>
                <w:kern w:val="2"/>
                <w:sz w:val="21"/>
                <w:szCs w:val="21"/>
                <w:lang w:val="en-US" w:eastAsia="zh-CN" w:bidi="ar-SA"/>
              </w:rPr>
              <w:t>2020年12月5日，对体系文件进行了修订，提供C/0版《SX/QEOM  SC-2020  质量/环境/职业健康安全管理手册 》</w:t>
            </w:r>
            <w:r>
              <w:rPr>
                <w:rFonts w:hint="eastAsia"/>
                <w:sz w:val="21"/>
                <w:szCs w:val="21"/>
              </w:rPr>
              <w:t>由管理者代表审核，总经理批准后发布</w:t>
            </w:r>
            <w:r>
              <w:rPr>
                <w:rFonts w:hint="eastAsia"/>
                <w:sz w:val="21"/>
                <w:szCs w:val="21"/>
                <w:lang w:eastAsia="zh-CN"/>
              </w:rPr>
              <w:t>，</w:t>
            </w:r>
            <w:r>
              <w:rPr>
                <w:rFonts w:hint="eastAsia"/>
                <w:sz w:val="21"/>
                <w:szCs w:val="21"/>
                <w:lang w:val="en-US" w:eastAsia="zh-CN"/>
              </w:rPr>
              <w:t>对认证范围进行了修订</w:t>
            </w:r>
            <w:r>
              <w:rPr>
                <w:rFonts w:hint="eastAsia"/>
                <w:sz w:val="21"/>
                <w:szCs w:val="21"/>
              </w:rPr>
              <w:t>。</w:t>
            </w:r>
          </w:p>
          <w:p>
            <w:pPr>
              <w:pStyle w:val="2"/>
              <w:ind w:firstLine="420" w:firstLineChars="200"/>
              <w:rPr>
                <w:rFonts w:ascii="宋体" w:hAnsi="宋体"/>
                <w:b/>
                <w:sz w:val="21"/>
                <w:szCs w:val="21"/>
              </w:rPr>
            </w:pPr>
            <w:r>
              <w:rPr>
                <w:rFonts w:hint="eastAsia"/>
                <w:sz w:val="21"/>
                <w:szCs w:val="21"/>
              </w:rPr>
              <w:t>质量手册、程序文件已发放各部门，有签收部门确认。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b/>
                <w:color w:val="000000" w:themeColor="text1"/>
                <w:sz w:val="21"/>
                <w:szCs w:val="21"/>
              </w:rPr>
              <w:t>.</w:t>
            </w:r>
            <w:r>
              <w:rPr>
                <w:rFonts w:hint="eastAsia" w:ascii="宋体" w:hAnsi="宋体"/>
                <w:b/>
                <w:color w:val="000000" w:themeColor="text1"/>
                <w:sz w:val="21"/>
                <w:szCs w:val="21"/>
              </w:rPr>
              <w:t>:</w:t>
            </w:r>
          </w:p>
          <w:p>
            <w:pPr>
              <w:spacing w:line="480" w:lineRule="auto"/>
              <w:ind w:firstLine="420" w:firstLineChars="200"/>
              <w:rPr>
                <w:sz w:val="21"/>
                <w:szCs w:val="21"/>
              </w:rPr>
            </w:pPr>
            <w:r>
              <w:rPr>
                <w:rFonts w:hint="eastAsia"/>
                <w:sz w:val="21"/>
                <w:szCs w:val="21"/>
              </w:rPr>
              <w:t>编制了人力资源管理程序，制定培训计划，定期组织相关培训。</w:t>
            </w:r>
          </w:p>
          <w:p>
            <w:pPr>
              <w:spacing w:line="480" w:lineRule="auto"/>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ind w:firstLine="420" w:firstLineChars="200"/>
              <w:rPr>
                <w:rFonts w:ascii="宋体" w:hAnsi="宋体"/>
                <w:b/>
                <w:sz w:val="21"/>
                <w:szCs w:val="21"/>
              </w:rPr>
            </w:pPr>
            <w:r>
              <w:rPr>
                <w:rFonts w:hint="eastAsia"/>
                <w:sz w:val="21"/>
                <w:szCs w:val="21"/>
              </w:rPr>
              <w:t>主要设备有：车床、铣床、平面磨床、镗床、摇臂转床、数控车床、焊机、剪板机、折弯机、插床、刨床、液压磨光拉丝机、四柱压力机、等离子切割机、数控切割机、LDA单梁电动起重机、动平衡机、电脑、打印机、网络、电话、打包机等设施设备，有办公室能满足要求；</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rPr>
                <w:rFonts w:ascii="宋体" w:hAnsi="宋体"/>
                <w:b/>
                <w:color w:val="000000" w:themeColor="text1"/>
                <w:sz w:val="21"/>
                <w:szCs w:val="21"/>
              </w:rPr>
            </w:pPr>
            <w:r>
              <w:rPr>
                <w:rFonts w:hint="eastAsia" w:ascii="宋体" w:hAnsi="宋体"/>
                <w:b/>
                <w:color w:val="000000" w:themeColor="text1"/>
                <w:sz w:val="21"/>
                <w:szCs w:val="21"/>
              </w:rPr>
              <w:t>过程运行环境</w:t>
            </w:r>
          </w:p>
          <w:p>
            <w:pPr>
              <w:ind w:firstLine="420" w:firstLineChars="200"/>
              <w:rPr>
                <w:rFonts w:ascii="宋体" w:hAnsi="宋体"/>
                <w:b/>
                <w:sz w:val="21"/>
                <w:szCs w:val="21"/>
              </w:rPr>
            </w:pPr>
            <w:r>
              <w:rPr>
                <w:rFonts w:hint="eastAsia"/>
                <w:sz w:val="21"/>
                <w:szCs w:val="21"/>
              </w:rPr>
              <w:t>产品生产销售对环境没有特殊要求，生产、销售服务和办公环境干净、整洁。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rPr>
                <w:rFonts w:ascii="宋体" w:hAnsi="宋体"/>
                <w:b/>
                <w:color w:val="000000" w:themeColor="text1"/>
                <w:sz w:val="21"/>
                <w:szCs w:val="21"/>
              </w:rPr>
            </w:pPr>
            <w:r>
              <w:rPr>
                <w:rFonts w:hint="eastAsia" w:ascii="宋体" w:hAnsi="宋体"/>
                <w:b/>
                <w:color w:val="000000" w:themeColor="text1"/>
                <w:sz w:val="21"/>
                <w:szCs w:val="21"/>
              </w:rPr>
              <w:t>监视和测量资源</w:t>
            </w:r>
          </w:p>
          <w:p>
            <w:pPr>
              <w:ind w:firstLine="420" w:firstLineChars="200"/>
              <w:rPr>
                <w:rFonts w:ascii="宋体" w:hAnsi="宋体"/>
                <w:b/>
                <w:sz w:val="21"/>
                <w:szCs w:val="21"/>
              </w:rPr>
            </w:pPr>
            <w:r>
              <w:rPr>
                <w:rFonts w:hint="eastAsia"/>
                <w:sz w:val="21"/>
                <w:szCs w:val="21"/>
              </w:rPr>
              <w:t>提供了千分尺、百分表和卡尺的校准合格证书。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ind w:firstLine="420" w:firstLineChars="20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b/>
                <w:sz w:val="21"/>
                <w:szCs w:val="21"/>
              </w:rPr>
            </w:pPr>
            <w:r>
              <w:rPr>
                <w:rFonts w:hint="eastAsia" w:ascii="宋体" w:hAnsi="宋体"/>
                <w:b/>
                <w:sz w:val="21"/>
                <w:szCs w:val="21"/>
              </w:rPr>
              <w:t>1. 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b/>
                <w:sz w:val="21"/>
                <w:szCs w:val="21"/>
              </w:rPr>
            </w:pPr>
            <w:r>
              <w:rPr>
                <w:rFonts w:hint="eastAsia" w:ascii="宋体" w:hAnsi="宋体"/>
                <w:b/>
                <w:sz w:val="21"/>
                <w:szCs w:val="21"/>
              </w:rPr>
              <w:t>2. 组织内部沟通的充分性与效果；（OHSMS员工参与风险管理/健康安全事务的关心和影响力；组织对外联络关注顾客的感受情况、信息交流包括通报相关方的情况等）</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sz w:val="21"/>
                <w:szCs w:val="21"/>
              </w:rPr>
              <w:t>培训、会议；</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sz w:val="21"/>
                <w:szCs w:val="21"/>
              </w:rPr>
              <w:t>沟通畅通；</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sz w:val="21"/>
                <w:szCs w:val="21"/>
              </w:rPr>
              <w:t>定期组织顾客满意度调查和走访。</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宋体" w:hAnsi="宋体"/>
                <w:b/>
                <w:sz w:val="21"/>
                <w:szCs w:val="21"/>
              </w:rPr>
            </w:pPr>
            <w:r>
              <w:rPr>
                <w:rFonts w:hint="eastAsia" w:ascii="楷体_GB2312" w:eastAsia="楷体_GB2312"/>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1"/>
                <w:szCs w:val="21"/>
              </w:rPr>
            </w:pPr>
            <w:r>
              <w:rPr>
                <w:rFonts w:hint="eastAsia" w:ascii="宋体" w:hAnsi="宋体"/>
                <w:b/>
                <w:sz w:val="21"/>
                <w:szCs w:val="21"/>
              </w:rPr>
              <w:t>3.  QMS /□50430组织对重要过程实施控制的结果</w:t>
            </w:r>
          </w:p>
          <w:p>
            <w:pPr>
              <w:spacing w:line="240" w:lineRule="exact"/>
              <w:ind w:left="206" w:leftChars="42" w:hanging="105" w:hangingChars="50"/>
              <w:rPr>
                <w:rFonts w:ascii="宋体"/>
                <w:b/>
                <w:sz w:val="21"/>
                <w:szCs w:val="21"/>
              </w:rPr>
            </w:pPr>
            <w:r>
              <w:rPr>
                <w:rFonts w:hint="eastAsia" w:ascii="宋体" w:hAnsi="宋体"/>
                <w:b/>
                <w:sz w:val="21"/>
                <w:szCs w:val="21"/>
              </w:rPr>
              <w:t>(包括对QMS关键工序(过程)、特殊过程控制;评价组织对过程实施控制情况/)</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公司主要从事</w:t>
            </w:r>
            <w:r>
              <w:rPr>
                <w:rFonts w:asciiTheme="minorEastAsia" w:hAnsiTheme="minorEastAsia" w:eastAsiaTheme="minorEastAsia"/>
                <w:szCs w:val="22"/>
                <w:u w:val="single"/>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r>
              <w:rPr>
                <w:rFonts w:hint="eastAsia" w:asciiTheme="minorEastAsia" w:hAnsiTheme="minorEastAsia" w:eastAsiaTheme="minorEastAsia"/>
                <w:szCs w:val="22"/>
                <w:u w:val="single"/>
              </w:rPr>
              <w:t>，</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生产工艺流程为：</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生产流程图：车加工：审图→验料→划线下料→切割下料→车床→铣床→钻孔→检验→辅件内装→总体组装→总体检验→试机→试机检验→喷砂防腐→产品质量证明→入库出厂</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焊接加工：审图→验料→划线下料→切割下料→组装焊接→镗床→划线钻孔→检验→辅件内装→总体组装→总体检验→试机→试机检验→喷砂防腐→产品质量证明→入库出厂</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罐体辅件加工：审图→验料→划线下料→卷筒→纵缝焊接→车床→铣床→镗床→钻孔→检验→辅件内装→总体组装→总体检验→试机→试机检验→喷砂防腐→产品质量证明→入库出厂</w:t>
            </w:r>
          </w:p>
          <w:p>
            <w:pPr>
              <w:spacing w:line="240" w:lineRule="exact"/>
              <w:ind w:firstLine="480" w:firstLineChars="200"/>
              <w:rPr>
                <w:rFonts w:hint="eastAsia" w:asciiTheme="minorEastAsia" w:hAnsiTheme="minorEastAsia" w:eastAsiaTheme="minorEastAsia"/>
                <w:szCs w:val="22"/>
                <w:u w:val="single"/>
              </w:rPr>
            </w:pPr>
            <w:r>
              <w:rPr>
                <w:rFonts w:hint="eastAsia" w:asciiTheme="minorEastAsia" w:hAnsiTheme="minorEastAsia" w:eastAsiaTheme="minorEastAsia"/>
                <w:szCs w:val="22"/>
                <w:u w:val="single"/>
              </w:rPr>
              <w:t>成品混合料仓、研磨机等:审图→验料→划线下料→预制→组对焊接→车床→铣床→镗床→检验→辅件内装→总体组装→总体检验→试机→试机检验→喷砂防腐→产品质量证明→入库出厂</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销售过程：洽谈→签订合同→接单→采购→销售→售后服务；</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特殊过程是焊接、销售过程，对焊接和销售过程进行了过程确认。</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公司依据客户订单，下达生产计划，接到定单后召开生产会议，进行生产、质量及管理工作协调。</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通过原材料检验、过程检验、成品检验等过程对产品质量、生产进度等进行监控。</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为生产过程提供了适宜的设备及环境，配备了胜任的人员。</w:t>
            </w:r>
          </w:p>
          <w:p>
            <w:pPr>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公司按照制定的产品检验规程、作业指导书、原料进货检验规程等文件对产品的生产和检验过程实施了过程控制。</w:t>
            </w:r>
          </w:p>
          <w:p>
            <w:pPr>
              <w:rPr>
                <w:rFonts w:ascii="宋体" w:hAnsi="宋体"/>
                <w:b/>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rFonts w:ascii="宋体"/>
                <w:b/>
                <w:sz w:val="21"/>
                <w:szCs w:val="21"/>
              </w:rPr>
            </w:pPr>
            <w:r>
              <w:rPr>
                <w:rFonts w:hint="eastAsia" w:ascii="宋体" w:hAnsi="宋体"/>
                <w:b/>
                <w:sz w:val="21"/>
                <w:szCs w:val="21"/>
              </w:rPr>
              <w:t>4.QMS/□50430产品/服务的标准、协议/规范的有效性以及产品/服务质量符合要求，向顾客稳定提供合格产品的情况；</w:t>
            </w:r>
          </w:p>
          <w:p>
            <w:pPr>
              <w:ind w:firstLine="420" w:firstLineChars="200"/>
              <w:rPr>
                <w:rFonts w:ascii="宋体" w:hAnsi="宋体" w:cs="宋体"/>
                <w:sz w:val="21"/>
                <w:szCs w:val="21"/>
              </w:rPr>
            </w:pPr>
            <w:r>
              <w:rPr>
                <w:rFonts w:hint="eastAsia" w:ascii="宋体" w:hAnsi="宋体" w:cs="宋体"/>
                <w:sz w:val="21"/>
                <w:szCs w:val="21"/>
              </w:rPr>
              <w:t>企业参考国家行业主要有：压力容器焊接规程NB/T 47015-2011、制冷装置用压力容器NB/T 47012-2010、锆制压力容器NB/T 47011-2010、承压设备产品焊接试件的力学性能检验NB/T 47016-2011、表面粗糙度参数及数值GB/T1031-2009、一般公差未注公差的线性和角度尺寸的公差GB/T1804-2000、切削加工件通用技术条件JB/T8828-2011、旋转电机定额和性能GB/T755-2008、变频器供电笼型感应电动机设计和性能导则GB/T21209-2007、三相异步电动机试验方法GB/T1032-2005和客户要求。</w:t>
            </w:r>
          </w:p>
          <w:p>
            <w:pPr>
              <w:ind w:firstLine="420" w:firstLineChars="200"/>
              <w:rPr>
                <w:rFonts w:ascii="宋体" w:hAnsi="宋体" w:cs="宋体"/>
                <w:sz w:val="21"/>
                <w:szCs w:val="21"/>
              </w:rPr>
            </w:pPr>
            <w:r>
              <w:rPr>
                <w:rFonts w:hint="eastAsia" w:ascii="宋体" w:hAnsi="宋体" w:cs="宋体"/>
                <w:sz w:val="21"/>
                <w:szCs w:val="21"/>
              </w:rPr>
              <w:t>提供了产品检验记录，产品检验合格，满足顾客要求。</w:t>
            </w:r>
          </w:p>
          <w:p>
            <w:pPr>
              <w:spacing w:line="240" w:lineRule="exact"/>
              <w:rPr>
                <w:rFonts w:ascii="宋体" w:hAnsi="宋体"/>
                <w:b/>
                <w:sz w:val="21"/>
                <w:szCs w:val="21"/>
              </w:rPr>
            </w:pPr>
            <w:r>
              <w:rPr>
                <w:rFonts w:hint="eastAsia" w:ascii="宋体" w:hAnsi="宋体"/>
                <w:b/>
                <w:sz w:val="21"/>
                <w:szCs w:val="21"/>
              </w:rPr>
              <w:t xml:space="preserve"> </w:t>
            </w:r>
          </w:p>
          <w:p>
            <w:pPr>
              <w:spacing w:line="240" w:lineRule="exact"/>
              <w:rPr>
                <w:rFonts w:ascii="宋体"/>
                <w:b/>
                <w:sz w:val="21"/>
                <w:szCs w:val="21"/>
              </w:rPr>
            </w:pPr>
            <w:r>
              <w:rPr>
                <w:rFonts w:hint="eastAsia" w:ascii="宋体" w:hAnsi="宋体"/>
                <w:b/>
                <w:sz w:val="21"/>
                <w:szCs w:val="21"/>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1"/>
                <w:szCs w:val="21"/>
              </w:rPr>
            </w:pPr>
            <w:r>
              <w:rPr>
                <w:rFonts w:hint="eastAsia" w:ascii="宋体" w:hAnsi="宋体"/>
                <w:b/>
                <w:sz w:val="21"/>
                <w:szCs w:val="21"/>
              </w:rPr>
              <w:t>5 .QMS/□50430国家/地方技术监督部门监测（检测、委托检测、定期监测、型式试验等）、抽查结果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r>
              <w:rPr>
                <w:rFonts w:hint="eastAsia" w:ascii="宋体"/>
                <w:b/>
                <w:sz w:val="21"/>
                <w:szCs w:val="21"/>
              </w:rPr>
              <w:t>无</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1"/>
                <w:szCs w:val="21"/>
              </w:rPr>
            </w:pPr>
            <w:r>
              <w:rPr>
                <w:rFonts w:hint="eastAsia" w:ascii="宋体" w:hAnsi="宋体"/>
                <w:b/>
                <w:sz w:val="21"/>
                <w:szCs w:val="21"/>
              </w:rPr>
              <w:t>6. 不合格品/项的识别、控制;</w:t>
            </w:r>
          </w:p>
          <w:p>
            <w:pPr>
              <w:spacing w:line="240" w:lineRule="exact"/>
              <w:rPr>
                <w:rFonts w:ascii="宋体" w:hAnsi="宋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1"/>
                <w:szCs w:val="21"/>
              </w:rPr>
            </w:pPr>
            <w:r>
              <w:rPr>
                <w:rFonts w:hint="eastAsia" w:ascii="宋体" w:hAnsi="宋体"/>
                <w:b/>
                <w:sz w:val="21"/>
                <w:szCs w:val="21"/>
              </w:rPr>
              <w:t>10. 对特种设备的维护，检定;（适用时）</w:t>
            </w:r>
          </w:p>
          <w:p>
            <w:pPr>
              <w:ind w:left="240" w:leftChars="100" w:firstLine="105" w:firstLineChars="50"/>
              <w:jc w:val="left"/>
              <w:rPr>
                <w:rFonts w:ascii="宋体" w:hAnsi="宋体"/>
                <w:b/>
                <w:sz w:val="21"/>
                <w:szCs w:val="21"/>
              </w:rPr>
            </w:pPr>
            <w:r>
              <w:rPr>
                <w:rFonts w:hint="eastAsia" w:ascii="宋体" w:hAnsi="宋体" w:eastAsia="宋体" w:cs="宋体"/>
                <w:color w:val="auto"/>
                <w:sz w:val="21"/>
                <w:szCs w:val="21"/>
              </w:rPr>
              <w:t>查特种设备：</w:t>
            </w:r>
            <w:r>
              <w:rPr>
                <w:rFonts w:hint="eastAsia" w:ascii="宋体" w:hAnsi="宋体" w:eastAsia="宋体" w:cs="宋体"/>
                <w:color w:val="auto"/>
                <w:sz w:val="21"/>
                <w:szCs w:val="21"/>
                <w:lang w:val="en-US" w:eastAsia="zh-CN"/>
              </w:rPr>
              <w:t>提供电动单梁起重机安全检验合格证和起重机械定期检验报告，规格：LD10-16.5A5，检验日期：2019.11.22，下次检验日期：2021.11.21，报告编号：黑E-DQ-QTSD-1911-0073，检验单位：大庆市特种设备检验研究所。符合要求。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1"/>
                <w:szCs w:val="21"/>
              </w:rPr>
            </w:pPr>
            <w:r>
              <w:rPr>
                <w:rFonts w:hint="eastAsia" w:ascii="宋体" w:hAnsi="宋体"/>
                <w:b/>
                <w:sz w:val="21"/>
                <w:szCs w:val="21"/>
              </w:rPr>
              <w:t>11 .对危险化学品销售、使用、储存、运输处置，规定的执行力度(必要时);</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pPr>
              <w:spacing w:line="360" w:lineRule="auto"/>
              <w:ind w:firstLine="120" w:firstLineChars="50"/>
              <w:rPr>
                <w:rFonts w:ascii="宋体" w:hAnsi="宋体" w:cs="宋体"/>
                <w:szCs w:val="22"/>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5</w:t>
            </w:r>
            <w:r>
              <w:rPr>
                <w:rFonts w:hint="eastAsia" w:ascii="宋体" w:hAnsi="宋体"/>
                <w:szCs w:val="21"/>
              </w:rPr>
              <w:t>日</w:t>
            </w:r>
            <w:r>
              <w:rPr>
                <w:rFonts w:hint="eastAsia" w:ascii="宋体" w:hAnsi="宋体" w:cs="宋体"/>
                <w:szCs w:val="22"/>
              </w:rPr>
              <w:t>对质量目标指标进行了检查，能达标。</w:t>
            </w:r>
          </w:p>
          <w:p>
            <w:pPr>
              <w:spacing w:line="360" w:lineRule="auto"/>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b/>
                <w:bCs/>
              </w:rPr>
              <w:t>2.</w:t>
            </w:r>
            <w:r>
              <w:rPr>
                <w:rFonts w:hint="eastAsia"/>
                <w:b/>
                <w:bCs/>
              </w:rPr>
              <w:t>顾客满意</w:t>
            </w:r>
          </w:p>
          <w:p>
            <w:pPr>
              <w:pStyle w:val="2"/>
              <w:ind w:firstLine="480" w:firstLineChars="200"/>
              <w:rPr>
                <w:rFonts w:ascii="宋体" w:hAnsi="宋体"/>
                <w:b/>
                <w:sz w:val="21"/>
                <w:szCs w:val="21"/>
              </w:rPr>
            </w:pPr>
            <w:r>
              <w:rPr>
                <w:rFonts w:hint="eastAsia" w:ascii="宋体" w:hAnsi="宋体" w:cs="宋体"/>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pPr>
              <w:spacing w:line="360" w:lineRule="auto"/>
              <w:jc w:val="left"/>
              <w:rPr>
                <w:b/>
                <w:color w:val="000000" w:themeColor="text1"/>
                <w:sz w:val="21"/>
                <w:szCs w:val="21"/>
              </w:rPr>
            </w:pPr>
            <w:r>
              <w:rPr>
                <w:b/>
                <w:color w:val="000000" w:themeColor="text1"/>
                <w:sz w:val="21"/>
                <w:szCs w:val="21"/>
              </w:rPr>
              <w:t xml:space="preserve"> </w:t>
            </w:r>
            <w:r>
              <w:rPr>
                <w:rFonts w:hint="eastAsia" w:ascii="宋体" w:hAnsi="宋体" w:cs="宋体"/>
                <w:sz w:val="21"/>
                <w:szCs w:val="21"/>
              </w:rPr>
              <w:t xml:space="preserve"> 每年一次，本次</w:t>
            </w:r>
            <w:r>
              <w:rPr>
                <w:rFonts w:hint="eastAsia"/>
                <w:sz w:val="21"/>
              </w:rPr>
              <w:t>20</w:t>
            </w:r>
            <w:r>
              <w:rPr>
                <w:rFonts w:hint="eastAsia"/>
                <w:sz w:val="21"/>
                <w:lang w:val="en-US" w:eastAsia="zh-CN"/>
              </w:rPr>
              <w:t>21</w:t>
            </w:r>
            <w:r>
              <w:rPr>
                <w:rFonts w:hint="eastAsia"/>
                <w:sz w:val="21"/>
              </w:rPr>
              <w:t>年</w:t>
            </w:r>
            <w:r>
              <w:rPr>
                <w:rFonts w:hint="eastAsia"/>
                <w:sz w:val="21"/>
                <w:lang w:val="en-US" w:eastAsia="zh-CN"/>
              </w:rPr>
              <w:t>6</w:t>
            </w:r>
            <w:r>
              <w:rPr>
                <w:rFonts w:hint="eastAsia"/>
                <w:sz w:val="21"/>
              </w:rPr>
              <w:t>月</w:t>
            </w:r>
            <w:r>
              <w:rPr>
                <w:rFonts w:hint="eastAsia"/>
                <w:sz w:val="21"/>
                <w:lang w:val="en-US" w:eastAsia="zh-CN"/>
              </w:rPr>
              <w:t>5-6</w:t>
            </w:r>
            <w:r>
              <w:rPr>
                <w:rFonts w:hint="eastAsia"/>
                <w:sz w:val="21"/>
              </w:rPr>
              <w:t>日</w:t>
            </w:r>
            <w:r>
              <w:rPr>
                <w:rFonts w:hint="eastAsia" w:ascii="宋体" w:hAnsi="宋体" w:cs="宋体"/>
                <w:sz w:val="21"/>
                <w:szCs w:val="21"/>
              </w:rPr>
              <w:t>内审。</w:t>
            </w:r>
          </w:p>
          <w:p>
            <w:pPr>
              <w:spacing w:line="240" w:lineRule="exact"/>
              <w:rPr>
                <w:b/>
                <w:color w:val="000000" w:themeColor="text1"/>
                <w:sz w:val="21"/>
                <w:szCs w:val="21"/>
              </w:rPr>
            </w:pPr>
            <w:r>
              <w:rPr>
                <w:rFonts w:hint="eastAsia"/>
                <w:b/>
                <w:color w:val="000000" w:themeColor="text1"/>
                <w:sz w:val="21"/>
                <w:szCs w:val="21"/>
              </w:rPr>
              <w:t>了解内审是否覆盖了管理体系范围内的活动及标准的要求</w:t>
            </w:r>
            <w:r>
              <w:rPr>
                <w:b/>
                <w:color w:val="000000" w:themeColor="text1"/>
                <w:sz w:val="21"/>
                <w:szCs w:val="21"/>
              </w:rPr>
              <w:t xml:space="preserve">;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240" w:lineRule="exact"/>
              <w:rPr>
                <w:b/>
                <w:color w:val="000000" w:themeColor="text1"/>
                <w:sz w:val="21"/>
                <w:szCs w:val="21"/>
              </w:rPr>
            </w:pPr>
            <w:r>
              <w:rPr>
                <w:rFonts w:hint="eastAsia"/>
                <w:b/>
                <w:color w:val="000000" w:themeColor="text1"/>
                <w:sz w:val="21"/>
                <w:szCs w:val="21"/>
              </w:rPr>
              <w:t>了解内审结论是什么？</w:t>
            </w:r>
          </w:p>
          <w:p>
            <w:pPr>
              <w:ind w:firstLine="420" w:firstLineChars="200"/>
              <w:rPr>
                <w:rFonts w:ascii="宋体" w:hAnsi="宋体"/>
                <w:b/>
                <w:sz w:val="21"/>
                <w:szCs w:val="21"/>
              </w:rPr>
            </w:pPr>
            <w:r>
              <w:rPr>
                <w:rFonts w:hint="eastAsia" w:asciiTheme="minorEastAsia" w:hAnsiTheme="minorEastAsia" w:eastAsiaTheme="minor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每年一次，202</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.15日管理评审。</w:t>
            </w:r>
          </w:p>
          <w:p>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pPr>
              <w:ind w:firstLine="420" w:firstLineChars="200"/>
              <w:rPr>
                <w:rFonts w:ascii="宋体" w:hAnsi="宋体"/>
                <w:b/>
                <w:sz w:val="21"/>
                <w:szCs w:val="21"/>
              </w:rPr>
            </w:pPr>
            <w:r>
              <w:rPr>
                <w:rFonts w:hint="eastAsia" w:asciiTheme="minorEastAsia" w:hAnsiTheme="minorEastAsia" w:eastAsiaTheme="minor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pPr>
              <w:spacing w:line="480" w:lineRule="auto"/>
              <w:ind w:firstLine="480" w:firstLineChars="200"/>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hint="eastAsia" w:ascii="宋体" w:hAnsi="宋体"/>
                <w:b/>
                <w:sz w:val="21"/>
                <w:szCs w:val="21"/>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b/>
                <w:sz w:val="21"/>
                <w:szCs w:val="21"/>
              </w:rPr>
            </w:pPr>
            <w:r>
              <w:rPr>
                <w:rFonts w:hint="eastAsia" w:ascii="宋体" w:hAnsi="宋体"/>
                <w:b/>
                <w:sz w:val="21"/>
                <w:szCs w:val="21"/>
              </w:rPr>
              <w:t>1 纠正措施的实施及效果;</w:t>
            </w:r>
          </w:p>
          <w:p>
            <w:pPr>
              <w:ind w:firstLine="420" w:firstLineChars="200"/>
              <w:rPr>
                <w:rFonts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rPr>
                <w:rFonts w:ascii="宋体" w:hAns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 w:val="21"/>
                <w:szCs w:val="21"/>
              </w:rPr>
            </w:pPr>
            <w:r>
              <w:rPr>
                <w:rFonts w:hint="eastAsia" w:ascii="宋体" w:hAnsi="宋体"/>
                <w:b/>
                <w:sz w:val="21"/>
                <w:szCs w:val="21"/>
              </w:rPr>
              <w:t>2.（上次审核后）重大事故、顾客/相关方投诉：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 w:val="21"/>
                <w:szCs w:val="21"/>
              </w:rPr>
            </w:pPr>
            <w:r>
              <w:rPr>
                <w:rFonts w:hint="eastAsia" w:ascii="宋体" w:hAnsi="宋体"/>
                <w:b/>
                <w:sz w:val="21"/>
                <w:szCs w:val="21"/>
              </w:rPr>
              <w:t>3.创新情况</w:t>
            </w:r>
          </w:p>
          <w:p>
            <w:pPr>
              <w:spacing w:line="240" w:lineRule="exact"/>
              <w:rPr>
                <w:rFonts w:ascii="宋体" w:hAns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b/>
                <w:sz w:val="21"/>
                <w:szCs w:val="21"/>
              </w:rPr>
              <w:t>经现场查看，</w:t>
            </w:r>
            <w:r>
              <w:rPr>
                <w:rFonts w:hint="eastAsia" w:ascii="宋体" w:hAnsi="宋体"/>
                <w:b/>
                <w:sz w:val="21"/>
                <w:szCs w:val="21"/>
                <w:lang w:val="en-US" w:eastAsia="zh-CN"/>
              </w:rPr>
              <w:t>第一次监督审核</w:t>
            </w:r>
            <w:r>
              <w:rPr>
                <w:rFonts w:hint="eastAsia" w:ascii="宋体" w:hAnsi="宋体"/>
                <w:b/>
                <w:sz w:val="21"/>
                <w:szCs w:val="21"/>
              </w:rPr>
              <w:t>开具的一般不符合项已整改完毕，符合要求。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05" w:firstLineChars="50"/>
              <w:jc w:val="left"/>
              <w:rPr>
                <w:rFonts w:ascii="宋体" w:hAnsi="宋体"/>
                <w:b/>
                <w:szCs w:val="21"/>
              </w:rPr>
            </w:pPr>
            <w:r>
              <w:rPr>
                <w:rFonts w:hint="eastAsia"/>
                <w:b/>
                <w:sz w:val="21"/>
              </w:rPr>
              <w:drawing>
                <wp:anchor distT="0" distB="0" distL="114300" distR="114300" simplePos="0" relativeHeight="251660288" behindDoc="0" locked="0" layoutInCell="1" allowOverlap="1">
                  <wp:simplePos x="0" y="0"/>
                  <wp:positionH relativeFrom="column">
                    <wp:posOffset>-803910</wp:posOffset>
                  </wp:positionH>
                  <wp:positionV relativeFrom="paragraph">
                    <wp:posOffset>-621665</wp:posOffset>
                  </wp:positionV>
                  <wp:extent cx="7466330" cy="10398125"/>
                  <wp:effectExtent l="0" t="0" r="1270" b="3175"/>
                  <wp:wrapNone/>
                  <wp:docPr id="1" name="图片 1" descr="扫描全能王 2021-07-11 12.04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11 12.04_15"/>
                          <pic:cNvPicPr>
                            <a:picLocks noChangeAspect="1"/>
                          </pic:cNvPicPr>
                        </pic:nvPicPr>
                        <pic:blipFill>
                          <a:blip r:embed="rId6"/>
                          <a:stretch>
                            <a:fillRect/>
                          </a:stretch>
                        </pic:blipFill>
                        <pic:spPr>
                          <a:xfrm>
                            <a:off x="0" y="0"/>
                            <a:ext cx="7466330" cy="10398125"/>
                          </a:xfrm>
                          <a:prstGeom prst="rect">
                            <a:avLst/>
                          </a:prstGeom>
                        </pic:spPr>
                      </pic:pic>
                    </a:graphicData>
                  </a:graphic>
                </wp:anchor>
              </w:drawing>
            </w: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ind w:firstLine="210" w:firstLineChars="100"/>
              <w:rPr>
                <w:rFonts w:ascii="宋体" w:hAnsi="宋体"/>
                <w:b/>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pStyle w:val="2"/>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eastAsia="宋体"/>
          <w:b/>
          <w:sz w:val="21"/>
          <w:szCs w:val="21"/>
          <w:u w:val="single"/>
          <w:lang w:eastAsia="zh-CN"/>
        </w:rPr>
        <w:drawing>
          <wp:anchor distT="0" distB="0" distL="114300" distR="114300" simplePos="0" relativeHeight="251661312" behindDoc="0" locked="0" layoutInCell="1" allowOverlap="1">
            <wp:simplePos x="0" y="0"/>
            <wp:positionH relativeFrom="column">
              <wp:posOffset>-660400</wp:posOffset>
            </wp:positionH>
            <wp:positionV relativeFrom="paragraph">
              <wp:posOffset>-603250</wp:posOffset>
            </wp:positionV>
            <wp:extent cx="7453630" cy="10466705"/>
            <wp:effectExtent l="0" t="0" r="1270" b="10795"/>
            <wp:wrapNone/>
            <wp:docPr id="2" name="图片 2" descr="扫描全能王 2021-07-11 12.0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11 12.04_16"/>
                    <pic:cNvPicPr>
                      <a:picLocks noChangeAspect="1"/>
                    </pic:cNvPicPr>
                  </pic:nvPicPr>
                  <pic:blipFill>
                    <a:blip r:embed="rId7"/>
                    <a:stretch>
                      <a:fillRect/>
                    </a:stretch>
                  </pic:blipFill>
                  <pic:spPr>
                    <a:xfrm>
                      <a:off x="0" y="0"/>
                      <a:ext cx="7453630" cy="10466705"/>
                    </a:xfrm>
                    <a:prstGeom prst="rect">
                      <a:avLst/>
                    </a:prstGeom>
                  </pic:spPr>
                </pic:pic>
              </a:graphicData>
            </a:graphic>
          </wp:anchor>
        </w:drawing>
      </w:r>
      <w:r>
        <w:rPr>
          <w:rFonts w:hint="eastAsia"/>
          <w:b/>
          <w:sz w:val="21"/>
          <w:szCs w:val="21"/>
        </w:rPr>
        <w:t>存在问题说明及意见：</w:t>
      </w:r>
    </w:p>
    <w:p>
      <w:pPr>
        <w:spacing w:line="400" w:lineRule="exact"/>
        <w:rPr>
          <w:rFonts w:hint="eastAsia" w:eastAsia="宋体"/>
          <w:b/>
          <w:sz w:val="21"/>
          <w:szCs w:val="21"/>
          <w:u w:val="single"/>
          <w:lang w:eastAsia="zh-CN"/>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bookmarkStart w:id="28" w:name="_GoBack"/>
      <w:bookmarkEnd w:id="28"/>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D62BD6A"/>
    <w:multiLevelType w:val="singleLevel"/>
    <w:tmpl w:val="7D62BD6A"/>
    <w:lvl w:ilvl="0" w:tentative="0">
      <w:start w:val="1"/>
      <w:numFmt w:val="decimal"/>
      <w:lvlText w:val="%1."/>
      <w:lvlJc w:val="left"/>
      <w:pPr>
        <w:tabs>
          <w:tab w:val="left" w:pos="312"/>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DC1649"/>
    <w:rsid w:val="17297E54"/>
    <w:rsid w:val="2BB75262"/>
    <w:rsid w:val="2C0F45A5"/>
    <w:rsid w:val="2CAF7343"/>
    <w:rsid w:val="397B4EAA"/>
    <w:rsid w:val="3D9335CC"/>
    <w:rsid w:val="3F9E4A22"/>
    <w:rsid w:val="447E6316"/>
    <w:rsid w:val="4AC240C7"/>
    <w:rsid w:val="4CF16944"/>
    <w:rsid w:val="4EC316F6"/>
    <w:rsid w:val="502017C0"/>
    <w:rsid w:val="514501FF"/>
    <w:rsid w:val="56904316"/>
    <w:rsid w:val="57C01895"/>
    <w:rsid w:val="5CAB2F8E"/>
    <w:rsid w:val="5F8A62C3"/>
    <w:rsid w:val="614453E3"/>
    <w:rsid w:val="746F1BFF"/>
    <w:rsid w:val="77EF047A"/>
    <w:rsid w:val="783D7A87"/>
    <w:rsid w:val="7BB53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2021-07-11T04:02:00Z</cp:lastPrinted>
  <dcterms:modified xsi:type="dcterms:W3CDTF">2021-07-12T23:35:08Z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57D5A598779B4A2D8E08FA7EFBA3C623</vt:lpwstr>
  </property>
</Properties>
</file>