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-941070</wp:posOffset>
            </wp:positionV>
            <wp:extent cx="7315835" cy="10445115"/>
            <wp:effectExtent l="0" t="0" r="12065" b="6985"/>
            <wp:wrapNone/>
            <wp:docPr id="1" name="图片 1" descr="扫描全能王 2021-07-11 12.0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7-11 12.04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1044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39"/>
        <w:gridCol w:w="2345"/>
        <w:gridCol w:w="644"/>
        <w:gridCol w:w="1867"/>
        <w:gridCol w:w="1556"/>
        <w:gridCol w:w="21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5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大庆市三星机械制造有限公司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3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E：17.07.02;18.05.02;18.08.00;29.10.07;34.05.00;35.16.02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O：17.07.02;18.05.02;18.08.00;29.10.07;34.05.00;35.16.02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李永双</w:t>
            </w: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7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E:17.07.02,18.05.02,18.08.00,35.16.02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O:17.07.02,18.05.02,18.08.00,35.16.02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3" w:type="dxa"/>
            <w:vAlign w:val="center"/>
          </w:tcPr>
          <w:p>
            <w:pPr>
              <w:ind w:firstLine="402" w:firstLineChars="2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345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E:17.07.02,18.05.02,18.08.00,29.10.07,34.05.00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O:17.07.02,18.05.02,18.08.00,29.10.07,34.05.00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Style w:val="11"/>
                <w:rFonts w:hint="eastAsia" w:ascii="宋体" w:hAnsi="宋体" w:eastAsiaTheme="minorEastAsia" w:cstheme="minorBidi"/>
                <w:color w:val="auto"/>
                <w:sz w:val="21"/>
                <w:szCs w:val="21"/>
                <w:lang w:val="en-US" w:eastAsia="zh-CN"/>
              </w:rPr>
              <w:t>工业清洗</w:t>
            </w:r>
            <w:r>
              <w:rPr>
                <w:rStyle w:val="11"/>
                <w:rFonts w:hint="eastAsia" w:ascii="宋体" w:hAnsi="宋体" w:eastAsiaTheme="minorEastAsia" w:cstheme="minorBidi"/>
                <w:color w:val="auto"/>
                <w:sz w:val="21"/>
                <w:szCs w:val="21"/>
              </w:rPr>
              <w:t>流</w:t>
            </w: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程</w:t>
            </w:r>
            <w:r>
              <w:rPr>
                <w:rFonts w:hint="eastAsia"/>
                <w:b/>
                <w:sz w:val="20"/>
                <w:lang w:val="en-US" w:eastAsia="zh-CN"/>
              </w:rPr>
              <w:t>：水剂清洗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漂洗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脱水处理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防锈处理。</w:t>
            </w:r>
          </w:p>
          <w:p>
            <w:pPr>
              <w:tabs>
                <w:tab w:val="left" w:pos="1080"/>
              </w:tabs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产品生产流程：</w:t>
            </w:r>
            <w:r>
              <w:rPr>
                <w:rFonts w:hint="eastAsia"/>
                <w:b/>
                <w:sz w:val="20"/>
              </w:rPr>
              <w:t>采购→检验→下料→焊接→组装→检验→交付。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销售流程：</w:t>
            </w:r>
            <w:r>
              <w:rPr>
                <w:rFonts w:hint="eastAsia"/>
                <w:b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关键过程：焊接过程、销售过程，需严格按照管理规定。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要环境因素：固废排放、噪声排放、废气排放、火灾等 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中华人民共和国产品质量法，中华人民共和国环保法、中华人民共和国劳动法、中华人民共和国安全生产法、中华人民共和国固体废弃物污染环境保护法、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both"/>
        <w:rPr>
          <w:b/>
          <w:sz w:val="22"/>
          <w:szCs w:val="22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121285</wp:posOffset>
            </wp:positionV>
            <wp:extent cx="446405" cy="342900"/>
            <wp:effectExtent l="0" t="0" r="10795" b="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-190500</wp:posOffset>
            </wp:positionV>
            <wp:extent cx="379730" cy="1107440"/>
            <wp:effectExtent l="0" t="0" r="10160" b="1270"/>
            <wp:wrapNone/>
            <wp:docPr id="104" name="图片 104" descr="890e4a33f6e1340fbd13e5863966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890e4a33f6e1340fbd13e58639661f8"/>
                    <pic:cNvPicPr>
                      <a:picLocks noChangeAspect="1"/>
                    </pic:cNvPicPr>
                  </pic:nvPicPr>
                  <pic:blipFill>
                    <a:blip r:embed="rId7"/>
                    <a:srcRect l="32423" r="131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73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2021.7.10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2021.7.10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5DF7ADA"/>
    <w:rsid w:val="7D8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2021-07-12T23:29:56Z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FF023141DB93487386025CC0EBC5945E</vt:lpwstr>
  </property>
</Properties>
</file>