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20"/>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20" w:type="dxa"/>
            <w:vAlign w:val="center"/>
          </w:tcPr>
          <w:p>
            <w:pPr>
              <w:rPr>
                <w:sz w:val="24"/>
                <w:szCs w:val="24"/>
              </w:rPr>
            </w:pPr>
            <w:r>
              <w:rPr>
                <w:rFonts w:hint="eastAsia"/>
                <w:sz w:val="24"/>
                <w:szCs w:val="24"/>
              </w:rPr>
              <w:t>受审核部门：</w:t>
            </w:r>
            <w:r>
              <w:rPr>
                <w:rFonts w:hint="eastAsia"/>
                <w:sz w:val="24"/>
                <w:szCs w:val="24"/>
                <w:lang w:val="en-US" w:eastAsia="zh-CN"/>
              </w:rPr>
              <w:t>工程部</w:t>
            </w:r>
            <w:r>
              <w:rPr>
                <w:rFonts w:hint="eastAsia"/>
                <w:sz w:val="24"/>
                <w:szCs w:val="24"/>
              </w:rPr>
              <w:t xml:space="preserve"> </w:t>
            </w:r>
            <w:r>
              <w:rPr>
                <w:rFonts w:hint="eastAsia" w:ascii="宋体" w:hAnsi="宋体" w:eastAsia="宋体" w:cs="宋体"/>
                <w:b w:val="0"/>
                <w:bCs w:val="0"/>
                <w:color w:val="auto"/>
                <w:sz w:val="18"/>
                <w:szCs w:val="18"/>
              </w:rPr>
              <w:t>（</w:t>
            </w:r>
            <w:r>
              <w:rPr>
                <w:color w:val="auto"/>
                <w:sz w:val="18"/>
                <w:szCs w:val="18"/>
              </w:rPr>
              <w:t>建筑工程总承包、市政公用工程总承包、建筑装修装饰工程专业承包</w:t>
            </w:r>
            <w:r>
              <w:rPr>
                <w:rFonts w:hint="eastAsia"/>
                <w:color w:val="auto"/>
                <w:sz w:val="18"/>
                <w:szCs w:val="18"/>
                <w:lang w:val="en-US" w:eastAsia="zh-CN"/>
              </w:rPr>
              <w:t>完工</w:t>
            </w:r>
            <w:r>
              <w:rPr>
                <w:rFonts w:hint="eastAsia" w:ascii="宋体" w:hAnsi="宋体" w:eastAsia="宋体" w:cs="宋体"/>
                <w:b w:val="0"/>
                <w:bCs w:val="0"/>
                <w:color w:val="auto"/>
                <w:sz w:val="18"/>
                <w:szCs w:val="18"/>
              </w:rPr>
              <w:t>项目</w:t>
            </w:r>
            <w:r>
              <w:rPr>
                <w:rFonts w:hint="eastAsia" w:ascii="宋体" w:hAnsi="宋体" w:eastAsia="宋体" w:cs="宋体"/>
                <w:b w:val="0"/>
                <w:bCs w:val="0"/>
                <w:sz w:val="18"/>
                <w:szCs w:val="18"/>
              </w:rPr>
              <w:t>）</w:t>
            </w:r>
            <w:r>
              <w:rPr>
                <w:sz w:val="24"/>
                <w:szCs w:val="24"/>
              </w:rPr>
              <w:t xml:space="preserve">   </w:t>
            </w:r>
          </w:p>
          <w:p>
            <w:pPr>
              <w:rPr>
                <w:rFonts w:hint="eastAsia" w:eastAsia="宋体"/>
                <w:sz w:val="24"/>
                <w:szCs w:val="24"/>
                <w:lang w:val="en-US" w:eastAsia="zh-CN"/>
              </w:rPr>
            </w:pPr>
            <w:r>
              <w:rPr>
                <w:sz w:val="24"/>
                <w:szCs w:val="24"/>
              </w:rPr>
              <w:t xml:space="preserve"> </w:t>
            </w:r>
            <w:r>
              <w:rPr>
                <w:rFonts w:hint="eastAsia"/>
                <w:sz w:val="24"/>
                <w:szCs w:val="24"/>
              </w:rPr>
              <w:t>主管领导：</w:t>
            </w:r>
            <w:r>
              <w:rPr>
                <w:rFonts w:hint="eastAsia"/>
                <w:sz w:val="24"/>
                <w:szCs w:val="24"/>
                <w:lang w:val="en-US" w:eastAsia="zh-CN"/>
              </w:rPr>
              <w:t>徐行</w:t>
            </w:r>
            <w:r>
              <w:rPr>
                <w:sz w:val="24"/>
                <w:szCs w:val="24"/>
              </w:rPr>
              <w:t xml:space="preserve">      </w:t>
            </w:r>
            <w:r>
              <w:rPr>
                <w:rFonts w:hint="eastAsia"/>
                <w:sz w:val="24"/>
                <w:szCs w:val="24"/>
              </w:rPr>
              <w:t>陪同人员：</w:t>
            </w:r>
            <w:r>
              <w:rPr>
                <w:rFonts w:hint="eastAsia"/>
                <w:sz w:val="24"/>
                <w:szCs w:val="24"/>
                <w:lang w:val="en-US" w:eastAsia="zh-CN"/>
              </w:rPr>
              <w:t>陈诚</w:t>
            </w:r>
          </w:p>
        </w:tc>
        <w:tc>
          <w:tcPr>
            <w:tcW w:w="66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920" w:type="dxa"/>
            <w:vAlign w:val="center"/>
          </w:tcPr>
          <w:p>
            <w:pPr>
              <w:spacing w:before="120"/>
            </w:pPr>
            <w:r>
              <w:rPr>
                <w:rFonts w:hint="eastAsia"/>
                <w:sz w:val="24"/>
                <w:szCs w:val="24"/>
              </w:rPr>
              <w:t>审核员：</w:t>
            </w:r>
            <w:bookmarkStart w:id="0" w:name="审核组成员不含组长"/>
            <w:r>
              <w:rPr>
                <w:rFonts w:hint="eastAsia"/>
                <w:sz w:val="24"/>
                <w:szCs w:val="24"/>
              </w:rPr>
              <w:t>周文</w:t>
            </w:r>
            <w:bookmarkEnd w:id="0"/>
            <w:r>
              <w:rPr>
                <w:rFonts w:hint="eastAsia"/>
                <w:sz w:val="24"/>
                <w:szCs w:val="24"/>
              </w:rPr>
              <w:t xml:space="preserve"> </w:t>
            </w:r>
            <w:r>
              <w:rPr>
                <w:sz w:val="24"/>
                <w:szCs w:val="24"/>
              </w:rPr>
              <w:t xml:space="preserve">                 </w:t>
            </w:r>
            <w:r>
              <w:rPr>
                <w:rFonts w:hint="eastAsia"/>
                <w:sz w:val="24"/>
                <w:szCs w:val="24"/>
              </w:rPr>
              <w:t>审核时间：</w:t>
            </w:r>
            <w:bookmarkStart w:id="1" w:name="审核日期"/>
            <w:r>
              <w:t xml:space="preserve">2021年10月25日 </w:t>
            </w:r>
            <w:bookmarkEnd w:id="1"/>
          </w:p>
        </w:tc>
        <w:tc>
          <w:tcPr>
            <w:tcW w:w="6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920" w:type="dxa"/>
            <w:vAlign w:val="center"/>
          </w:tcPr>
          <w:p>
            <w:pPr>
              <w:spacing w:line="300" w:lineRule="exact"/>
              <w:rPr>
                <w:rFonts w:hint="eastAsia"/>
                <w:sz w:val="24"/>
                <w:szCs w:val="24"/>
              </w:rPr>
            </w:pPr>
            <w:r>
              <w:rPr>
                <w:rFonts w:hint="eastAsia"/>
                <w:sz w:val="24"/>
                <w:szCs w:val="24"/>
              </w:rPr>
              <w:t>审核条款：</w:t>
            </w:r>
          </w:p>
          <w:p>
            <w:pPr>
              <w:spacing w:line="300" w:lineRule="exact"/>
              <w:rPr>
                <w:rFonts w:hint="eastAsia" w:ascii="宋体" w:hAnsi="宋体" w:eastAsia="宋体" w:cs="宋体"/>
                <w:b w:val="0"/>
                <w:bCs w:val="0"/>
                <w:sz w:val="18"/>
                <w:szCs w:val="18"/>
                <w:u w:val="single"/>
              </w:rPr>
            </w:pPr>
            <w:r>
              <w:rPr>
                <w:rFonts w:hint="eastAsia" w:ascii="宋体" w:hAnsi="宋体" w:eastAsia="宋体" w:cs="宋体"/>
                <w:b w:val="0"/>
                <w:bCs w:val="0"/>
                <w:sz w:val="18"/>
                <w:szCs w:val="18"/>
                <w:u w:val="single"/>
              </w:rPr>
              <w:t>Q/J: 5.3(4.3)/6.2（3.2）/7.1.3(7)</w:t>
            </w:r>
          </w:p>
          <w:p>
            <w:pPr>
              <w:spacing w:line="300" w:lineRule="exact"/>
              <w:jc w:val="left"/>
              <w:rPr>
                <w:rFonts w:hint="eastAsia" w:ascii="宋体" w:hAnsi="宋体" w:eastAsia="宋体" w:cs="宋体"/>
                <w:b w:val="0"/>
                <w:bCs w:val="0"/>
                <w:sz w:val="18"/>
                <w:szCs w:val="18"/>
                <w:u w:val="single"/>
              </w:rPr>
            </w:pPr>
            <w:r>
              <w:rPr>
                <w:rFonts w:hint="eastAsia" w:ascii="宋体" w:hAnsi="宋体" w:eastAsia="宋体" w:cs="宋体"/>
                <w:b w:val="0"/>
                <w:bCs w:val="0"/>
                <w:sz w:val="18"/>
                <w:szCs w:val="18"/>
                <w:u w:val="single"/>
              </w:rPr>
              <w:t>/8.7（8.3、8.5、9.4、11.5）10.2(12.3)</w:t>
            </w:r>
          </w:p>
          <w:p>
            <w:pPr>
              <w:spacing w:line="300" w:lineRule="exact"/>
              <w:jc w:val="left"/>
              <w:rPr>
                <w:sz w:val="24"/>
                <w:szCs w:val="24"/>
              </w:rPr>
            </w:pPr>
            <w:r>
              <w:rPr>
                <w:rFonts w:hint="eastAsia" w:ascii="宋体" w:hAnsi="宋体" w:eastAsia="宋体" w:cs="宋体"/>
                <w:b w:val="0"/>
                <w:bCs w:val="0"/>
                <w:sz w:val="18"/>
                <w:szCs w:val="18"/>
                <w:u w:val="single"/>
              </w:rPr>
              <w:t>E</w:t>
            </w:r>
            <w:r>
              <w:rPr>
                <w:rFonts w:hint="eastAsia" w:ascii="宋体" w:hAnsi="宋体" w:eastAsia="宋体" w:cs="宋体"/>
                <w:b w:val="0"/>
                <w:bCs w:val="0"/>
                <w:sz w:val="18"/>
                <w:szCs w:val="18"/>
                <w:u w:val="single"/>
                <w:lang w:val="en-US" w:eastAsia="zh-CN"/>
              </w:rPr>
              <w:t>O</w:t>
            </w:r>
            <w:r>
              <w:rPr>
                <w:rFonts w:hint="eastAsia" w:ascii="宋体" w:hAnsi="宋体" w:eastAsia="宋体" w:cs="宋体"/>
                <w:b w:val="0"/>
                <w:bCs w:val="0"/>
                <w:sz w:val="18"/>
                <w:szCs w:val="18"/>
                <w:u w:val="single"/>
              </w:rPr>
              <w:t>:5.3/6.2/</w:t>
            </w:r>
          </w:p>
        </w:tc>
        <w:tc>
          <w:tcPr>
            <w:tcW w:w="66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eastAsia="宋体"/>
                <w:lang w:val="en-US" w:eastAsia="zh-CN"/>
              </w:rPr>
            </w:pPr>
            <w:r>
              <w:rPr>
                <w:rFonts w:hint="eastAsia"/>
                <w:lang w:val="en-US" w:eastAsia="zh-CN"/>
              </w:rPr>
              <w:t>职责分配</w:t>
            </w:r>
          </w:p>
        </w:tc>
        <w:tc>
          <w:tcPr>
            <w:tcW w:w="960" w:type="dxa"/>
          </w:tcPr>
          <w:p>
            <w:pPr>
              <w:rPr>
                <w:rFonts w:hint="default"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QEO5.3</w:t>
            </w:r>
            <w:r>
              <w:rPr>
                <w:rFonts w:hint="eastAsia" w:ascii="Calibri" w:hAnsi="Calibri" w:cs="Times New Roman"/>
                <w:kern w:val="2"/>
                <w:sz w:val="24"/>
                <w:szCs w:val="22"/>
                <w:lang w:val="en-US" w:eastAsia="zh-CN" w:bidi="ar-SA"/>
              </w:rPr>
              <w:t>/</w:t>
            </w:r>
            <w:r>
              <w:rPr>
                <w:rFonts w:hint="eastAsia" w:ascii="Calibri" w:hAnsi="Calibri" w:eastAsia="宋体" w:cs="Times New Roman"/>
                <w:kern w:val="2"/>
                <w:sz w:val="24"/>
                <w:szCs w:val="22"/>
                <w:lang w:val="en-US" w:eastAsia="zh-CN" w:bidi="ar-SA"/>
              </w:rPr>
              <w:t>J</w:t>
            </w:r>
            <w:r>
              <w:rPr>
                <w:rFonts w:hint="eastAsia" w:ascii="Calibri" w:hAnsi="Calibri" w:cs="Times New Roman"/>
                <w:kern w:val="2"/>
                <w:sz w:val="24"/>
                <w:szCs w:val="22"/>
                <w:lang w:val="en-US" w:eastAsia="zh-CN" w:bidi="ar-SA"/>
              </w:rPr>
              <w:t>4.3</w:t>
            </w:r>
          </w:p>
        </w:tc>
        <w:tc>
          <w:tcPr>
            <w:tcW w:w="10920" w:type="dxa"/>
          </w:tcPr>
          <w:p>
            <w:pPr>
              <w:pStyle w:val="12"/>
              <w:ind w:firstLine="480" w:firstLineChars="200"/>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通过</w:t>
            </w:r>
            <w:r>
              <w:rPr>
                <w:rFonts w:hint="eastAsia" w:cs="Times New Roman"/>
                <w:kern w:val="2"/>
                <w:sz w:val="24"/>
                <w:szCs w:val="22"/>
                <w:lang w:val="en-US" w:eastAsia="zh-CN" w:bidi="ar-SA"/>
              </w:rPr>
              <w:t>与</w:t>
            </w:r>
            <w:r>
              <w:rPr>
                <w:rFonts w:hint="eastAsia" w:ascii="Calibri" w:hAnsi="Calibri" w:eastAsia="宋体" w:cs="Times New Roman"/>
                <w:kern w:val="2"/>
                <w:sz w:val="24"/>
                <w:szCs w:val="22"/>
                <w:lang w:val="en-US" w:eastAsia="zh-CN" w:bidi="ar-SA"/>
              </w:rPr>
              <w:t>部门负责人徐行交谈及查看《管理手册》，4.4组织机构图内规定；其部门的岗位职能及权限内容为：</w:t>
            </w:r>
          </w:p>
          <w:p>
            <w:pPr>
              <w:pStyle w:val="12"/>
              <w:ind w:firstLine="480" w:firstLineChars="200"/>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1、负责组织公司危险源及环境因素的调查、识别、评价、更新，确定重大危险源和重大环境因素，编制公司重大危险源与环境因素清单。</w:t>
            </w:r>
          </w:p>
          <w:p>
            <w:pPr>
              <w:pStyle w:val="12"/>
              <w:ind w:firstLine="480" w:firstLineChars="200"/>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2、组织公司文明施工活动检查。</w:t>
            </w:r>
          </w:p>
          <w:p>
            <w:pPr>
              <w:pStyle w:val="12"/>
              <w:ind w:firstLine="480" w:firstLineChars="200"/>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3、每季度组织体系考核，对项目体系运行控制情况及两大体系目标指标及管理方案完成情况进行监督检查和监控。</w:t>
            </w:r>
          </w:p>
          <w:p>
            <w:pPr>
              <w:pStyle w:val="12"/>
              <w:ind w:firstLine="480" w:firstLineChars="200"/>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等等。</w:t>
            </w:r>
          </w:p>
          <w:p>
            <w:pPr>
              <w:pStyle w:val="12"/>
              <w:ind w:firstLine="480" w:firstLineChars="200"/>
              <w:rPr>
                <w:rFonts w:hint="default"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负责人口述职责，内容与文件规定基本一致。</w:t>
            </w:r>
          </w:p>
          <w:p>
            <w:pPr>
              <w:pStyle w:val="12"/>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 职责分配明确。</w:t>
            </w:r>
          </w:p>
        </w:tc>
        <w:tc>
          <w:tcPr>
            <w:tcW w:w="6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default" w:eastAsia="宋体"/>
                <w:lang w:val="en-US" w:eastAsia="zh-CN"/>
              </w:rPr>
            </w:pPr>
            <w:r>
              <w:rPr>
                <w:rFonts w:hint="eastAsia"/>
                <w:lang w:val="en-US" w:eastAsia="zh-CN"/>
              </w:rPr>
              <w:t>目标制定和达成的适宜性、充分性、有效性</w:t>
            </w:r>
          </w:p>
        </w:tc>
        <w:tc>
          <w:tcPr>
            <w:tcW w:w="960" w:type="dxa"/>
          </w:tcPr>
          <w:p>
            <w:pPr>
              <w:rPr>
                <w:rFonts w:hint="default"/>
                <w:color w:val="FFC000"/>
                <w:lang w:val="en-US"/>
              </w:rPr>
            </w:pPr>
            <w:r>
              <w:rPr>
                <w:rFonts w:hint="eastAsia" w:ascii="Calibri" w:hAnsi="Calibri" w:eastAsia="宋体" w:cs="Times New Roman"/>
                <w:kern w:val="2"/>
                <w:sz w:val="24"/>
                <w:szCs w:val="22"/>
                <w:lang w:val="en-US" w:eastAsia="zh-CN" w:bidi="ar-SA"/>
              </w:rPr>
              <w:t>QEO</w:t>
            </w:r>
            <w:r>
              <w:rPr>
                <w:rFonts w:hint="eastAsia" w:ascii="Calibri" w:hAnsi="Calibri" w:cs="Times New Roman"/>
                <w:kern w:val="2"/>
                <w:sz w:val="24"/>
                <w:szCs w:val="22"/>
                <w:lang w:val="en-US" w:eastAsia="zh-CN" w:bidi="ar-SA"/>
              </w:rPr>
              <w:t>6.2/</w:t>
            </w:r>
            <w:r>
              <w:rPr>
                <w:rFonts w:hint="eastAsia" w:ascii="Calibri" w:hAnsi="Calibri" w:eastAsia="宋体" w:cs="Times New Roman"/>
                <w:kern w:val="2"/>
                <w:sz w:val="24"/>
                <w:szCs w:val="22"/>
                <w:lang w:val="en-US" w:eastAsia="zh-CN" w:bidi="ar-SA"/>
              </w:rPr>
              <w:t>J</w:t>
            </w:r>
            <w:r>
              <w:rPr>
                <w:rFonts w:hint="eastAsia" w:ascii="Calibri" w:hAnsi="Calibri" w:cs="Times New Roman"/>
                <w:kern w:val="2"/>
                <w:sz w:val="24"/>
                <w:szCs w:val="22"/>
                <w:lang w:val="en-US" w:eastAsia="zh-CN" w:bidi="ar-SA"/>
              </w:rPr>
              <w:t>3.2</w:t>
            </w:r>
          </w:p>
        </w:tc>
        <w:tc>
          <w:tcPr>
            <w:tcW w:w="10920" w:type="dxa"/>
          </w:tcPr>
          <w:p>
            <w:pPr>
              <w:ind w:firstLine="420" w:firstLineChars="200"/>
              <w:rPr>
                <w:rFonts w:hint="default"/>
                <w:lang w:val="en-US" w:eastAsia="zh-CN"/>
              </w:rPr>
            </w:pPr>
            <w:r>
              <w:rPr>
                <w:rFonts w:hint="eastAsia"/>
              </w:rPr>
              <w:t>策划有《QES目标指标与管理方案控制程序》</w:t>
            </w:r>
            <w:r>
              <w:rPr>
                <w:rFonts w:hint="eastAsia"/>
                <w:lang w:eastAsia="zh-CN"/>
              </w:rPr>
              <w:t>，</w:t>
            </w:r>
            <w:r>
              <w:rPr>
                <w:rFonts w:hint="eastAsia"/>
              </w:rPr>
              <w:t>规定了目标考核的目的、范围、责任、工作内容等，并按照管理目标管理的要求监督检查管理目标的分解、落实情况，并对实现情况进行考核。生效日期20</w:t>
            </w:r>
            <w:r>
              <w:rPr>
                <w:rFonts w:hint="eastAsia"/>
                <w:lang w:val="en-US" w:eastAsia="zh-CN"/>
              </w:rPr>
              <w:t>20.10.10.。</w:t>
            </w:r>
          </w:p>
          <w:p>
            <w:pPr>
              <w:pStyle w:val="12"/>
              <w:rPr>
                <w:rFonts w:hint="eastAsia"/>
                <w:lang w:val="en-US" w:eastAsia="zh-CN"/>
              </w:rPr>
            </w:pPr>
            <w:r>
              <w:rPr>
                <w:rFonts w:hint="eastAsia"/>
              </w:rPr>
              <w:t>——查《管理手册》0.4    QES管理方针及目标：规定了公司</w:t>
            </w:r>
            <w:r>
              <w:rPr>
                <w:rFonts w:hint="eastAsia"/>
                <w:lang w:val="en-US" w:eastAsia="zh-CN"/>
              </w:rPr>
              <w:t>QES</w:t>
            </w:r>
            <w:r>
              <w:rPr>
                <w:rFonts w:hint="eastAsia"/>
              </w:rPr>
              <w:t>总目标，部门质量目标明细</w:t>
            </w:r>
            <w:r>
              <w:rPr>
                <w:rFonts w:hint="eastAsia"/>
                <w:lang w:val="en-US" w:eastAsia="zh-CN"/>
              </w:rPr>
              <w:t>，环境目标，职业健康安全目标；其中</w:t>
            </w:r>
          </w:p>
          <w:p>
            <w:pPr>
              <w:pStyle w:val="12"/>
              <w:ind w:firstLine="420" w:firstLineChars="200"/>
              <w:rPr>
                <w:rFonts w:hint="eastAsia"/>
                <w:lang w:val="en-US" w:eastAsia="zh-CN"/>
              </w:rPr>
            </w:pPr>
            <w:r>
              <w:rPr>
                <w:rFonts w:hint="eastAsia"/>
                <w:lang w:val="en-US" w:eastAsia="zh-CN"/>
              </w:rPr>
              <w:t>本部门目标：</w:t>
            </w:r>
          </w:p>
          <w:p>
            <w:pPr>
              <w:pStyle w:val="12"/>
              <w:ind w:firstLine="420" w:firstLineChars="200"/>
              <w:rPr>
                <w:rFonts w:hint="eastAsia"/>
                <w:lang w:val="en-US" w:eastAsia="zh-CN"/>
              </w:rPr>
            </w:pPr>
            <w:r>
              <w:rPr>
                <w:rFonts w:hint="eastAsia"/>
                <w:lang w:val="en-US" w:eastAsia="zh-CN"/>
              </w:rPr>
              <w:t>工程部：</w:t>
            </w:r>
          </w:p>
          <w:p>
            <w:pPr>
              <w:pStyle w:val="12"/>
              <w:ind w:firstLine="420" w:firstLineChars="200"/>
              <w:rPr>
                <w:rFonts w:hint="eastAsia"/>
                <w:lang w:val="en-US" w:eastAsia="zh-CN"/>
              </w:rPr>
            </w:pPr>
            <w:r>
              <w:rPr>
                <w:rFonts w:hint="eastAsia"/>
                <w:lang w:val="en-US" w:eastAsia="zh-CN"/>
              </w:rPr>
              <w:t>1、单位工程竣工一次交验合格率98%以上</w:t>
            </w:r>
          </w:p>
          <w:p>
            <w:pPr>
              <w:pStyle w:val="12"/>
              <w:ind w:firstLine="420" w:firstLineChars="200"/>
              <w:rPr>
                <w:rFonts w:hint="eastAsia"/>
                <w:lang w:val="en-US" w:eastAsia="zh-CN"/>
              </w:rPr>
            </w:pPr>
            <w:r>
              <w:rPr>
                <w:rFonts w:hint="eastAsia"/>
                <w:lang w:val="en-US" w:eastAsia="zh-CN"/>
              </w:rPr>
              <w:t>2、施工设备完好率90%</w:t>
            </w:r>
          </w:p>
          <w:p>
            <w:pPr>
              <w:pStyle w:val="12"/>
              <w:ind w:firstLine="420" w:firstLineChars="200"/>
              <w:rPr>
                <w:rFonts w:hint="eastAsia"/>
                <w:lang w:val="en-US" w:eastAsia="zh-CN"/>
              </w:rPr>
            </w:pPr>
            <w:r>
              <w:rPr>
                <w:rFonts w:hint="eastAsia"/>
                <w:lang w:val="en-US" w:eastAsia="zh-CN"/>
              </w:rPr>
              <w:t>3、施组审批率100%</w:t>
            </w:r>
          </w:p>
          <w:p>
            <w:pPr>
              <w:pStyle w:val="12"/>
              <w:ind w:firstLine="420" w:firstLineChars="200"/>
              <w:rPr>
                <w:rFonts w:hint="eastAsia"/>
                <w:lang w:val="en-US" w:eastAsia="zh-CN"/>
              </w:rPr>
            </w:pPr>
            <w:r>
              <w:rPr>
                <w:rFonts w:hint="eastAsia"/>
                <w:lang w:val="en-US" w:eastAsia="zh-CN"/>
              </w:rPr>
              <w:t>4、监视和测量设备外检送检率100%，工程自检率100%</w:t>
            </w:r>
          </w:p>
          <w:p>
            <w:pPr>
              <w:pStyle w:val="12"/>
              <w:ind w:firstLine="420" w:firstLineChars="200"/>
              <w:rPr>
                <w:rFonts w:hint="eastAsia"/>
                <w:lang w:val="en-US" w:eastAsia="zh-CN"/>
              </w:rPr>
            </w:pPr>
            <w:r>
              <w:rPr>
                <w:rFonts w:hint="eastAsia"/>
                <w:lang w:val="en-US" w:eastAsia="zh-CN"/>
              </w:rPr>
              <w:t>5、按规定处置固体废弃物——固体废弃物违规处置率为0</w:t>
            </w:r>
          </w:p>
          <w:p>
            <w:pPr>
              <w:pStyle w:val="12"/>
              <w:ind w:firstLine="420" w:firstLineChars="200"/>
              <w:rPr>
                <w:rFonts w:hint="eastAsia"/>
                <w:lang w:val="en-US" w:eastAsia="zh-CN"/>
              </w:rPr>
            </w:pPr>
            <w:r>
              <w:rPr>
                <w:rFonts w:hint="eastAsia"/>
                <w:lang w:val="en-US" w:eastAsia="zh-CN"/>
              </w:rPr>
              <w:t>6、预防火灾、爆炸——重大火灾及爆炸事故为零</w:t>
            </w:r>
          </w:p>
          <w:p>
            <w:pPr>
              <w:pStyle w:val="12"/>
              <w:ind w:firstLine="420" w:firstLineChars="200"/>
              <w:rPr>
                <w:rFonts w:hint="eastAsia"/>
                <w:lang w:val="en-US" w:eastAsia="zh-CN"/>
              </w:rPr>
            </w:pPr>
            <w:r>
              <w:rPr>
                <w:rFonts w:hint="eastAsia"/>
                <w:lang w:val="en-US" w:eastAsia="zh-CN"/>
              </w:rPr>
              <w:t>7、杜绝重大伤亡事故，轻伤事故率单位工程控制在2‰以内</w:t>
            </w:r>
          </w:p>
          <w:p>
            <w:pPr>
              <w:pStyle w:val="12"/>
              <w:ind w:firstLine="420" w:firstLineChars="200"/>
              <w:rPr>
                <w:rFonts w:hint="eastAsia"/>
                <w:lang w:val="en-US" w:eastAsia="zh-CN"/>
              </w:rPr>
            </w:pPr>
            <w:r>
              <w:rPr>
                <w:rFonts w:hint="eastAsia"/>
                <w:lang w:val="en-US" w:eastAsia="zh-CN"/>
              </w:rPr>
              <w:t>8、事故隐患整改率100%</w:t>
            </w:r>
          </w:p>
          <w:p>
            <w:pPr>
              <w:pStyle w:val="12"/>
              <w:rPr>
                <w:rFonts w:hint="default"/>
                <w:lang w:val="en-US" w:eastAsia="zh-CN"/>
              </w:rPr>
            </w:pPr>
            <w:r>
              <w:rPr>
                <w:rFonts w:hint="eastAsia"/>
                <w:lang w:val="en-US" w:eastAsia="zh-CN"/>
              </w:rPr>
              <w:t>——查目标、指标、绩效完成情况统计表，21年1-9月，本部门质量、环境、职业健康安全目标考核目标均已达成。</w:t>
            </w:r>
          </w:p>
          <w:p>
            <w:pPr>
              <w:rPr>
                <w:rFonts w:hint="eastAsia"/>
                <w:lang w:val="en-US" w:eastAsia="zh-CN"/>
              </w:rPr>
            </w:pPr>
            <w:r>
              <w:rPr>
                <w:rFonts w:hint="eastAsia"/>
                <w:lang w:val="en-US" w:eastAsia="zh-CN"/>
              </w:rPr>
              <w:t>——查职业健康安全目标和管理方案； 编制：陈诚；审批：陈璐；2021.3.20；目标、指标、方法措施、负责部门、检查部门、完成时间、所需经费、等明确。 具体的管理目标主要有：</w:t>
            </w:r>
            <w:r>
              <w:rPr>
                <w:rFonts w:hint="eastAsia"/>
              </w:rPr>
              <w:t>杜绝高空坠落事故</w:t>
            </w:r>
            <w:r>
              <w:rPr>
                <w:rFonts w:hint="eastAsia"/>
                <w:lang w:eastAsia="zh-CN"/>
              </w:rPr>
              <w:t>、</w:t>
            </w:r>
            <w:r>
              <w:rPr>
                <w:rFonts w:hint="eastAsia"/>
              </w:rPr>
              <w:t>杜绝触电事故</w:t>
            </w:r>
            <w:r>
              <w:rPr>
                <w:rFonts w:hint="eastAsia"/>
                <w:lang w:eastAsia="zh-CN"/>
              </w:rPr>
              <w:t>、</w:t>
            </w:r>
            <w:r>
              <w:rPr>
                <w:rFonts w:hint="eastAsia"/>
              </w:rPr>
              <w:t>杜绝火灾爆炸事故</w:t>
            </w:r>
            <w:r>
              <w:rPr>
                <w:rFonts w:hint="eastAsia"/>
                <w:lang w:eastAsia="zh-CN"/>
              </w:rPr>
              <w:t>、</w:t>
            </w:r>
            <w:r>
              <w:rPr>
                <w:rFonts w:hint="eastAsia"/>
              </w:rPr>
              <w:t>杜绝机械伤害事故</w:t>
            </w:r>
            <w:r>
              <w:rPr>
                <w:rFonts w:hint="eastAsia"/>
                <w:lang w:eastAsia="zh-CN"/>
              </w:rPr>
              <w:t>、</w:t>
            </w:r>
            <w:r>
              <w:rPr>
                <w:rFonts w:hint="eastAsia"/>
              </w:rPr>
              <w:t>杜绝中署事故</w:t>
            </w:r>
            <w:r>
              <w:rPr>
                <w:rFonts w:hint="eastAsia"/>
                <w:lang w:eastAsia="zh-CN"/>
              </w:rPr>
              <w:t>、</w:t>
            </w:r>
            <w:r>
              <w:rPr>
                <w:rFonts w:hint="eastAsia"/>
                <w:lang w:val="en-US" w:eastAsia="zh-CN"/>
              </w:rPr>
              <w:t>控制疫情传播。</w:t>
            </w:r>
          </w:p>
          <w:p>
            <w:pPr>
              <w:pStyle w:val="2"/>
              <w:rPr>
                <w:rFonts w:hint="default"/>
                <w:lang w:val="en-US" w:eastAsia="zh-CN"/>
              </w:rPr>
            </w:pPr>
            <w:r>
              <w:drawing>
                <wp:inline distT="0" distB="0" distL="114300" distR="114300">
                  <wp:extent cx="6211570" cy="3312160"/>
                  <wp:effectExtent l="0" t="0" r="635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211570" cy="3312160"/>
                          </a:xfrm>
                          <a:prstGeom prst="rect">
                            <a:avLst/>
                          </a:prstGeom>
                          <a:noFill/>
                          <a:ln>
                            <a:noFill/>
                          </a:ln>
                        </pic:spPr>
                      </pic:pic>
                    </a:graphicData>
                  </a:graphic>
                </wp:inline>
              </w:drawing>
            </w:r>
          </w:p>
          <w:p>
            <w:pPr>
              <w:rPr>
                <w:rFonts w:hint="eastAsia"/>
                <w:lang w:val="en-US" w:eastAsia="zh-CN"/>
              </w:rPr>
            </w:pPr>
          </w:p>
          <w:p>
            <w:pPr>
              <w:pStyle w:val="2"/>
              <w:rPr>
                <w:rFonts w:hint="default"/>
                <w:lang w:val="en-US" w:eastAsia="zh-CN"/>
              </w:rPr>
            </w:pPr>
            <w:r>
              <w:rPr>
                <w:rFonts w:hint="eastAsia"/>
                <w:lang w:val="en-US" w:eastAsia="zh-CN"/>
              </w:rPr>
              <w:t>——目标制定及其控制措施基本符合。</w:t>
            </w:r>
          </w:p>
        </w:tc>
        <w:tc>
          <w:tcPr>
            <w:tcW w:w="6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2160" w:type="dxa"/>
          </w:tcPr>
          <w:p>
            <w:pPr>
              <w:rPr>
                <w:rFonts w:hint="default" w:eastAsia="宋体"/>
                <w:lang w:val="en-US" w:eastAsia="zh-CN"/>
              </w:rPr>
            </w:pPr>
            <w:r>
              <w:rPr>
                <w:rFonts w:hint="eastAsia"/>
                <w:lang w:val="en-US" w:eastAsia="zh-CN"/>
              </w:rPr>
              <w:t>设施、设备的适宜性</w:t>
            </w:r>
          </w:p>
        </w:tc>
        <w:tc>
          <w:tcPr>
            <w:tcW w:w="960" w:type="dxa"/>
          </w:tcPr>
          <w:p>
            <w:pPr>
              <w:rPr>
                <w:rFonts w:hint="default" w:eastAsia="宋体"/>
                <w:lang w:val="en-US" w:eastAsia="zh-CN"/>
              </w:rPr>
            </w:pPr>
            <w:r>
              <w:rPr>
                <w:rFonts w:hint="eastAsia"/>
                <w:lang w:val="en-US" w:eastAsia="zh-CN"/>
              </w:rPr>
              <w:t>Q7.1.3/J7</w:t>
            </w:r>
          </w:p>
        </w:tc>
        <w:tc>
          <w:tcPr>
            <w:tcW w:w="10920" w:type="dxa"/>
          </w:tcPr>
          <w:p>
            <w:pPr>
              <w:pStyle w:val="12"/>
              <w:ind w:firstLine="420" w:firstLineChars="200"/>
              <w:rPr>
                <w:rFonts w:hint="eastAsia" w:cs="Times New Roman"/>
                <w:lang w:val="en-US" w:eastAsia="zh-CN"/>
              </w:rPr>
            </w:pPr>
            <w:r>
              <w:rPr>
                <w:rFonts w:hint="eastAsia" w:cs="Times New Roman"/>
                <w:lang w:val="en-US" w:eastAsia="zh-CN"/>
              </w:rPr>
              <w:t>负责人介绍，已完工的项目主要有“仙女村沙港河水库隐患排险及抗旱区建设工程”；设备主要有挖掘机、铲车、钢筋弯曲机、钢筋切断机、混凝土搅拌机、砂浆搅拌机、交流焊机等，经专业审核员确认，设备适宜。提供维修保养计划及记录，满足要求。环保设施包括：垃圾桶、消防管线；安全设施配置主要有：围栏、标识牌、灭火器、消防器材等，项目部定期维护与保养。公司根据质量管理和工程施工的需要，配备了办公用房及设施、施工机具设备、通讯、运输和信息系统等基础设施。公司编制了《材料、构配件和设备现场管理制度》等对施工机具的配备、验收、安装调试、使用维护等进行了规定，明确了各部门及项目部及有关岗位的职责。工程部配备了办公室、并配备有办公桌椅，水电、空调、会议室，并有电脑、打印机、电话、复印机等办公设备；满足办公需要。</w:t>
            </w:r>
          </w:p>
          <w:p>
            <w:pPr>
              <w:pStyle w:val="12"/>
              <w:ind w:firstLine="420" w:firstLineChars="200"/>
            </w:pPr>
            <w:r>
              <w:rPr>
                <w:rFonts w:hint="eastAsia" w:cs="Times New Roman"/>
                <w:lang w:val="en-US" w:eastAsia="zh-CN"/>
              </w:rPr>
              <w:t>负责人介绍，该项目无特种设备，项目未涉及到特种设备的使用。</w:t>
            </w:r>
            <w:bookmarkStart w:id="2" w:name="_GoBack"/>
            <w:bookmarkEnd w:id="2"/>
          </w:p>
        </w:tc>
        <w:tc>
          <w:tcPr>
            <w:tcW w:w="6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Times New Roman" w:hAnsi="Times New Roman" w:cs="Times New Roman"/>
                <w:lang w:val="en-US" w:eastAsia="zh-CN"/>
              </w:rPr>
            </w:pPr>
            <w:r>
              <w:rPr>
                <w:rFonts w:hint="eastAsia" w:ascii="Times New Roman" w:hAnsi="Times New Roman" w:cs="Times New Roman"/>
                <w:lang w:val="en-US" w:eastAsia="zh-CN"/>
              </w:rPr>
              <w:t>不合格品的控制</w:t>
            </w:r>
          </w:p>
          <w:p>
            <w:pPr>
              <w:rPr>
                <w:rFonts w:hint="eastAsia" w:ascii="Times New Roman" w:hAnsi="Times New Roman" w:cs="Times New Roman"/>
                <w:lang w:val="en-US" w:eastAsia="zh-CN"/>
              </w:rPr>
            </w:pPr>
            <w:r>
              <w:rPr>
                <w:rFonts w:hint="eastAsia" w:ascii="Times New Roman" w:hAnsi="Times New Roman" w:cs="Times New Roman"/>
                <w:lang w:val="en-US" w:eastAsia="zh-CN"/>
              </w:rPr>
              <w:t>纠正和纠正措施</w:t>
            </w:r>
          </w:p>
          <w:p/>
        </w:tc>
        <w:tc>
          <w:tcPr>
            <w:tcW w:w="960" w:type="dxa"/>
          </w:tcPr>
          <w:p>
            <w:pPr>
              <w:rPr>
                <w:rFonts w:hint="default" w:eastAsia="宋体"/>
                <w:lang w:val="en-US" w:eastAsia="zh-CN"/>
              </w:rPr>
            </w:pPr>
            <w:r>
              <w:rPr>
                <w:rFonts w:hint="eastAsia" w:ascii="Times New Roman" w:hAnsi="Times New Roman" w:cs="Times New Roman"/>
                <w:lang w:val="en-US" w:eastAsia="zh-CN"/>
              </w:rPr>
              <w:t>Q8.7、10.2./J8.3、8.5、9.4、11.5、12.3</w:t>
            </w:r>
          </w:p>
        </w:tc>
        <w:tc>
          <w:tcPr>
            <w:tcW w:w="10920" w:type="dxa"/>
          </w:tcPr>
          <w:p>
            <w:pPr>
              <w:pStyle w:val="12"/>
              <w:ind w:firstLine="420" w:firstLineChars="200"/>
              <w:rPr>
                <w:rFonts w:hint="eastAsia" w:cs="Times New Roman"/>
                <w:lang w:val="en-US" w:eastAsia="zh-CN"/>
              </w:rPr>
            </w:pPr>
            <w:r>
              <w:rPr>
                <w:rFonts w:hint="eastAsia" w:cs="Times New Roman"/>
                <w:lang w:val="en-US" w:eastAsia="zh-CN"/>
              </w:rPr>
              <w:t>公司制定了《不合格品控制程序》和《纠正预防措施控制程序》，对不合格品和不符合的识别和控制有明确的规定。</w:t>
            </w:r>
          </w:p>
          <w:p>
            <w:pPr>
              <w:pStyle w:val="12"/>
              <w:ind w:firstLine="420" w:firstLineChars="200"/>
              <w:rPr>
                <w:rFonts w:hint="eastAsia" w:cs="Times New Roman"/>
                <w:lang w:val="en-US" w:eastAsia="zh-CN"/>
              </w:rPr>
            </w:pPr>
            <w:r>
              <w:rPr>
                <w:rFonts w:hint="eastAsia" w:cs="Times New Roman"/>
                <w:lang w:val="en-US" w:eastAsia="zh-CN"/>
              </w:rPr>
              <w:t>工程部对重大不合格工程产品的评审和处置，总经理负责对质量事故的奖罚和事故责任追究。对不合格处置方法：返工、返修等。</w:t>
            </w:r>
          </w:p>
          <w:p>
            <w:pPr>
              <w:pStyle w:val="12"/>
              <w:ind w:firstLine="420" w:firstLineChars="200"/>
            </w:pPr>
            <w:r>
              <w:rPr>
                <w:rFonts w:hint="eastAsia" w:cs="Times New Roman"/>
                <w:lang w:val="en-US" w:eastAsia="zh-CN"/>
              </w:rPr>
              <w:t xml:space="preserve">    负责人介绍，公司对施工过程发生的不合格品，一般轻微不合格现场指出，及时整改。目前为止项目部未发生比较大的质量不合格品，一般的轻微不符合都在现场及时解决了，未发现有需要上报公司解决的不合格品。项目部每天召开碰头会，对当天质量情况进行通报。如果有整改通知单对不符合将进行评审，进行原因分析，制定纠正措施，提出实施时间、部门和验证的要求。从施工到现在未提供书面的整改通知单。对施工中出现的轻微不合格品进行处理，不符合所采取的处理方法、纠正或预防措施等均有效，未有重复发生的现象。</w:t>
            </w:r>
          </w:p>
        </w:tc>
        <w:tc>
          <w:tcPr>
            <w:tcW w:w="669" w:type="dxa"/>
          </w:tcPr>
          <w:p/>
        </w:tc>
      </w:tr>
    </w:tbl>
    <w:p>
      <w:r>
        <w:ptab w:relativeTo="margin" w:alignment="center" w:leader="none"/>
      </w:r>
    </w:p>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0D76FA"/>
    <w:rsid w:val="00484C6E"/>
    <w:rsid w:val="009B7A71"/>
    <w:rsid w:val="03EE77D9"/>
    <w:rsid w:val="05BA7370"/>
    <w:rsid w:val="0AFF3BCC"/>
    <w:rsid w:val="0CEE4F2B"/>
    <w:rsid w:val="0D4B376D"/>
    <w:rsid w:val="0FC8735E"/>
    <w:rsid w:val="115E5CDB"/>
    <w:rsid w:val="121A7CBE"/>
    <w:rsid w:val="12B12B55"/>
    <w:rsid w:val="13B714CB"/>
    <w:rsid w:val="146D5C9A"/>
    <w:rsid w:val="148D7903"/>
    <w:rsid w:val="15C80BA8"/>
    <w:rsid w:val="177D0C4A"/>
    <w:rsid w:val="1890352A"/>
    <w:rsid w:val="1B391D09"/>
    <w:rsid w:val="1F0C171B"/>
    <w:rsid w:val="202D6AAC"/>
    <w:rsid w:val="20722B76"/>
    <w:rsid w:val="221F4107"/>
    <w:rsid w:val="2380744B"/>
    <w:rsid w:val="238569FA"/>
    <w:rsid w:val="2500161F"/>
    <w:rsid w:val="259806F4"/>
    <w:rsid w:val="259E26CD"/>
    <w:rsid w:val="26374C63"/>
    <w:rsid w:val="26CA5337"/>
    <w:rsid w:val="27080245"/>
    <w:rsid w:val="287972F5"/>
    <w:rsid w:val="29A02BC9"/>
    <w:rsid w:val="29B12C44"/>
    <w:rsid w:val="2B6B0786"/>
    <w:rsid w:val="2BA01724"/>
    <w:rsid w:val="2C98557A"/>
    <w:rsid w:val="310F17E4"/>
    <w:rsid w:val="31D54120"/>
    <w:rsid w:val="329C70F7"/>
    <w:rsid w:val="33372693"/>
    <w:rsid w:val="35AE402D"/>
    <w:rsid w:val="36A709E0"/>
    <w:rsid w:val="3713423A"/>
    <w:rsid w:val="37EE604E"/>
    <w:rsid w:val="39317C62"/>
    <w:rsid w:val="3A2768DF"/>
    <w:rsid w:val="3B6118F8"/>
    <w:rsid w:val="3C187763"/>
    <w:rsid w:val="3EBC779A"/>
    <w:rsid w:val="3ED36DD5"/>
    <w:rsid w:val="40075453"/>
    <w:rsid w:val="41880293"/>
    <w:rsid w:val="421354EF"/>
    <w:rsid w:val="42502D2C"/>
    <w:rsid w:val="481F6175"/>
    <w:rsid w:val="48A54E94"/>
    <w:rsid w:val="48CB31BC"/>
    <w:rsid w:val="492D4013"/>
    <w:rsid w:val="504F7969"/>
    <w:rsid w:val="506158F3"/>
    <w:rsid w:val="50B403B6"/>
    <w:rsid w:val="51F04F65"/>
    <w:rsid w:val="534E68C9"/>
    <w:rsid w:val="5B5158DB"/>
    <w:rsid w:val="5BBB2B22"/>
    <w:rsid w:val="5E6E3133"/>
    <w:rsid w:val="5F3A17FE"/>
    <w:rsid w:val="615E7FEF"/>
    <w:rsid w:val="6184349F"/>
    <w:rsid w:val="61FC7ED3"/>
    <w:rsid w:val="64BA6EC9"/>
    <w:rsid w:val="64E80E7B"/>
    <w:rsid w:val="69B35966"/>
    <w:rsid w:val="6B63788C"/>
    <w:rsid w:val="6B95461A"/>
    <w:rsid w:val="6C85165C"/>
    <w:rsid w:val="6CC95BA6"/>
    <w:rsid w:val="6D771B6F"/>
    <w:rsid w:val="6D9E4468"/>
    <w:rsid w:val="70446163"/>
    <w:rsid w:val="70582A8F"/>
    <w:rsid w:val="70617B16"/>
    <w:rsid w:val="70EF1C06"/>
    <w:rsid w:val="70EF778C"/>
    <w:rsid w:val="73F71FFD"/>
    <w:rsid w:val="776C5046"/>
    <w:rsid w:val="7B811462"/>
    <w:rsid w:val="7B94738C"/>
    <w:rsid w:val="7C617531"/>
    <w:rsid w:val="7C7A7B00"/>
    <w:rsid w:val="7CA63ACB"/>
    <w:rsid w:val="7E8968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36</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2021-10-30T16:56:17Z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