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8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689" w:type="dxa"/>
            <w:vAlign w:val="center"/>
          </w:tcPr>
          <w:p>
            <w:pPr>
              <w:rPr>
                <w:rFonts w:hint="eastAsia" w:eastAsia="宋体"/>
                <w:sz w:val="21"/>
                <w:szCs w:val="21"/>
                <w:lang w:val="en-US" w:eastAsia="zh-CN"/>
              </w:rPr>
            </w:pPr>
            <w:r>
              <w:rPr>
                <w:rFonts w:hint="eastAsia"/>
                <w:sz w:val="21"/>
                <w:szCs w:val="21"/>
              </w:rPr>
              <w:t>受审核部门：</w:t>
            </w:r>
            <w:r>
              <w:rPr>
                <w:rFonts w:hint="eastAsia" w:cs="Times New Roman"/>
                <w:sz w:val="21"/>
                <w:szCs w:val="21"/>
                <w:lang w:val="en-US" w:eastAsia="zh-CN"/>
              </w:rPr>
              <w:t>工程</w:t>
            </w:r>
            <w:r>
              <w:rPr>
                <w:rFonts w:hint="eastAsia" w:ascii="Times New Roman" w:hAnsi="Times New Roman" w:cs="Times New Roman"/>
                <w:sz w:val="21"/>
                <w:szCs w:val="21"/>
              </w:rPr>
              <w:t>部</w:t>
            </w:r>
            <w:r>
              <w:rPr>
                <w:rFonts w:hint="eastAsia" w:ascii="Times New Roman" w:hAnsi="Times New Roman" w:cs="Times New Roman"/>
                <w:sz w:val="21"/>
                <w:szCs w:val="21"/>
                <w:lang w:val="en-US" w:eastAsia="zh-CN"/>
              </w:rPr>
              <w:t>在建项目：</w:t>
            </w:r>
            <w:r>
              <w:rPr>
                <w:rFonts w:hint="eastAsia" w:ascii="Times New Roman" w:hAnsi="Times New Roman" w:cs="Times New Roman"/>
                <w:sz w:val="21"/>
                <w:szCs w:val="21"/>
              </w:rPr>
              <w:t>江湾村美丽乡村项目        主管领导：</w:t>
            </w:r>
            <w:r>
              <w:rPr>
                <w:rFonts w:hint="eastAsia" w:ascii="Times New Roman" w:hAnsi="Times New Roman" w:cs="Times New Roman"/>
                <w:sz w:val="21"/>
                <w:szCs w:val="21"/>
                <w:lang w:val="en-US" w:eastAsia="zh-CN"/>
              </w:rPr>
              <w:t>徐行</w:t>
            </w:r>
            <w:r>
              <w:rPr>
                <w:rFonts w:hint="eastAsia" w:ascii="Times New Roman" w:hAnsi="Times New Roman" w:cs="Times New Roman"/>
                <w:sz w:val="21"/>
                <w:szCs w:val="21"/>
              </w:rPr>
              <w:t xml:space="preserve">      陪同人员：</w:t>
            </w:r>
            <w:r>
              <w:rPr>
                <w:rFonts w:hint="eastAsia" w:cs="Times New Roman"/>
                <w:sz w:val="21"/>
                <w:szCs w:val="21"/>
                <w:lang w:val="en-US" w:eastAsia="zh-CN"/>
              </w:rPr>
              <w:t>周涛</w:t>
            </w:r>
          </w:p>
        </w:tc>
        <w:tc>
          <w:tcPr>
            <w:tcW w:w="900"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689" w:type="dxa"/>
            <w:vAlign w:val="center"/>
          </w:tcPr>
          <w:p>
            <w:pPr>
              <w:spacing w:before="120"/>
              <w:rPr>
                <w:rFonts w:hint="default" w:eastAsia="宋体"/>
                <w:sz w:val="21"/>
                <w:szCs w:val="21"/>
                <w:lang w:val="en-US" w:eastAsia="zh-CN"/>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rPr>
              <w:t xml:space="preserve"> </w:t>
            </w:r>
            <w:r>
              <w:rPr>
                <w:sz w:val="21"/>
                <w:szCs w:val="21"/>
              </w:rPr>
              <w:t xml:space="preserve">                 </w:t>
            </w:r>
            <w:r>
              <w:rPr>
                <w:rFonts w:hint="eastAsia"/>
                <w:sz w:val="21"/>
                <w:szCs w:val="21"/>
              </w:rPr>
              <w:t>审核时间：</w:t>
            </w:r>
            <w:bookmarkStart w:id="1" w:name="审核日期"/>
            <w:r>
              <w:rPr>
                <w:sz w:val="21"/>
                <w:szCs w:val="21"/>
              </w:rPr>
              <w:t>2021年10月2</w:t>
            </w:r>
            <w:bookmarkEnd w:id="1"/>
            <w:r>
              <w:rPr>
                <w:rFonts w:hint="eastAsia"/>
                <w:sz w:val="21"/>
                <w:szCs w:val="21"/>
                <w:lang w:val="en-US" w:eastAsia="zh-CN"/>
              </w:rPr>
              <w:t>8-29日</w:t>
            </w:r>
          </w:p>
        </w:tc>
        <w:tc>
          <w:tcPr>
            <w:tcW w:w="900"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689" w:type="dxa"/>
            <w:vAlign w:val="center"/>
          </w:tcPr>
          <w:p>
            <w:pPr>
              <w:spacing w:line="300" w:lineRule="exact"/>
              <w:rPr>
                <w:rFonts w:hint="default" w:ascii="宋体" w:hAnsi="宋体" w:eastAsia="宋体" w:cs="宋体"/>
                <w:b w:val="0"/>
                <w:bCs w:val="0"/>
                <w:sz w:val="21"/>
                <w:szCs w:val="21"/>
                <w:u w:val="single"/>
                <w:lang w:val="en-US" w:eastAsia="zh-CN"/>
              </w:rPr>
            </w:pPr>
            <w:r>
              <w:rPr>
                <w:rFonts w:hint="eastAsia"/>
                <w:sz w:val="21"/>
                <w:szCs w:val="21"/>
              </w:rPr>
              <w:t>审核条款：</w:t>
            </w:r>
            <w:r>
              <w:rPr>
                <w:rFonts w:hint="eastAsia" w:ascii="宋体" w:hAnsi="宋体" w:eastAsia="宋体" w:cs="宋体"/>
                <w:b w:val="0"/>
                <w:bCs w:val="0"/>
                <w:sz w:val="21"/>
                <w:szCs w:val="21"/>
                <w:u w:val="single"/>
              </w:rPr>
              <w:t>Q/J: 5.3(4.3)/6.2（3.2）/7.1.3(7)</w:t>
            </w:r>
            <w:r>
              <w:rPr>
                <w:rFonts w:hint="eastAsia" w:ascii="宋体" w:hAnsi="宋体" w:cs="宋体"/>
                <w:b w:val="0"/>
                <w:bCs w:val="0"/>
                <w:sz w:val="21"/>
                <w:szCs w:val="21"/>
                <w:u w:val="single"/>
                <w:lang w:val="en-US" w:eastAsia="zh-CN"/>
              </w:rPr>
              <w:t>/</w:t>
            </w:r>
          </w:p>
          <w:p>
            <w:pPr>
              <w:spacing w:line="300" w:lineRule="exact"/>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/8.4（9.1-9.3、8.1-8.4）8.7（8.3、8.5、9.4、11.5）10.2(12.3)</w:t>
            </w:r>
          </w:p>
          <w:p>
            <w:pPr>
              <w:spacing w:line="300" w:lineRule="exact"/>
              <w:jc w:val="left"/>
              <w:rPr>
                <w:sz w:val="21"/>
                <w:szCs w:val="21"/>
              </w:rPr>
            </w:pPr>
            <w:r>
              <w:rPr>
                <w:rFonts w:hint="eastAsia" w:ascii="宋体" w:hAnsi="宋体" w:eastAsia="宋体" w:cs="宋体"/>
                <w:b w:val="0"/>
                <w:bCs w:val="0"/>
                <w:sz w:val="21"/>
                <w:szCs w:val="21"/>
                <w:u w:val="single"/>
              </w:rPr>
              <w:t>E</w:t>
            </w:r>
            <w:r>
              <w:rPr>
                <w:rFonts w:hint="eastAsia" w:ascii="宋体" w:hAnsi="宋体" w:eastAsia="宋体" w:cs="宋体"/>
                <w:b w:val="0"/>
                <w:bCs w:val="0"/>
                <w:sz w:val="21"/>
                <w:szCs w:val="21"/>
                <w:u w:val="single"/>
                <w:lang w:val="en-US" w:eastAsia="zh-CN"/>
              </w:rPr>
              <w:t>O</w:t>
            </w:r>
            <w:r>
              <w:rPr>
                <w:rFonts w:hint="eastAsia" w:ascii="宋体" w:hAnsi="宋体" w:eastAsia="宋体" w:cs="宋体"/>
                <w:b w:val="0"/>
                <w:bCs w:val="0"/>
                <w:sz w:val="21"/>
                <w:szCs w:val="21"/>
                <w:u w:val="single"/>
              </w:rPr>
              <w:t>:5.3/6.2/</w:t>
            </w:r>
          </w:p>
        </w:tc>
        <w:tc>
          <w:tcPr>
            <w:tcW w:w="900"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1"/>
                <w:szCs w:val="21"/>
                <w:u w:val="none"/>
              </w:rPr>
            </w:pPr>
            <w:r>
              <w:rPr>
                <w:rFonts w:hint="eastAsia"/>
                <w:sz w:val="21"/>
                <w:szCs w:val="21"/>
                <w:u w:val="none"/>
                <w:lang w:val="en-US" w:eastAsia="zh-CN"/>
              </w:rPr>
              <w:t>职责分配</w:t>
            </w:r>
          </w:p>
        </w:tc>
        <w:tc>
          <w:tcPr>
            <w:tcW w:w="960" w:type="dxa"/>
          </w:tcPr>
          <w:p>
            <w:pPr>
              <w:rPr>
                <w:sz w:val="21"/>
                <w:szCs w:val="21"/>
                <w:u w:val="none"/>
              </w:rPr>
            </w:pPr>
            <w:r>
              <w:rPr>
                <w:rFonts w:hint="eastAsia" w:ascii="宋体" w:hAnsi="宋体" w:eastAsia="宋体" w:cs="宋体"/>
                <w:b w:val="0"/>
                <w:bCs w:val="0"/>
                <w:sz w:val="21"/>
                <w:szCs w:val="21"/>
                <w:u w:val="none"/>
              </w:rPr>
              <w:t>Q/J</w:t>
            </w:r>
            <w:r>
              <w:rPr>
                <w:rFonts w:hint="eastAsia" w:ascii="宋体" w:hAnsi="宋体" w:cs="宋体"/>
                <w:b w:val="0"/>
                <w:bCs w:val="0"/>
                <w:sz w:val="21"/>
                <w:szCs w:val="21"/>
                <w:u w:val="none"/>
                <w:lang w:val="en-US" w:eastAsia="zh-CN"/>
              </w:rPr>
              <w:t>EO</w:t>
            </w:r>
            <w:r>
              <w:rPr>
                <w:rFonts w:hint="eastAsia" w:ascii="宋体" w:hAnsi="宋体" w:eastAsia="宋体" w:cs="宋体"/>
                <w:b w:val="0"/>
                <w:bCs w:val="0"/>
                <w:sz w:val="21"/>
                <w:szCs w:val="21"/>
                <w:u w:val="none"/>
              </w:rPr>
              <w:t>: 5.3(4.3)</w:t>
            </w:r>
          </w:p>
        </w:tc>
        <w:tc>
          <w:tcPr>
            <w:tcW w:w="10689" w:type="dxa"/>
          </w:tcPr>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通过</w:t>
            </w:r>
            <w:r>
              <w:rPr>
                <w:rFonts w:hint="eastAsia" w:cs="Times New Roman"/>
                <w:kern w:val="2"/>
                <w:sz w:val="21"/>
                <w:szCs w:val="21"/>
                <w:lang w:val="en-US" w:eastAsia="zh-CN" w:bidi="ar-SA"/>
              </w:rPr>
              <w:t>与项目</w:t>
            </w:r>
            <w:r>
              <w:rPr>
                <w:rFonts w:hint="eastAsia" w:ascii="Calibri" w:hAnsi="Calibri" w:eastAsia="宋体" w:cs="Times New Roman"/>
                <w:kern w:val="2"/>
                <w:sz w:val="21"/>
                <w:szCs w:val="21"/>
                <w:lang w:val="en-US" w:eastAsia="zh-CN" w:bidi="ar-SA"/>
              </w:rPr>
              <w:t>负责人徐行交谈及查看《管理手册》，4.4组织机构图内规定；其部门的岗位职能及权限内容为：</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1、负责组织公司危险源及环境因素的调查、识别、评价、更新，确定重大危险源和重大环境因素，编制公司重大危险源与环境因素清单。</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2、组织公司文明施工活动检查。</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3、每季度组织体系考核，对项目体系运行控制情况及两大体系目标指标及管理方案完成情况进行监督检查和监控。</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等等。</w:t>
            </w:r>
          </w:p>
          <w:p>
            <w:pPr>
              <w:pStyle w:val="14"/>
              <w:ind w:firstLine="420" w:firstLineChars="200"/>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负责人口述职责，内容与文件规定基本一致。</w:t>
            </w:r>
          </w:p>
          <w:p>
            <w:pPr>
              <w:pStyle w:val="14"/>
              <w:rPr>
                <w:rFonts w:hint="eastAsia" w:eastAsia="宋体"/>
                <w:sz w:val="21"/>
                <w:szCs w:val="21"/>
                <w:lang w:val="en-US" w:eastAsia="zh-CN"/>
              </w:rPr>
            </w:pPr>
            <w:r>
              <w:rPr>
                <w:rFonts w:hint="eastAsia" w:ascii="Calibri" w:hAnsi="Calibri" w:eastAsia="宋体" w:cs="Times New Roman"/>
                <w:kern w:val="2"/>
                <w:sz w:val="21"/>
                <w:szCs w:val="21"/>
                <w:lang w:val="en-US" w:eastAsia="zh-CN" w:bidi="ar-SA"/>
              </w:rPr>
              <w:t xml:space="preserve">—— 职责分配明确。 </w:t>
            </w:r>
          </w:p>
        </w:tc>
        <w:tc>
          <w:tcPr>
            <w:tcW w:w="90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sz w:val="21"/>
                <w:szCs w:val="21"/>
                <w:u w:val="none"/>
              </w:rPr>
            </w:pPr>
          </w:p>
        </w:tc>
        <w:tc>
          <w:tcPr>
            <w:tcW w:w="960" w:type="dxa"/>
          </w:tcPr>
          <w:p>
            <w:pPr>
              <w:rPr>
                <w:sz w:val="21"/>
                <w:szCs w:val="21"/>
                <w:u w:val="none"/>
              </w:rPr>
            </w:pPr>
            <w:r>
              <w:rPr>
                <w:rFonts w:hint="eastAsia" w:ascii="宋体" w:hAnsi="宋体" w:eastAsia="宋体" w:cs="宋体"/>
                <w:b w:val="0"/>
                <w:bCs w:val="0"/>
                <w:sz w:val="21"/>
                <w:szCs w:val="21"/>
                <w:u w:val="none"/>
              </w:rPr>
              <w:t>Q/J</w:t>
            </w:r>
            <w:r>
              <w:rPr>
                <w:rFonts w:hint="eastAsia" w:ascii="宋体" w:hAnsi="宋体" w:cs="宋体"/>
                <w:b w:val="0"/>
                <w:bCs w:val="0"/>
                <w:sz w:val="21"/>
                <w:szCs w:val="21"/>
                <w:u w:val="none"/>
                <w:lang w:val="en-US" w:eastAsia="zh-CN"/>
              </w:rPr>
              <w:t>EO</w:t>
            </w:r>
            <w:r>
              <w:rPr>
                <w:rFonts w:hint="eastAsia" w:ascii="宋体" w:hAnsi="宋体" w:eastAsia="宋体" w:cs="宋体"/>
                <w:b w:val="0"/>
                <w:bCs w:val="0"/>
                <w:sz w:val="21"/>
                <w:szCs w:val="21"/>
                <w:u w:val="none"/>
              </w:rPr>
              <w:t>: 6.2（3.2）</w:t>
            </w:r>
          </w:p>
        </w:tc>
        <w:tc>
          <w:tcPr>
            <w:tcW w:w="10689" w:type="dxa"/>
          </w:tcPr>
          <w:p>
            <w:pPr>
              <w:pStyle w:val="14"/>
              <w:rPr>
                <w:rFonts w:hint="default"/>
                <w:sz w:val="21"/>
                <w:szCs w:val="21"/>
                <w:lang w:val="en-US" w:eastAsia="zh-CN"/>
              </w:rPr>
            </w:pPr>
            <w:r>
              <w:rPr>
                <w:rFonts w:hint="eastAsia"/>
                <w:sz w:val="21"/>
                <w:szCs w:val="21"/>
                <w:lang w:val="en-US" w:eastAsia="zh-CN"/>
              </w:rPr>
              <w:t>——查“荆门市东宝区牌楼镇江湾村美丽乡村项目”施工组织设计书；</w:t>
            </w:r>
          </w:p>
          <w:p>
            <w:pPr>
              <w:pStyle w:val="14"/>
              <w:ind w:firstLine="420" w:firstLineChars="200"/>
              <w:rPr>
                <w:rFonts w:hint="eastAsia"/>
                <w:sz w:val="21"/>
                <w:szCs w:val="21"/>
                <w:lang w:val="en-US" w:eastAsia="zh-CN"/>
              </w:rPr>
            </w:pPr>
            <w:r>
              <w:rPr>
                <w:rFonts w:hint="eastAsia"/>
                <w:sz w:val="21"/>
                <w:szCs w:val="21"/>
                <w:lang w:val="en-US" w:eastAsia="zh-CN"/>
              </w:rPr>
              <w:t>1、工程质量目标</w:t>
            </w:r>
          </w:p>
          <w:p>
            <w:pPr>
              <w:pStyle w:val="14"/>
              <w:ind w:firstLine="420" w:firstLineChars="200"/>
              <w:rPr>
                <w:rFonts w:hint="eastAsia"/>
                <w:sz w:val="21"/>
                <w:szCs w:val="21"/>
                <w:lang w:val="en-US" w:eastAsia="zh-CN"/>
              </w:rPr>
            </w:pPr>
            <w:r>
              <w:rPr>
                <w:rFonts w:hint="eastAsia"/>
                <w:sz w:val="21"/>
                <w:szCs w:val="21"/>
                <w:lang w:val="en-US" w:eastAsia="zh-CN"/>
              </w:rPr>
              <w:t>确保达到国家现行施工验收规范合格等级标准。</w:t>
            </w:r>
            <w:r>
              <w:rPr>
                <w:rFonts w:hint="eastAsia"/>
                <w:sz w:val="21"/>
                <w:szCs w:val="21"/>
                <w:lang w:val="en-US" w:eastAsia="zh-CN"/>
              </w:rPr>
              <w:tab/>
            </w:r>
          </w:p>
          <w:p>
            <w:pPr>
              <w:pStyle w:val="14"/>
              <w:ind w:firstLine="420" w:firstLineChars="200"/>
              <w:rPr>
                <w:rFonts w:hint="eastAsia"/>
                <w:sz w:val="21"/>
                <w:szCs w:val="21"/>
                <w:lang w:val="en-US" w:eastAsia="zh-CN"/>
              </w:rPr>
            </w:pPr>
            <w:r>
              <w:rPr>
                <w:rFonts w:hint="eastAsia"/>
                <w:sz w:val="21"/>
                <w:szCs w:val="21"/>
                <w:lang w:val="en-US" w:eastAsia="zh-CN"/>
              </w:rPr>
              <w:t>2、工程工期目标</w:t>
            </w:r>
          </w:p>
          <w:p>
            <w:pPr>
              <w:pStyle w:val="14"/>
              <w:ind w:firstLine="420" w:firstLineChars="200"/>
              <w:rPr>
                <w:rFonts w:hint="default"/>
                <w:sz w:val="21"/>
                <w:szCs w:val="21"/>
                <w:lang w:val="en-US" w:eastAsia="zh-CN"/>
              </w:rPr>
            </w:pPr>
            <w:r>
              <w:rPr>
                <w:rFonts w:hint="eastAsia"/>
                <w:sz w:val="21"/>
                <w:szCs w:val="21"/>
                <w:lang w:val="en-US" w:eastAsia="zh-CN"/>
              </w:rPr>
              <w:t>计划工期：90 日历天</w:t>
            </w:r>
          </w:p>
          <w:p>
            <w:pPr>
              <w:pStyle w:val="14"/>
              <w:ind w:firstLine="420" w:firstLineChars="200"/>
              <w:rPr>
                <w:rFonts w:hint="eastAsia"/>
                <w:sz w:val="21"/>
                <w:szCs w:val="21"/>
                <w:lang w:val="en-US" w:eastAsia="zh-CN"/>
              </w:rPr>
            </w:pPr>
            <w:r>
              <w:rPr>
                <w:rFonts w:hint="eastAsia"/>
                <w:sz w:val="21"/>
                <w:szCs w:val="21"/>
                <w:lang w:val="en-US" w:eastAsia="zh-CN"/>
              </w:rPr>
              <w:t>3、安全生产目标</w:t>
            </w:r>
          </w:p>
          <w:p>
            <w:pPr>
              <w:pStyle w:val="14"/>
              <w:ind w:firstLine="420" w:firstLineChars="200"/>
              <w:rPr>
                <w:rFonts w:hint="eastAsia"/>
                <w:sz w:val="21"/>
                <w:szCs w:val="21"/>
                <w:lang w:val="en-US" w:eastAsia="zh-CN"/>
              </w:rPr>
            </w:pPr>
            <w:r>
              <w:rPr>
                <w:rFonts w:hint="eastAsia"/>
                <w:sz w:val="21"/>
                <w:szCs w:val="21"/>
                <w:lang w:val="en-US" w:eastAsia="zh-CN"/>
              </w:rPr>
              <w:t>杜绝重大伤亡事故，月事故（轻伤）发生率控制在1.5‰以内。</w:t>
            </w:r>
          </w:p>
          <w:p>
            <w:pPr>
              <w:pStyle w:val="14"/>
              <w:ind w:firstLine="420" w:firstLineChars="200"/>
              <w:rPr>
                <w:rFonts w:hint="eastAsia"/>
                <w:sz w:val="21"/>
                <w:szCs w:val="21"/>
                <w:lang w:val="en-US" w:eastAsia="zh-CN"/>
              </w:rPr>
            </w:pPr>
            <w:r>
              <w:rPr>
                <w:rFonts w:hint="eastAsia"/>
                <w:sz w:val="21"/>
                <w:szCs w:val="21"/>
                <w:lang w:val="en-US" w:eastAsia="zh-CN"/>
              </w:rPr>
              <w:t>4、文明施工目标</w:t>
            </w:r>
          </w:p>
          <w:p>
            <w:pPr>
              <w:pStyle w:val="14"/>
              <w:ind w:firstLine="420" w:firstLineChars="200"/>
              <w:rPr>
                <w:rFonts w:hint="eastAsia"/>
                <w:sz w:val="21"/>
                <w:szCs w:val="21"/>
                <w:lang w:val="en-US" w:eastAsia="zh-CN"/>
              </w:rPr>
            </w:pPr>
            <w:r>
              <w:rPr>
                <w:rFonts w:hint="eastAsia"/>
                <w:sz w:val="21"/>
                <w:szCs w:val="21"/>
                <w:lang w:val="en-US" w:eastAsia="zh-CN"/>
              </w:rPr>
              <w:t>在施工中我公司将按文明施工的各项规定和我公司内部的形象管理标准来管理整个施工现场，创建一流的文明施工工地，把工地建成景点式施工现场。场内各种建筑材料堆码成垛，实行禁烟无垃圾管理，保持场容、市容环境卫生，确保创建安全文明生产文明施工样板工地。</w:t>
            </w:r>
          </w:p>
          <w:p>
            <w:pPr>
              <w:pStyle w:val="14"/>
              <w:ind w:firstLine="420" w:firstLineChars="200"/>
              <w:rPr>
                <w:rFonts w:hint="eastAsia"/>
                <w:sz w:val="21"/>
                <w:szCs w:val="21"/>
                <w:lang w:val="en-US" w:eastAsia="zh-CN"/>
              </w:rPr>
            </w:pPr>
            <w:r>
              <w:rPr>
                <w:rFonts w:hint="eastAsia"/>
                <w:sz w:val="21"/>
                <w:szCs w:val="21"/>
                <w:lang w:val="en-US" w:eastAsia="zh-CN"/>
              </w:rPr>
              <w:t>5、服务目标</w:t>
            </w:r>
          </w:p>
          <w:p>
            <w:pPr>
              <w:pStyle w:val="14"/>
              <w:ind w:firstLine="420" w:firstLineChars="200"/>
              <w:rPr>
                <w:rFonts w:hint="eastAsia"/>
                <w:sz w:val="21"/>
                <w:szCs w:val="21"/>
                <w:lang w:val="en-US" w:eastAsia="zh-CN"/>
              </w:rPr>
            </w:pPr>
            <w:r>
              <w:rPr>
                <w:rFonts w:hint="eastAsia"/>
                <w:sz w:val="21"/>
                <w:szCs w:val="21"/>
                <w:lang w:val="en-US" w:eastAsia="zh-CN"/>
              </w:rPr>
              <w:t>信守合同，密切配合，认真协调与各方的关系，主动接受政府主管部门、业主、监理等的控制与监督。</w:t>
            </w:r>
          </w:p>
          <w:p>
            <w:pPr>
              <w:pStyle w:val="14"/>
              <w:ind w:firstLine="420" w:firstLineChars="200"/>
              <w:rPr>
                <w:rFonts w:hint="eastAsia"/>
                <w:sz w:val="21"/>
                <w:szCs w:val="21"/>
                <w:lang w:val="en-US" w:eastAsia="zh-CN"/>
              </w:rPr>
            </w:pPr>
            <w:r>
              <w:rPr>
                <w:rFonts w:hint="eastAsia"/>
                <w:sz w:val="21"/>
                <w:szCs w:val="21"/>
                <w:lang w:val="en-US" w:eastAsia="zh-CN"/>
              </w:rPr>
              <w:t>6、环境保护目标</w:t>
            </w:r>
          </w:p>
          <w:p>
            <w:pPr>
              <w:rPr>
                <w:rFonts w:hint="eastAsia"/>
                <w:sz w:val="21"/>
                <w:szCs w:val="21"/>
                <w:lang w:val="en-US" w:eastAsia="zh-CN"/>
              </w:rPr>
            </w:pPr>
            <w:r>
              <w:rPr>
                <w:rFonts w:hint="eastAsia"/>
                <w:sz w:val="21"/>
                <w:szCs w:val="21"/>
                <w:lang w:val="en-US" w:eastAsia="zh-CN"/>
              </w:rPr>
              <w:t>在确保工程质量和工期的前提下，严格树立环保意识，采取有效措施减少施工噪音和环境污染，自觉保护场地内各种设施，保证现场工作人员和周边居民的正常生活和工作</w:t>
            </w:r>
          </w:p>
          <w:p>
            <w:pPr>
              <w:pStyle w:val="14"/>
              <w:rPr>
                <w:rFonts w:hint="eastAsia"/>
                <w:sz w:val="21"/>
                <w:szCs w:val="21"/>
                <w:lang w:val="en-US" w:eastAsia="zh-CN"/>
              </w:rPr>
            </w:pPr>
            <w:r>
              <w:rPr>
                <w:rFonts w:hint="eastAsia"/>
                <w:sz w:val="21"/>
                <w:szCs w:val="21"/>
                <w:lang w:val="en-US" w:eastAsia="zh-CN"/>
              </w:rPr>
              <w:t>——查目标、指标、绩效完成情况统计表，21年1-9月，本部门质量、环境、职业健康安全目标考核目标均已达成。（由于7-8月荆门新冠疫情影响，停工1个多月，项目未按期完工）</w:t>
            </w:r>
          </w:p>
          <w:p>
            <w:pPr>
              <w:pStyle w:val="14"/>
              <w:rPr>
                <w:rFonts w:hint="default"/>
                <w:sz w:val="21"/>
                <w:szCs w:val="21"/>
                <w:lang w:val="en-US" w:eastAsia="zh-CN"/>
              </w:rPr>
            </w:pPr>
          </w:p>
          <w:p>
            <w:pPr>
              <w:rPr>
                <w:sz w:val="21"/>
                <w:szCs w:val="21"/>
              </w:rPr>
            </w:pPr>
            <w:r>
              <w:rPr>
                <w:rFonts w:hint="eastAsia"/>
                <w:sz w:val="21"/>
                <w:szCs w:val="21"/>
                <w:lang w:val="en-US" w:eastAsia="zh-CN"/>
              </w:rPr>
              <w:t>——查职业健康安全目标和管理方案； 编制：陈诚；审批：陈璐；2021.3.20；目标、指标、方法措施、负责部门、检查部门、完成时间、所需经费、等明确。 具体的管理目标主要有：</w:t>
            </w:r>
            <w:r>
              <w:rPr>
                <w:rFonts w:hint="eastAsia"/>
                <w:sz w:val="21"/>
                <w:szCs w:val="21"/>
              </w:rPr>
              <w:t>杜绝高空坠落事故</w:t>
            </w:r>
            <w:r>
              <w:rPr>
                <w:rFonts w:hint="eastAsia"/>
                <w:sz w:val="21"/>
                <w:szCs w:val="21"/>
                <w:lang w:eastAsia="zh-CN"/>
              </w:rPr>
              <w:t>、</w:t>
            </w:r>
            <w:r>
              <w:rPr>
                <w:rFonts w:hint="eastAsia"/>
                <w:sz w:val="21"/>
                <w:szCs w:val="21"/>
              </w:rPr>
              <w:t>杜绝触电事故</w:t>
            </w:r>
            <w:r>
              <w:rPr>
                <w:rFonts w:hint="eastAsia"/>
                <w:sz w:val="21"/>
                <w:szCs w:val="21"/>
                <w:lang w:eastAsia="zh-CN"/>
              </w:rPr>
              <w:t>、</w:t>
            </w:r>
            <w:r>
              <w:rPr>
                <w:rFonts w:hint="eastAsia"/>
                <w:sz w:val="21"/>
                <w:szCs w:val="21"/>
              </w:rPr>
              <w:t>杜绝火灾爆炸事故</w:t>
            </w:r>
            <w:r>
              <w:rPr>
                <w:rFonts w:hint="eastAsia"/>
                <w:sz w:val="21"/>
                <w:szCs w:val="21"/>
                <w:lang w:eastAsia="zh-CN"/>
              </w:rPr>
              <w:t>、</w:t>
            </w:r>
            <w:r>
              <w:rPr>
                <w:rFonts w:hint="eastAsia"/>
                <w:sz w:val="21"/>
                <w:szCs w:val="21"/>
              </w:rPr>
              <w:t>杜绝机械伤害事故</w:t>
            </w:r>
            <w:r>
              <w:rPr>
                <w:rFonts w:hint="eastAsia"/>
                <w:sz w:val="21"/>
                <w:szCs w:val="21"/>
                <w:lang w:eastAsia="zh-CN"/>
              </w:rPr>
              <w:t>、</w:t>
            </w:r>
            <w:r>
              <w:rPr>
                <w:rFonts w:hint="eastAsia"/>
                <w:sz w:val="21"/>
                <w:szCs w:val="21"/>
              </w:rPr>
              <w:t>杜绝中署事故</w:t>
            </w:r>
            <w:r>
              <w:rPr>
                <w:rFonts w:hint="eastAsia"/>
                <w:sz w:val="21"/>
                <w:szCs w:val="21"/>
                <w:lang w:eastAsia="zh-CN"/>
              </w:rPr>
              <w:t>、</w:t>
            </w:r>
            <w:r>
              <w:rPr>
                <w:rFonts w:hint="eastAsia"/>
                <w:sz w:val="21"/>
                <w:szCs w:val="21"/>
                <w:lang w:val="en-US" w:eastAsia="zh-CN"/>
              </w:rPr>
              <w:t>控制疫情传播。</w:t>
            </w:r>
          </w:p>
        </w:tc>
        <w:tc>
          <w:tcPr>
            <w:tcW w:w="90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 w:val="21"/>
                <w:szCs w:val="21"/>
                <w:u w:val="none"/>
              </w:rPr>
            </w:pPr>
          </w:p>
        </w:tc>
        <w:tc>
          <w:tcPr>
            <w:tcW w:w="960" w:type="dxa"/>
          </w:tcPr>
          <w:p>
            <w:pPr>
              <w:rPr>
                <w:sz w:val="21"/>
                <w:szCs w:val="21"/>
                <w:u w:val="none"/>
              </w:rPr>
            </w:pPr>
            <w:r>
              <w:rPr>
                <w:rFonts w:hint="eastAsia" w:ascii="宋体" w:hAnsi="宋体" w:eastAsia="宋体" w:cs="宋体"/>
                <w:b w:val="0"/>
                <w:bCs w:val="0"/>
                <w:sz w:val="21"/>
                <w:szCs w:val="21"/>
                <w:u w:val="none"/>
              </w:rPr>
              <w:t>Q/J7.1.3(7)</w:t>
            </w:r>
          </w:p>
        </w:tc>
        <w:tc>
          <w:tcPr>
            <w:tcW w:w="10689" w:type="dxa"/>
          </w:tcPr>
          <w:p>
            <w:pPr>
              <w:ind w:firstLine="420" w:firstLineChars="200"/>
              <w:rPr>
                <w:sz w:val="21"/>
                <w:szCs w:val="21"/>
              </w:rPr>
            </w:pPr>
            <w:r>
              <w:rPr>
                <w:rFonts w:hint="eastAsia" w:cs="Times New Roman"/>
                <w:sz w:val="21"/>
                <w:szCs w:val="21"/>
                <w:lang w:val="en-US" w:eastAsia="zh-CN"/>
              </w:rPr>
              <w:t>设备主要有挖掘机、铲车、钢筋弯曲机、钢筋切断机、混凝土搅拌机、砂浆搅拌机、交流焊机等，经专业审核员确认，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公司编制了《材料、构配件和设备现场管理制度》等对施工机具的配备、验收、安装调试、使用维护等进行了规定，明确了各部门及项目部及有关岗位的职责。</w:t>
            </w:r>
          </w:p>
        </w:tc>
        <w:tc>
          <w:tcPr>
            <w:tcW w:w="900"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tcPr>
          <w:p>
            <w:pPr>
              <w:rPr>
                <w:sz w:val="21"/>
                <w:szCs w:val="21"/>
                <w:u w:val="none"/>
              </w:rPr>
            </w:pPr>
            <w:bookmarkStart w:id="2" w:name="_GoBack"/>
            <w:bookmarkEnd w:id="2"/>
          </w:p>
        </w:tc>
        <w:tc>
          <w:tcPr>
            <w:tcW w:w="960" w:type="dxa"/>
          </w:tcPr>
          <w:p>
            <w:pP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Q/J8.7（8.3、8.5、9.4、11.5）10.2(12.3)</w:t>
            </w:r>
          </w:p>
        </w:tc>
        <w:tc>
          <w:tcPr>
            <w:tcW w:w="10689" w:type="dxa"/>
          </w:tcPr>
          <w:p>
            <w:pPr>
              <w:pStyle w:val="14"/>
              <w:ind w:firstLine="420" w:firstLineChars="200"/>
              <w:rPr>
                <w:rFonts w:hint="eastAsia" w:cs="Times New Roman"/>
                <w:sz w:val="21"/>
                <w:szCs w:val="21"/>
                <w:lang w:val="en-US" w:eastAsia="zh-CN"/>
              </w:rPr>
            </w:pPr>
            <w:r>
              <w:rPr>
                <w:rFonts w:hint="eastAsia" w:cs="Times New Roman"/>
                <w:sz w:val="21"/>
                <w:szCs w:val="21"/>
                <w:lang w:val="en-US" w:eastAsia="zh-CN"/>
              </w:rPr>
              <w:t>公司制定了《不合格品控制程序》和《纠正预防措施控制程序》，对不合格品和不符合的识别和控制有明确的规定。</w:t>
            </w:r>
          </w:p>
          <w:p>
            <w:pPr>
              <w:pStyle w:val="14"/>
              <w:ind w:firstLine="420" w:firstLineChars="200"/>
              <w:rPr>
                <w:rFonts w:hint="eastAsia" w:cs="Times New Roman"/>
                <w:sz w:val="21"/>
                <w:szCs w:val="21"/>
                <w:lang w:val="en-US" w:eastAsia="zh-CN"/>
              </w:rPr>
            </w:pPr>
            <w:r>
              <w:rPr>
                <w:rFonts w:hint="eastAsia" w:cs="Times New Roman"/>
                <w:sz w:val="21"/>
                <w:szCs w:val="21"/>
                <w:lang w:val="en-US" w:eastAsia="zh-CN"/>
              </w:rPr>
              <w:t>工程部对重大不合格工程产品的评审和处置，总经理负责对质量事故的奖罚和事故责任追究。对不合格处置方法：返工、返修等。</w:t>
            </w:r>
          </w:p>
          <w:p>
            <w:pPr>
              <w:pStyle w:val="13"/>
              <w:rPr>
                <w:rFonts w:hint="default" w:ascii="宋体" w:hAnsi="宋体"/>
                <w:sz w:val="21"/>
                <w:szCs w:val="21"/>
                <w:lang w:val="en-US" w:eastAsia="zh-CN"/>
              </w:rPr>
            </w:pPr>
            <w:r>
              <w:rPr>
                <w:rFonts w:hint="eastAsia" w:cs="Times New Roman"/>
                <w:sz w:val="21"/>
                <w:szCs w:val="21"/>
                <w:lang w:val="en-US" w:eastAsia="zh-CN"/>
              </w:rPr>
              <w:t xml:space="preserve">    负责人介绍，公司对施工过程发生的不合格品，一般轻微不合格现场指出，及时整改。目前为止该项目部未发生比较大的质量不合格品，一般的轻微不符合都在现场及时解决了，未发现有需要上报公司解决的不合格品。项目部每天召开碰头会，对当天质量情况进行通报。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900" w:type="dxa"/>
          </w:tcPr>
          <w:p>
            <w:pPr>
              <w:rPr>
                <w:sz w:val="21"/>
                <w:szCs w:val="21"/>
              </w:rPr>
            </w:pPr>
          </w:p>
        </w:tc>
      </w:tr>
    </w:tbl>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2E4103B"/>
    <w:rsid w:val="059142FC"/>
    <w:rsid w:val="06237382"/>
    <w:rsid w:val="078A5975"/>
    <w:rsid w:val="08851391"/>
    <w:rsid w:val="096F3A3D"/>
    <w:rsid w:val="0D432F30"/>
    <w:rsid w:val="0EC664E7"/>
    <w:rsid w:val="0ED142E0"/>
    <w:rsid w:val="12493035"/>
    <w:rsid w:val="131461D5"/>
    <w:rsid w:val="144C5D6F"/>
    <w:rsid w:val="160F0A9D"/>
    <w:rsid w:val="164B55B3"/>
    <w:rsid w:val="18C15FF0"/>
    <w:rsid w:val="1DE03EE3"/>
    <w:rsid w:val="20761579"/>
    <w:rsid w:val="218D6E65"/>
    <w:rsid w:val="23704575"/>
    <w:rsid w:val="27C27ADF"/>
    <w:rsid w:val="29364A71"/>
    <w:rsid w:val="2BD57DA3"/>
    <w:rsid w:val="2D1941A3"/>
    <w:rsid w:val="2D303B0D"/>
    <w:rsid w:val="2D9F5428"/>
    <w:rsid w:val="2DF42D0F"/>
    <w:rsid w:val="2F5D204A"/>
    <w:rsid w:val="30C753A4"/>
    <w:rsid w:val="3114395B"/>
    <w:rsid w:val="33D51A50"/>
    <w:rsid w:val="34A34FE6"/>
    <w:rsid w:val="359E34FB"/>
    <w:rsid w:val="365A2A06"/>
    <w:rsid w:val="3A8C487F"/>
    <w:rsid w:val="3BBA08A2"/>
    <w:rsid w:val="3FAD7E69"/>
    <w:rsid w:val="40DC5EE0"/>
    <w:rsid w:val="41660A29"/>
    <w:rsid w:val="418F7148"/>
    <w:rsid w:val="457000F7"/>
    <w:rsid w:val="46FA5CAE"/>
    <w:rsid w:val="49D118D6"/>
    <w:rsid w:val="4A976F58"/>
    <w:rsid w:val="4DCA571D"/>
    <w:rsid w:val="4EA156D2"/>
    <w:rsid w:val="4FDD26F7"/>
    <w:rsid w:val="52B14BC6"/>
    <w:rsid w:val="52D56927"/>
    <w:rsid w:val="537553FC"/>
    <w:rsid w:val="54EB5B52"/>
    <w:rsid w:val="55D0422E"/>
    <w:rsid w:val="56F87877"/>
    <w:rsid w:val="57A72421"/>
    <w:rsid w:val="5A2F40CA"/>
    <w:rsid w:val="5BF954AA"/>
    <w:rsid w:val="5E0D5B44"/>
    <w:rsid w:val="5F583FF0"/>
    <w:rsid w:val="5FEC0B96"/>
    <w:rsid w:val="625464D6"/>
    <w:rsid w:val="62D62660"/>
    <w:rsid w:val="64534AAA"/>
    <w:rsid w:val="684D1F03"/>
    <w:rsid w:val="6A6F7DFE"/>
    <w:rsid w:val="6AEA198F"/>
    <w:rsid w:val="6C076CDC"/>
    <w:rsid w:val="6E456DF6"/>
    <w:rsid w:val="716108E6"/>
    <w:rsid w:val="72E579A4"/>
    <w:rsid w:val="7334081D"/>
    <w:rsid w:val="74652708"/>
    <w:rsid w:val="74726D9C"/>
    <w:rsid w:val="7483556A"/>
    <w:rsid w:val="79814C5C"/>
    <w:rsid w:val="7A437358"/>
    <w:rsid w:val="7B4A5B68"/>
    <w:rsid w:val="7B724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2022-01-07T15:57:28Z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598C85FECDF04FE18957CFA8EFA07601</vt:lpwstr>
  </property>
  <property fmtid="{D5CDD505-2E9C-101B-9397-08002B2CF9AE}" pid="3" name="KSOProductBuildVer">
    <vt:lpwstr>2052-11.1.0.11194</vt:lpwstr>
  </property>
</Properties>
</file>