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sym w:font="Wingdings 2" w:char="0052"/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sym w:font="Wingdings 2" w:char="0052"/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2" w:name="EnM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3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3"/>
      <w:r>
        <w:rPr>
          <w:rFonts w:hint="eastAsia"/>
          <w:b/>
          <w:sz w:val="22"/>
          <w:szCs w:val="22"/>
        </w:rPr>
        <w:t xml:space="preserve">FSMS </w:t>
      </w:r>
      <w:bookmarkStart w:id="4" w:name="H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HACCP</w:t>
      </w:r>
    </w:p>
    <w:tbl>
      <w:tblPr>
        <w:tblStyle w:val="7"/>
        <w:tblW w:w="107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820"/>
        <w:gridCol w:w="1896"/>
        <w:gridCol w:w="269"/>
        <w:gridCol w:w="161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35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5" w:name="组织名称"/>
            <w:r>
              <w:rPr>
                <w:b/>
                <w:sz w:val="20"/>
              </w:rPr>
              <w:t>湖北云水居建设有限公司</w:t>
            </w:r>
            <w:bookmarkEnd w:id="5"/>
          </w:p>
        </w:tc>
        <w:tc>
          <w:tcPr>
            <w:tcW w:w="189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25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bookmarkStart w:id="6" w:name="专业代码"/>
            <w:r>
              <w:rPr>
                <w:b w:val="0"/>
                <w:bCs w:val="0"/>
                <w:color w:val="000000" w:themeColor="text1"/>
                <w:sz w:val="21"/>
                <w:szCs w:val="21"/>
              </w:rPr>
              <w:t>EC：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28.02.00；28.04.01；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</w:rPr>
              <w:t>28.08.01;28.08.02;28.08.03;28.08.04;28.08.05;</w:t>
            </w:r>
          </w:p>
          <w:p>
            <w:pPr>
              <w:widowControl/>
              <w:jc w:val="left"/>
              <w:rPr>
                <w:rFonts w:hint="default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color w:val="000000" w:themeColor="text1"/>
                <w:sz w:val="21"/>
                <w:szCs w:val="21"/>
              </w:rPr>
              <w:t>E：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28.02.00；28.04.01；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</w:rPr>
              <w:t>28.08.01;28.08.02;28.08.03;28.08.04;28.08.05;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 w:val="0"/>
                <w:bCs w:val="0"/>
                <w:color w:val="000000" w:themeColor="text1"/>
                <w:sz w:val="21"/>
                <w:szCs w:val="21"/>
              </w:rPr>
              <w:t>O：</w:t>
            </w:r>
            <w:bookmarkEnd w:id="6"/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28.02.00；28.04.01；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</w:rPr>
              <w:t>28.08.01;28.08.02;28.08.03;28.08.04;28.08.05;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96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28.02.00;28.04.01;28.07.03;28.08.01;28.08.02;28.08.03;28.08.04;28.08.05;28.09.02</w:t>
            </w:r>
          </w:p>
        </w:tc>
        <w:tc>
          <w:tcPr>
            <w:tcW w:w="187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7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509" w:type="dxa"/>
            <w:gridSpan w:val="8"/>
            <w:vAlign w:val="center"/>
          </w:tcPr>
          <w:p>
            <w:pPr>
              <w:pStyle w:val="3"/>
              <w:spacing w:line="300" w:lineRule="exact"/>
              <w:ind w:firstLine="360" w:firstLineChars="200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hAnsi="宋体"/>
                <w:sz w:val="18"/>
                <w:szCs w:val="18"/>
              </w:rPr>
              <w:t>房屋建筑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hAnsi="宋体"/>
                <w:sz w:val="18"/>
                <w:szCs w:val="18"/>
              </w:rPr>
              <w:t>装饰装修工程：场地平整---定位放线---基础土方---基础垫层---基础钢筋---基础模板---基础砼---基础回填---主体钢筋---主体模板---主体砼---屋面施工---内外墙砌筑---门窗安装---室内外墙装饰装修---油漆工程---玻璃安装---楼、地面铺装---卫生间洁具安装---水、暖、电、气安装---分部工程验收---单位工程竣工验收---单位工程合格交付。</w:t>
            </w:r>
          </w:p>
          <w:p>
            <w:pPr>
              <w:pStyle w:val="3"/>
              <w:spacing w:line="300" w:lineRule="exact"/>
              <w:ind w:firstLine="360" w:firstLineChars="200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2、幕墙结构安装：施工准备---图纸会审---技术交底---基础复测---吊装就位---焊接---钢架安装---钢粱/吊车粱安装---校正---焊缝检验---钢平台栏杆安装---检查验收---合格交付。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3、市政管道工程流程：测量放线—地下管线及障碍物探测—土方开挖—管道基础施工—管道安装—检查井施工—闭水试验—土方回填—道路测量放线—土方开挖、回填-碾压-密实度检测-山皮石垫层-碾压-密实度检测-水稳碎石摊铺-碾压-密实度检测-路边石施工- 沥青砼摊铺-碾压-密实度检测-验收</w:t>
            </w:r>
            <w:r>
              <w:rPr>
                <w:rFonts w:hint="eastAsia" w:hAnsi="宋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509" w:type="dxa"/>
            <w:gridSpan w:val="8"/>
            <w:vAlign w:val="center"/>
          </w:tcPr>
          <w:p>
            <w:pPr>
              <w:spacing w:line="300" w:lineRule="exact"/>
              <w:ind w:firstLine="630" w:firstLineChars="350"/>
              <w:rPr>
                <w:rFonts w:hint="eastAsia" w:ascii="宋体" w:hAnsi="宋体" w:cs="楷体_GB2312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钢筋焊接过程、砼浇筑、</w:t>
            </w:r>
            <w:r>
              <w:rPr>
                <w:rFonts w:hint="eastAsia" w:ascii="宋体" w:hAnsi="宋体" w:cs="楷体_GB2312"/>
                <w:sz w:val="18"/>
                <w:szCs w:val="18"/>
              </w:rPr>
              <w:t>防腐防水。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509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噪音、固废、扬尘、有毒有害气体排放、潜在的火灾/爆炸等。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控制措施：目标指标和管理方案、管理规定、运行控制、应急预案、检查控制、教育培训。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509" w:type="dxa"/>
            <w:gridSpan w:val="8"/>
            <w:vAlign w:val="center"/>
          </w:tcPr>
          <w:p>
            <w:pPr>
              <w:spacing w:line="300" w:lineRule="exact"/>
              <w:textAlignment w:val="baseline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坍塌、物体打击、电伤害、有毒有害气体排放、火灾、爆炸、机械伤害等。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509" w:type="dxa"/>
            <w:gridSpan w:val="8"/>
            <w:vAlign w:val="center"/>
          </w:tcPr>
          <w:p>
            <w:pPr>
              <w:pStyle w:val="3"/>
              <w:tabs>
                <w:tab w:val="left" w:pos="7650"/>
              </w:tabs>
              <w:spacing w:line="300" w:lineRule="exact"/>
              <w:ind w:firstLine="540" w:firstLineChars="300"/>
              <w:rPr>
                <w:rFonts w:ascii="宋体" w:hAnsi="Courier New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1、GB50300-2015《建筑工程施工质量验收统一标准》、GB50496-2012《大体积混凝土施工规范》、GB50164-2011 《混凝土质量控制标准》、GB50202</w:t>
            </w:r>
            <w:r>
              <w:rPr>
                <w:rFonts w:hAnsi="宋体"/>
                <w:sz w:val="18"/>
                <w:szCs w:val="18"/>
                <w:lang w:val="en-US" w:eastAsia="zh-CN"/>
              </w:rPr>
              <w:t>—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2009《地基与基础工程施工质量验收规范》、GB50203</w:t>
            </w:r>
            <w:r>
              <w:rPr>
                <w:rFonts w:hAnsi="宋体"/>
                <w:sz w:val="18"/>
                <w:szCs w:val="18"/>
                <w:lang w:val="en-US" w:eastAsia="zh-CN"/>
              </w:rPr>
              <w:t>—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2011《砌体工程施工质量验收规范》、GB50204—2011《混凝土结构工程施工质量验收规范》、GB50207</w:t>
            </w:r>
            <w:r>
              <w:rPr>
                <w:rFonts w:hAnsi="宋体"/>
                <w:sz w:val="18"/>
                <w:szCs w:val="18"/>
                <w:lang w:val="en-US" w:eastAsia="zh-CN"/>
              </w:rPr>
              <w:t>—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2012《屋面工程施工质量验收规范》、GB50208-2011《地下防水工程质量验收规范》、GB50221—1995《钢结构工程质量检验评定标准》、CJJ 2-2008《 城市桥梁工程施工与质量验收规范》、 CJJ 99-2003《 城市桥梁养护技术规范》、 CJJ 69-1995 《城市人行天桥与人行地道技术规范》 ；CJJ44-91《城市道路路基工程施工及验收规范》、JGJ 33-86《建筑机械使用安全技术规程》、GBJ50092-96《沥青路面施工及验收规范》；CJJ1-2008《市政道路工程质量检验评定标准》、GB50268-2008《给排水管道工程施工与质量验收规范》、</w:t>
            </w:r>
            <w:r>
              <w:rPr>
                <w:rFonts w:hint="eastAsia" w:hAnsi="宋体" w:cs="宋体"/>
                <w:sz w:val="18"/>
                <w:szCs w:val="18"/>
              </w:rPr>
              <w:t>《工业安装工程施工质量统一验收标准》GB50252-2010</w:t>
            </w:r>
            <w:r>
              <w:rPr>
                <w:rFonts w:hint="eastAsia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hAnsi="宋体" w:cs="宋体"/>
                <w:sz w:val="18"/>
                <w:szCs w:val="18"/>
              </w:rPr>
              <w:t>《现场设备、工业管道焊接工程施工及验收规范》</w:t>
            </w:r>
            <w:r>
              <w:rPr>
                <w:rFonts w:hint="eastAsia" w:hAnsi="宋体" w:cs="宋体"/>
                <w:sz w:val="18"/>
                <w:szCs w:val="18"/>
                <w:lang w:val="en-GB"/>
              </w:rPr>
              <w:t>GB50236-2011</w:t>
            </w:r>
            <w:r>
              <w:rPr>
                <w:rFonts w:hint="eastAsia" w:hAnsi="宋体" w:cs="宋体"/>
                <w:sz w:val="18"/>
                <w:szCs w:val="18"/>
                <w:lang w:val="en-GB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509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进场构配件验收</w:t>
            </w:r>
            <w:r>
              <w:rPr>
                <w:rFonts w:hint="eastAsia"/>
                <w:sz w:val="18"/>
                <w:szCs w:val="18"/>
              </w:rPr>
              <w:t>检验外观、数量、合格证。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闭水试验等</w:t>
            </w:r>
          </w:p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水泥、混凝土</w:t>
            </w:r>
            <w:r>
              <w:rPr>
                <w:rFonts w:hint="eastAsia"/>
                <w:b/>
                <w:sz w:val="18"/>
                <w:szCs w:val="18"/>
              </w:rPr>
              <w:t>型式试验要求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提供第三方检测报告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509" w:type="dxa"/>
            <w:gridSpan w:val="8"/>
            <w:vAlign w:val="center"/>
          </w:tcPr>
          <w:p>
            <w:pPr>
              <w:pStyle w:val="3"/>
              <w:spacing w:line="300" w:lineRule="exact"/>
              <w:jc w:val="both"/>
              <w:rPr>
                <w:rFonts w:hint="eastAsia" w:hAnsi="宋体" w:cs="楷体_GB2312"/>
                <w:sz w:val="18"/>
                <w:szCs w:val="18"/>
              </w:rPr>
            </w:pPr>
            <w:r>
              <w:rPr>
                <w:rFonts w:hint="eastAsia" w:hAnsi="宋体" w:cs="楷体_GB2312"/>
                <w:sz w:val="18"/>
                <w:szCs w:val="18"/>
              </w:rPr>
              <w:t>1、工程项目内容是否在企业资质范围内；</w:t>
            </w:r>
          </w:p>
          <w:p>
            <w:pPr>
              <w:pStyle w:val="3"/>
              <w:spacing w:line="300" w:lineRule="exact"/>
              <w:jc w:val="both"/>
              <w:rPr>
                <w:rFonts w:hint="eastAsia" w:hAnsi="宋体" w:cs="楷体_GB2312"/>
                <w:sz w:val="18"/>
                <w:szCs w:val="18"/>
              </w:rPr>
            </w:pPr>
            <w:r>
              <w:rPr>
                <w:rFonts w:hint="eastAsia" w:hAnsi="宋体" w:cs="楷体_GB2312"/>
                <w:sz w:val="18"/>
                <w:szCs w:val="18"/>
              </w:rPr>
              <w:t>2、建设工程项目开工须获取建设单位提供的开工许可；</w:t>
            </w:r>
          </w:p>
          <w:p>
            <w:pPr>
              <w:pStyle w:val="3"/>
              <w:spacing w:line="300" w:lineRule="exact"/>
              <w:jc w:val="both"/>
              <w:rPr>
                <w:rFonts w:hint="eastAsia" w:hAnsi="宋体" w:cs="楷体_GB2312"/>
                <w:sz w:val="18"/>
                <w:szCs w:val="18"/>
              </w:rPr>
            </w:pPr>
            <w:r>
              <w:rPr>
                <w:rFonts w:hint="eastAsia" w:hAnsi="宋体" w:cs="楷体_GB2312"/>
                <w:sz w:val="18"/>
                <w:szCs w:val="18"/>
              </w:rPr>
              <w:t>3、工程使用的材料、设备需进场验收并记录；</w:t>
            </w:r>
          </w:p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hAnsi="宋体" w:cs="楷体_GB2312"/>
                <w:sz w:val="18"/>
                <w:szCs w:val="18"/>
              </w:rPr>
              <w:t>4、</w:t>
            </w:r>
            <w:r>
              <w:rPr>
                <w:rFonts w:hint="eastAsia" w:hAnsi="宋体" w:cs="楷体_GB2312"/>
                <w:sz w:val="18"/>
                <w:szCs w:val="18"/>
                <w:lang w:val="en-GB"/>
              </w:rPr>
              <w:t>工程中的隐蔽工程部位应由业主或监理检查验收并记录</w:t>
            </w:r>
            <w:r>
              <w:rPr>
                <w:rFonts w:hint="eastAsia" w:hAnsi="宋体" w:cs="楷体_GB2312"/>
                <w:sz w:val="18"/>
                <w:szCs w:val="18"/>
              </w:rPr>
              <w:t>；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509" w:type="dxa"/>
            <w:gridSpan w:val="8"/>
            <w:vAlign w:val="center"/>
          </w:tcPr>
          <w:p>
            <w:pPr>
              <w:pStyle w:val="3"/>
              <w:spacing w:line="300" w:lineRule="exact"/>
              <w:ind w:firstLine="360" w:firstLineChars="200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hAnsi="宋体"/>
                <w:sz w:val="18"/>
                <w:szCs w:val="18"/>
              </w:rPr>
              <w:t>房屋建筑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hAnsi="宋体"/>
                <w:sz w:val="18"/>
                <w:szCs w:val="18"/>
              </w:rPr>
              <w:t>装饰装修工程：场地平整---定位放线---基础土方---基础垫层---基础钢筋---基础模板---基础砼---基础回填---主体钢筋---主体模板---主体砼---屋面施工---内外墙砌筑---门窗安装---室内外墙装饰装修---油漆工程---玻璃安装---楼、地面铺装---卫生间洁具安装---水、暖、电、气安装---分部工程验收---单位工程竣工验收---单位工程合格交付。</w:t>
            </w:r>
          </w:p>
          <w:p>
            <w:pPr>
              <w:pStyle w:val="3"/>
              <w:spacing w:line="300" w:lineRule="exact"/>
              <w:ind w:firstLine="360" w:firstLineChars="200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2、幕墙结构安装：施工准备---图纸会审---技术交底---基础复测---吊装就位---焊接---钢架安装---钢粱/吊车粱安装---校正---焊缝检验---钢平台栏杆安装---检查验收---合格交付。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3、市政工程流程：测量放线—地下管线及障碍物探测—土方开挖—管道基础施工—管道安装—检查井施工—闭水试验—土方回填—道路测量放线—土方开挖、回填-碾压-密实度检测-山皮石垫层-碾压-密实度检测-水稳碎石摊铺-碾压-密实度检测-路边石施工- 沥青砼摊铺-碾压-密实度检测-验收</w:t>
            </w:r>
            <w:r>
              <w:rPr>
                <w:rFonts w:hint="eastAsia" w:hAnsi="宋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509" w:type="dxa"/>
            <w:gridSpan w:val="8"/>
            <w:vAlign w:val="center"/>
          </w:tcPr>
          <w:p>
            <w:pPr>
              <w:spacing w:line="300" w:lineRule="exact"/>
              <w:ind w:firstLine="630" w:firstLineChars="350"/>
              <w:rPr>
                <w:rFonts w:hint="eastAsia" w:ascii="宋体" w:hAnsi="宋体" w:cs="楷体_GB2312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钢筋焊接过程、砼浇筑、</w:t>
            </w:r>
            <w:r>
              <w:rPr>
                <w:rFonts w:hint="eastAsia" w:ascii="宋体" w:hAnsi="宋体" w:cs="楷体_GB2312"/>
                <w:sz w:val="18"/>
                <w:szCs w:val="18"/>
              </w:rPr>
              <w:t>防腐防水。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147320</wp:posOffset>
                  </wp:positionV>
                  <wp:extent cx="551815" cy="293370"/>
                  <wp:effectExtent l="0" t="0" r="635" b="11430"/>
                  <wp:wrapNone/>
                  <wp:docPr id="1" name="图片 2" descr="新文档 2019-04-09 16.49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新文档 2019-04-09 16.49.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8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2021-10-25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99695</wp:posOffset>
                  </wp:positionV>
                  <wp:extent cx="551815" cy="293370"/>
                  <wp:effectExtent l="0" t="0" r="635" b="11430"/>
                  <wp:wrapNone/>
                  <wp:docPr id="2" name="图片 3" descr="新文档 2019-04-09 16.49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新文档 2019-04-09 16.49.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8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2021-10-25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7" w:name="_GoBack"/>
      <w:bookmarkEnd w:id="7"/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B23638B"/>
    <w:rsid w:val="52EF7175"/>
    <w:rsid w:val="78F04C75"/>
    <w:rsid w:val="7B430A98"/>
    <w:rsid w:val="7C9439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李凤仪</cp:lastModifiedBy>
  <dcterms:modified xsi:type="dcterms:W3CDTF">2021-12-04T07:35:07Z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2052-11.1.0.11115</vt:lpwstr>
  </property>
</Properties>
</file>