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华港京和荟（北京）物业管理有限公司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Q:35.15.00</w:t>
            </w:r>
          </w:p>
          <w:p>
            <w:pPr>
              <w:jc w:val="center"/>
              <w:rPr>
                <w:b/>
                <w:sz w:val="21"/>
                <w:szCs w:val="21"/>
              </w:rPr>
            </w:pPr>
            <w:r>
              <w:rPr>
                <w:b/>
                <w:sz w:val="21"/>
                <w:szCs w:val="21"/>
              </w:rPr>
              <w:t>E:35.15.00</w:t>
            </w:r>
          </w:p>
          <w:p>
            <w:pPr>
              <w:jc w:val="center"/>
              <w:rPr>
                <w:b/>
                <w:sz w:val="21"/>
                <w:szCs w:val="21"/>
              </w:rPr>
            </w:pPr>
            <w:r>
              <w:rPr>
                <w:b/>
                <w:sz w:val="21"/>
                <w:szCs w:val="21"/>
              </w:rPr>
              <w:t>O:35.15.00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E:35.15.00</w:t>
            </w:r>
          </w:p>
          <w:p>
            <w:pPr>
              <w:jc w:val="center"/>
              <w:rPr>
                <w:b/>
                <w:sz w:val="21"/>
                <w:szCs w:val="21"/>
              </w:rPr>
            </w:pPr>
            <w:r>
              <w:rPr>
                <w:b/>
                <w:sz w:val="21"/>
                <w:szCs w:val="21"/>
              </w:rPr>
              <w:t>O:35.15.00</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夏爱俭</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2020-N1QMS-1226516</w:t>
            </w:r>
          </w:p>
          <w:p>
            <w:pPr>
              <w:jc w:val="center"/>
              <w:rPr>
                <w:b/>
                <w:sz w:val="21"/>
                <w:szCs w:val="21"/>
              </w:rPr>
            </w:pPr>
            <w:r>
              <w:rPr>
                <w:b/>
                <w:sz w:val="21"/>
                <w:szCs w:val="21"/>
              </w:rPr>
              <w:t>2021-N0EMS-1226516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ISC-226516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华港京和荟（北京）物业管理有限公司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北京市朝阳区霄云路28号院1号楼5层608</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100125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生产地址"/>
            <w:r>
              <w:rPr>
                <w:rFonts w:ascii="宋体"/>
                <w:b/>
                <w:sz w:val="21"/>
              </w:rPr>
              <w:t>北京市朝阳区霄云路28号院网信大厦16层</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100125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北京市朝阳区霄云路28号院网信大厦16层</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100125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何金晶</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1761129310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任海青</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何金晶</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2021年07月25日 上午至2021年07月25日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Q：物业管理服务</w:t>
            </w:r>
          </w:p>
          <w:p>
            <w:pPr>
              <w:spacing w:line="0" w:lineRule="atLeast"/>
              <w:jc w:val="left"/>
              <w:rPr>
                <w:rFonts w:hint="eastAsia" w:ascii="宋体" w:hAnsi="宋体"/>
              </w:rPr>
            </w:pPr>
            <w:r>
              <w:rPr>
                <w:rFonts w:hint="eastAsia" w:ascii="宋体" w:hAnsi="宋体"/>
              </w:rPr>
              <w:t>E：物业管理服务及相关环境管理活动</w:t>
            </w:r>
          </w:p>
          <w:p>
            <w:pPr>
              <w:spacing w:line="360" w:lineRule="exact"/>
              <w:rPr>
                <w:rFonts w:ascii="宋体" w:hAnsi="宋体"/>
                <w:b/>
                <w:sz w:val="21"/>
                <w:szCs w:val="21"/>
              </w:rPr>
            </w:pPr>
            <w:r>
              <w:rPr>
                <w:rFonts w:hint="eastAsia" w:ascii="宋体" w:hAnsi="宋体"/>
              </w:rPr>
              <w:t>O：物业管理服务及相关职业健康安全管理活动</w:t>
            </w:r>
            <w:bookmarkEnd w:id="2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Q：35.15.00</w:t>
            </w:r>
          </w:p>
          <w:p>
            <w:pPr>
              <w:spacing w:line="260" w:lineRule="exact"/>
              <w:rPr>
                <w:rFonts w:ascii="宋体" w:hAnsi="宋体"/>
                <w:b/>
                <w:sz w:val="21"/>
                <w:szCs w:val="21"/>
              </w:rPr>
            </w:pPr>
            <w:r>
              <w:rPr>
                <w:rFonts w:ascii="宋体" w:hAnsi="宋体"/>
                <w:b/>
                <w:sz w:val="21"/>
                <w:szCs w:val="21"/>
              </w:rPr>
              <w:t>E：35.15.00</w:t>
            </w:r>
          </w:p>
          <w:p>
            <w:pPr>
              <w:spacing w:line="260" w:lineRule="exact"/>
              <w:rPr>
                <w:rFonts w:ascii="宋体" w:hAnsi="宋体"/>
                <w:b/>
                <w:sz w:val="21"/>
                <w:szCs w:val="21"/>
              </w:rPr>
            </w:pPr>
            <w:r>
              <w:rPr>
                <w:rFonts w:ascii="宋体" w:hAnsi="宋体"/>
                <w:b/>
                <w:sz w:val="21"/>
                <w:szCs w:val="21"/>
              </w:rPr>
              <w:t>O：35.15.00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2023-8-30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eastAsia="宋体" w:cs="Times New Roman"/>
                <w:b/>
                <w:sz w:val="21"/>
                <w:szCs w:val="21"/>
                <w:lang w:val="en-US" w:eastAsia="zh-CN"/>
              </w:rPr>
              <w:t>2020-08-21 -- 2020-08-28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pStyle w:val="2"/>
      </w:pPr>
      <w:r>
        <w:rPr>
          <w:rFonts w:hint="eastAsia"/>
        </w:rPr>
        <w:t xml:space="preserve">阁院民宿  7人  北京市怀柔区桥梓镇一渡河村10-2号  </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rPr>
                <w:rFonts w:hint="eastAsia" w:ascii="宋体" w:hAnsi="宋体"/>
                <w:color w:val="auto"/>
                <w:szCs w:val="21"/>
                <w:lang w:val="en-US" w:eastAsia="zh-CN"/>
              </w:rPr>
            </w:pPr>
            <w:r>
              <w:rPr>
                <w:rFonts w:hint="eastAsia" w:ascii="宋体" w:hAnsi="宋体"/>
                <w:color w:val="auto"/>
                <w:szCs w:val="21"/>
                <w:lang w:val="en-US" w:eastAsia="zh-CN"/>
              </w:rPr>
              <w:t>(一)策划的充分与合理性</w:t>
            </w:r>
          </w:p>
        </w:tc>
        <w:tc>
          <w:tcPr>
            <w:tcW w:w="9198" w:type="dxa"/>
            <w:vAlign w:val="top"/>
          </w:tcPr>
          <w:p>
            <w:pPr>
              <w:rPr>
                <w:rFonts w:hint="eastAsia" w:ascii="宋体" w:hAnsi="宋体"/>
                <w:color w:val="auto"/>
                <w:szCs w:val="21"/>
                <w:lang w:val="en-US" w:eastAsia="zh-CN"/>
              </w:rPr>
            </w:pPr>
            <w:r>
              <w:rPr>
                <w:rFonts w:hint="eastAsia" w:ascii="宋体" w:hAnsi="宋体"/>
                <w:color w:val="auto"/>
                <w:szCs w:val="21"/>
                <w:lang w:val="en-US" w:eastAsia="zh-CN"/>
              </w:rPr>
              <w:t>1、组织及其环境的识别情况</w:t>
            </w:r>
          </w:p>
          <w:p>
            <w:pPr>
              <w:rPr>
                <w:rFonts w:hint="eastAsia" w:ascii="宋体" w:hAnsi="宋体"/>
                <w:color w:val="auto"/>
                <w:szCs w:val="21"/>
                <w:lang w:val="en-US" w:eastAsia="zh-CN"/>
              </w:rPr>
            </w:pPr>
            <w:r>
              <w:rPr>
                <w:rFonts w:hint="eastAsia" w:ascii="宋体" w:hAnsi="宋体"/>
                <w:color w:val="auto"/>
                <w:szCs w:val="21"/>
                <w:lang w:val="en-US" w:eastAsia="zh-CN"/>
              </w:rPr>
              <w:t>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宋体" w:hAnsi="宋体"/>
                <w:color w:val="auto"/>
                <w:szCs w:val="21"/>
                <w:lang w:val="en-GB" w:eastAsia="zh-CN"/>
              </w:rPr>
              <w:t>通过制定管理制度、作业文件及相关措施，对活动的主要环节实施了有效的控制。</w:t>
            </w:r>
            <w:r>
              <w:rPr>
                <w:rFonts w:hint="eastAsia" w:ascii="宋体" w:hAnsi="宋体"/>
                <w:color w:val="auto"/>
                <w:szCs w:val="21"/>
                <w:lang w:val="en-US" w:eastAsia="zh-CN"/>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宋体" w:hAnsi="宋体"/>
                <w:color w:val="auto"/>
                <w:szCs w:val="21"/>
                <w:lang w:val="en-US" w:eastAsia="zh-CN"/>
              </w:rPr>
            </w:pPr>
            <w:r>
              <w:rPr>
                <w:rFonts w:hint="eastAsia" w:ascii="宋体" w:hAnsi="宋体"/>
                <w:color w:val="auto"/>
                <w:szCs w:val="21"/>
                <w:lang w:val="en-US" w:eastAsia="zh-CN"/>
              </w:rPr>
              <w:t>认证范围：</w:t>
            </w:r>
          </w:p>
          <w:p>
            <w:pPr>
              <w:rPr>
                <w:rFonts w:hint="eastAsia" w:ascii="宋体" w:hAnsi="宋体"/>
                <w:color w:val="auto"/>
                <w:szCs w:val="21"/>
                <w:lang w:val="en-US" w:eastAsia="zh-CN"/>
              </w:rPr>
            </w:pPr>
            <w:r>
              <w:rPr>
                <w:rFonts w:hint="eastAsia" w:ascii="宋体" w:hAnsi="宋体"/>
                <w:color w:val="auto"/>
                <w:szCs w:val="21"/>
                <w:lang w:val="en-US" w:eastAsia="zh-CN"/>
              </w:rPr>
              <w:t>Q：物业管理服务</w:t>
            </w:r>
          </w:p>
          <w:p>
            <w:pPr>
              <w:rPr>
                <w:rFonts w:hint="eastAsia" w:ascii="宋体" w:hAnsi="宋体"/>
                <w:color w:val="auto"/>
                <w:szCs w:val="21"/>
                <w:lang w:val="en-US" w:eastAsia="zh-CN"/>
              </w:rPr>
            </w:pPr>
            <w:r>
              <w:rPr>
                <w:rFonts w:hint="eastAsia" w:ascii="宋体" w:hAnsi="宋体"/>
                <w:color w:val="auto"/>
                <w:szCs w:val="21"/>
                <w:lang w:val="en-US" w:eastAsia="zh-CN"/>
              </w:rPr>
              <w:t>E：物业管理服务及相关环境管理活动</w:t>
            </w:r>
          </w:p>
          <w:p>
            <w:pPr>
              <w:rPr>
                <w:rFonts w:hint="eastAsia" w:ascii="宋体" w:hAnsi="宋体"/>
                <w:color w:val="auto"/>
                <w:szCs w:val="21"/>
                <w:lang w:val="en-US" w:eastAsia="zh-CN"/>
              </w:rPr>
            </w:pPr>
            <w:r>
              <w:rPr>
                <w:rFonts w:hint="eastAsia" w:ascii="宋体" w:hAnsi="宋体"/>
                <w:color w:val="auto"/>
                <w:szCs w:val="21"/>
                <w:lang w:val="en-US" w:eastAsia="zh-CN"/>
              </w:rPr>
              <w:t>O：物业管理服务及相关职业健康安全管理活动</w:t>
            </w:r>
          </w:p>
          <w:p>
            <w:pPr>
              <w:rPr>
                <w:rFonts w:hint="default" w:ascii="宋体" w:hAnsi="宋体"/>
                <w:color w:val="auto"/>
                <w:szCs w:val="21"/>
                <w:lang w:val="en-US" w:eastAsia="zh-CN"/>
              </w:rPr>
            </w:pPr>
            <w:r>
              <w:rPr>
                <w:rFonts w:hint="eastAsia" w:ascii="宋体" w:hAnsi="宋体"/>
                <w:color w:val="auto"/>
                <w:szCs w:val="21"/>
                <w:lang w:val="en-US" w:eastAsia="zh-CN"/>
              </w:rPr>
              <w:t>认证范围在经营范围内。不适用条款:Q8.3，不适用理由：因物业管理</w:t>
            </w:r>
            <w:r>
              <w:rPr>
                <w:rFonts w:hint="eastAsia" w:ascii="宋体" w:hAnsi="宋体"/>
                <w:color w:val="auto"/>
                <w:szCs w:val="21"/>
                <w:lang w:val="en-US" w:eastAsia="zh-CN"/>
              </w:rPr>
              <w:t>根据顾客的要求，不涉及设计开发.该条款的不适用，不影响组织确保其产品和服务合格的能力和责任，也不会对增强顾客满意产生影响</w:t>
            </w:r>
          </w:p>
          <w:p>
            <w:pPr>
              <w:rPr>
                <w:rFonts w:hint="eastAsia" w:ascii="宋体" w:hAnsi="宋体"/>
                <w:color w:val="auto"/>
                <w:szCs w:val="21"/>
                <w:lang w:val="en-US" w:eastAsia="zh-CN"/>
              </w:rPr>
            </w:pPr>
            <w:r>
              <w:rPr>
                <w:rFonts w:hint="eastAsia" w:ascii="宋体" w:hAnsi="宋体"/>
                <w:color w:val="auto"/>
                <w:szCs w:val="21"/>
                <w:lang w:val="en-US" w:eastAsia="zh-CN"/>
              </w:rPr>
              <w:t>查国家企业信用信息公示系统，企业无异常经营记录、无违法失信记录。</w:t>
            </w:r>
          </w:p>
          <w:p>
            <w:pPr>
              <w:rPr>
                <w:rFonts w:hint="eastAsia" w:ascii="宋体" w:hAnsi="宋体"/>
                <w:color w:val="auto"/>
                <w:szCs w:val="21"/>
                <w:lang w:val="en-US" w:eastAsia="zh-CN"/>
              </w:rPr>
            </w:pPr>
            <w:r>
              <w:rPr>
                <w:rFonts w:hint="eastAsia" w:ascii="宋体" w:hAnsi="宋体"/>
                <w:color w:val="auto"/>
                <w:szCs w:val="21"/>
                <w:lang w:val="en-US" w:eastAsia="zh-CN"/>
              </w:rPr>
              <w:t>对于企业的外包过程也进行了充分识别，公司外包为电梯、保安</w:t>
            </w:r>
          </w:p>
          <w:p>
            <w:pPr>
              <w:rPr>
                <w:rFonts w:hint="eastAsia" w:ascii="宋体" w:hAnsi="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w:t>
            </w:r>
            <w:r>
              <w:rPr>
                <w:rFonts w:hint="eastAsia"/>
                <w:lang w:val="en-US" w:eastAsia="zh-CN"/>
              </w:rPr>
              <w:t>2020-2021</w:t>
            </w:r>
            <w:r>
              <w:rPr>
                <w:rFonts w:hint="eastAsia"/>
              </w:rPr>
              <w:t>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pStyle w:val="2"/>
              <w:numPr>
                <w:ilvl w:val="0"/>
                <w:numId w:val="0"/>
              </w:numPr>
              <w:rPr>
                <w:rFonts w:hint="default" w:eastAsia="宋体"/>
                <w:lang w:val="en-US" w:eastAsia="zh-CN"/>
              </w:rPr>
            </w:pPr>
            <w:r>
              <w:rPr>
                <w:rFonts w:hint="eastAsia"/>
                <w:lang w:val="en-US" w:eastAsia="zh-CN"/>
              </w:rPr>
              <w:t>物业服务流程:</w:t>
            </w:r>
          </w:p>
          <w:p>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保洁、物业设施维修、保安</w:t>
            </w:r>
            <w:r>
              <w:rPr>
                <w:rFonts w:hint="eastAsia" w:ascii="宋体" w:hAnsi="宋体"/>
                <w:color w:val="auto"/>
              </w:rPr>
              <w:t>等）-----服务检查</w:t>
            </w:r>
            <w:r>
              <w:rPr>
                <w:rFonts w:hint="eastAsia"/>
                <w:bCs/>
                <w:color w:val="auto"/>
              </w:rPr>
              <w:t>---客户满意调查---回访</w:t>
            </w:r>
          </w:p>
          <w:p>
            <w:pPr>
              <w:pStyle w:val="2"/>
              <w:rPr>
                <w:rFonts w:hint="default" w:eastAsia="宋体"/>
                <w:szCs w:val="22"/>
                <w:lang w:val="en-US" w:eastAsia="zh-CN"/>
              </w:rPr>
            </w:pPr>
            <w:r>
              <w:rPr>
                <w:rFonts w:hint="eastAsia" w:ascii="宋体" w:hAnsi="宋体"/>
                <w:bCs w:val="0"/>
                <w:spacing w:val="0"/>
                <w:sz w:val="24"/>
              </w:rPr>
              <w:t>其中特殊过程为：</w:t>
            </w:r>
            <w:r>
              <w:rPr>
                <w:rFonts w:hint="eastAsia" w:cs="Times New Roman"/>
                <w:bCs/>
                <w:spacing w:val="10"/>
                <w:kern w:val="2"/>
                <w:sz w:val="21"/>
                <w:szCs w:val="22"/>
                <w:lang w:val="en-US" w:eastAsia="zh-CN" w:bidi="ar-SA"/>
              </w:rPr>
              <w:t xml:space="preserve"> 物业管理服务</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cs="Times New Roman"/>
                <w:bCs/>
                <w:spacing w:val="10"/>
                <w:kern w:val="2"/>
                <w:sz w:val="21"/>
                <w:szCs w:val="22"/>
                <w:lang w:val="en-US" w:eastAsia="zh-CN" w:bidi="ar-SA"/>
              </w:rPr>
              <w:t>物业管理服务</w:t>
            </w:r>
          </w:p>
          <w:p>
            <w:pPr>
              <w:pStyle w:val="2"/>
              <w:rPr>
                <w:rFonts w:hint="default" w:eastAsia="宋体"/>
                <w:szCs w:val="22"/>
                <w:lang w:val="en-US" w:eastAsia="zh-CN"/>
              </w:rPr>
            </w:pPr>
            <w:r>
              <w:rPr>
                <w:rFonts w:hint="eastAsia" w:ascii="宋体" w:hAnsi="宋体"/>
                <w:b/>
                <w:color w:val="000000" w:themeColor="text1"/>
                <w:sz w:val="20"/>
                <w:szCs w:val="20"/>
              </w:rPr>
              <w:t xml:space="preserve">需要确认过程  </w:t>
            </w:r>
            <w:r>
              <w:rPr>
                <w:rFonts w:hint="eastAsia" w:cs="Times New Roman"/>
                <w:bCs/>
                <w:spacing w:val="10"/>
                <w:kern w:val="2"/>
                <w:sz w:val="21"/>
                <w:szCs w:val="22"/>
                <w:lang w:val="en-US" w:eastAsia="zh-CN" w:bidi="ar-SA"/>
              </w:rPr>
              <w:t>物业管理服务</w:t>
            </w:r>
          </w:p>
          <w:p>
            <w:pPr>
              <w:ind w:firstLine="402" w:firstLineChars="200"/>
              <w:rPr>
                <w:rFonts w:hint="eastAsia"/>
                <w:color w:val="000000" w:themeColor="text1"/>
                <w:szCs w:val="21"/>
                <w:lang w:val="en-US" w:eastAsia="zh-CN"/>
              </w:rPr>
            </w:pPr>
            <w:r>
              <w:rPr>
                <w:rFonts w:hint="eastAsia" w:ascii="宋体" w:hAnsi="宋体"/>
                <w:b/>
                <w:color w:val="000000" w:themeColor="text1"/>
                <w:sz w:val="20"/>
                <w:szCs w:val="20"/>
              </w:rPr>
              <w:t>不适用条款是   8.3     ，不适用理由：</w:t>
            </w:r>
            <w:r>
              <w:rPr>
                <w:rFonts w:hint="eastAsia"/>
                <w:color w:val="000000" w:themeColor="text1"/>
                <w:szCs w:val="21"/>
              </w:rPr>
              <w:t xml:space="preserve"> </w:t>
            </w:r>
            <w:r>
              <w:rPr>
                <w:rFonts w:hint="eastAsia"/>
                <w:color w:val="000000" w:themeColor="text1"/>
                <w:szCs w:val="21"/>
                <w:lang w:val="en-US" w:eastAsia="zh-CN"/>
              </w:rPr>
              <w:t>因该公司的</w:t>
            </w:r>
            <w:r>
              <w:rPr>
                <w:rFonts w:hint="eastAsia" w:ascii="宋体" w:hAnsi="宋体"/>
                <w:szCs w:val="21"/>
              </w:rPr>
              <w:t>物业管理服务</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p>
          <w:p>
            <w:pPr>
              <w:ind w:firstLine="480" w:firstLineChars="200"/>
              <w:rPr>
                <w:rFonts w:ascii="宋体" w:hAnsi="宋体"/>
                <w:b/>
                <w:sz w:val="21"/>
                <w:szCs w:val="21"/>
              </w:rPr>
            </w:pPr>
            <w:r>
              <w:rPr>
                <w:rFonts w:hint="eastAsia"/>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30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8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sz w:val="21"/>
                <w:szCs w:val="21"/>
              </w:rPr>
            </w:pPr>
            <w:r>
              <w:rPr>
                <w:rFonts w:hint="eastAsia"/>
                <w:bCs/>
                <w:szCs w:val="21"/>
              </w:rPr>
              <w:t>该公司员工共</w:t>
            </w:r>
            <w:r>
              <w:rPr>
                <w:rFonts w:hint="eastAsia"/>
                <w:bCs/>
                <w:szCs w:val="21"/>
                <w:lang w:val="en-US" w:eastAsia="zh-CN"/>
              </w:rPr>
              <w:t>23</w:t>
            </w:r>
            <w:r>
              <w:rPr>
                <w:rFonts w:hint="eastAsia"/>
                <w:bCs/>
                <w:szCs w:val="21"/>
              </w:rPr>
              <w:t>人，管理人</w:t>
            </w:r>
            <w:r>
              <w:rPr>
                <w:rFonts w:hint="eastAsia"/>
                <w:bCs/>
                <w:szCs w:val="21"/>
                <w:lang w:val="en-US" w:eastAsia="zh-CN"/>
              </w:rPr>
              <w:t>4</w:t>
            </w:r>
            <w:r>
              <w:rPr>
                <w:rFonts w:hint="eastAsia"/>
                <w:bCs/>
                <w:szCs w:val="21"/>
              </w:rPr>
              <w:t>人。有专业的</w:t>
            </w:r>
            <w:r>
              <w:rPr>
                <w:rFonts w:hint="eastAsia"/>
                <w:bCs/>
                <w:szCs w:val="21"/>
                <w:lang w:val="en-US" w:eastAsia="zh-CN"/>
              </w:rPr>
              <w:t>物业管理</w:t>
            </w:r>
            <w:r>
              <w:rPr>
                <w:rFonts w:hint="eastAsia"/>
                <w:bCs/>
                <w:szCs w:val="21"/>
              </w:rPr>
              <w:t>服务人员，能满足</w:t>
            </w:r>
            <w:r>
              <w:rPr>
                <w:rFonts w:hint="eastAsia"/>
                <w:bCs/>
                <w:szCs w:val="21"/>
                <w:lang w:val="en-US" w:eastAsia="zh-CN"/>
              </w:rPr>
              <w:t>物业管理</w:t>
            </w:r>
            <w:r>
              <w:rPr>
                <w:rFonts w:hint="eastAsia"/>
                <w:bCs/>
                <w:szCs w:val="21"/>
              </w:rPr>
              <w:t>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pPr>
            <w:r>
              <w:rPr>
                <w:rFonts w:hint="eastAsia"/>
                <w:szCs w:val="21"/>
              </w:rPr>
              <w:t>生产设备有：</w:t>
            </w:r>
            <w:r>
              <w:rPr>
                <w:rFonts w:hint="eastAsia"/>
                <w:szCs w:val="22"/>
                <w:lang w:eastAsia="zh-CN"/>
              </w:rPr>
              <w:t>、</w:t>
            </w:r>
            <w:r>
              <w:rPr>
                <w:rFonts w:hint="eastAsia" w:ascii="宋体" w:hAnsi="宋体"/>
                <w:color w:val="auto"/>
                <w:spacing w:val="-10"/>
                <w:sz w:val="20"/>
                <w:szCs w:val="20"/>
                <w:lang w:val="en-US" w:eastAsia="zh-CN"/>
              </w:rPr>
              <w:t>扫帚、拖把、抹布、洗地机、扫地机、手电筒、电梯</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val="en-US" w:eastAsia="zh-CN"/>
              </w:rPr>
              <w:t>服务</w:t>
            </w:r>
            <w:r>
              <w:rPr>
                <w:rFonts w:hint="eastAsia"/>
              </w:rPr>
              <w:t>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eastAsia="宋体" w:cs="Lucida Sans"/>
                <w:b/>
                <w:szCs w:val="20"/>
                <w:lang w:val="en-US" w:eastAsia="zh-CN"/>
              </w:rPr>
            </w:pPr>
            <w:r>
              <w:rPr>
                <w:rFonts w:hint="eastAsia" w:cs="Lucida Sans"/>
                <w:b/>
                <w:szCs w:val="20"/>
              </w:rPr>
              <w:t>监视和测量设备</w:t>
            </w:r>
            <w:r>
              <w:rPr>
                <w:rFonts w:hint="eastAsia" w:cs="Lucida Sans"/>
                <w:b/>
                <w:szCs w:val="20"/>
                <w:lang w:eastAsia="zh-CN"/>
              </w:rPr>
              <w:t>：</w:t>
            </w:r>
            <w:r>
              <w:rPr>
                <w:rFonts w:hint="eastAsia" w:cs="Lucida Sans"/>
                <w:b/>
                <w:szCs w:val="20"/>
                <w:lang w:val="en-US" w:eastAsia="zh-CN"/>
              </w:rPr>
              <w:t>无</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括回访和顾客满意度调查），相关绩效表明：组织基本能有效控制管理其生产及服务过程，</w:t>
            </w:r>
            <w:r>
              <w:rPr>
                <w:rFonts w:hint="eastAsia" w:ascii="宋体" w:hAnsi="宋体"/>
                <w:b w:val="0"/>
                <w:bCs/>
                <w:color w:val="000000" w:themeColor="text1"/>
                <w:szCs w:val="21"/>
                <w:lang w:val="en-US" w:eastAsia="zh-CN"/>
              </w:rPr>
              <w:t>物业管理服务</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val="en-US" w:eastAsia="zh-CN"/>
              </w:rPr>
              <w:t>）</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w:t>
            </w:r>
            <w:r>
              <w:rPr>
                <w:rFonts w:hint="eastAsia"/>
                <w:bCs/>
                <w:color w:val="000000" w:themeColor="text1"/>
                <w:szCs w:val="21"/>
                <w:lang w:val="en-US" w:eastAsia="zh-CN"/>
              </w:rPr>
              <w:t>等</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有电梯检验报告，及对电梯进行定期维护保养。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3月</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rPr>
            </w:pPr>
            <w:r>
              <w:rPr>
                <w:rFonts w:hint="eastAsia"/>
              </w:rPr>
              <w:t>上次不符合的整改情况</w:t>
            </w:r>
          </w:p>
          <w:p>
            <w:pPr>
              <w:spacing w:before="120" w:line="160" w:lineRule="exact"/>
              <w:rPr>
                <w:rFonts w:hint="default" w:ascii="方正仿宋简体" w:eastAsia="方正仿宋简体"/>
                <w:b/>
                <w:color w:val="FF0000"/>
                <w:lang w:val="en-US" w:eastAsia="zh-CN"/>
              </w:rPr>
            </w:pPr>
            <w:r>
              <w:rPr>
                <w:rFonts w:hint="eastAsia"/>
                <w:lang w:val="en-US" w:eastAsia="zh-CN"/>
              </w:rPr>
              <w:t>初审不符合：</w:t>
            </w:r>
            <w:r>
              <w:rPr>
                <w:rFonts w:hint="eastAsia" w:ascii="Times New Roman" w:hAnsi="Times New Roman" w:eastAsia="宋体" w:cs="Times New Roman"/>
                <w:bCs/>
                <w:szCs w:val="21"/>
                <w:lang w:eastAsia="zh-CN"/>
              </w:rPr>
              <w:t>办公室没有</w:t>
            </w:r>
            <w:r>
              <w:rPr>
                <w:rFonts w:hint="eastAsia" w:ascii="Times New Roman" w:hAnsi="Times New Roman" w:eastAsia="宋体" w:cs="Times New Roman"/>
                <w:bCs/>
                <w:szCs w:val="21"/>
                <w:lang w:val="en-US" w:eastAsia="zh-CN"/>
              </w:rPr>
              <w:t>配置灭火器，此次审核未再次出现，整改有效</w:t>
            </w:r>
          </w:p>
          <w:p>
            <w:pPr>
              <w:pStyle w:val="2"/>
              <w:numPr>
                <w:ilvl w:val="0"/>
                <w:numId w:val="0"/>
              </w:numPr>
              <w:rPr>
                <w:rFonts w:hint="default" w:eastAsia="宋体"/>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r>
              <w:rPr>
                <w:rFonts w:ascii="宋体" w:hAnsi="宋体"/>
                <w:b/>
                <w:szCs w:val="21"/>
              </w:rPr>
              <w:object>
                <v:shape id="_x0000_i1025" o:spt="75" type="#_x0000_t75" style="height:187.5pt;width:422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drawing>
                <wp:anchor distT="0" distB="0" distL="114300" distR="114300" simplePos="0" relativeHeight="251660288" behindDoc="1" locked="0" layoutInCell="1" allowOverlap="1">
                  <wp:simplePos x="0" y="0"/>
                  <wp:positionH relativeFrom="column">
                    <wp:posOffset>158115</wp:posOffset>
                  </wp:positionH>
                  <wp:positionV relativeFrom="paragraph">
                    <wp:posOffset>23495</wp:posOffset>
                  </wp:positionV>
                  <wp:extent cx="5907405" cy="1763395"/>
                  <wp:effectExtent l="0" t="0" r="10795"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907405" cy="1763395"/>
                          </a:xfrm>
                          <a:prstGeom prst="rect">
                            <a:avLst/>
                          </a:prstGeom>
                          <a:noFill/>
                          <a:ln>
                            <a:noFill/>
                          </a:ln>
                        </pic:spPr>
                      </pic:pic>
                    </a:graphicData>
                  </a:graphic>
                </wp:anchor>
              </w:drawing>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1312" behindDoc="1" locked="0" layoutInCell="1" allowOverlap="1">
            <wp:simplePos x="0" y="0"/>
            <wp:positionH relativeFrom="column">
              <wp:posOffset>1671955</wp:posOffset>
            </wp:positionH>
            <wp:positionV relativeFrom="paragraph">
              <wp:posOffset>-205740</wp:posOffset>
            </wp:positionV>
            <wp:extent cx="847725" cy="368300"/>
            <wp:effectExtent l="0" t="0" r="317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
                    <a:stretch>
                      <a:fillRect/>
                    </a:stretch>
                  </pic:blipFill>
                  <pic:spPr>
                    <a:xfrm>
                      <a:off x="0" y="0"/>
                      <a:ext cx="847725" cy="368300"/>
                    </a:xfrm>
                    <a:prstGeom prst="rect">
                      <a:avLst/>
                    </a:prstGeom>
                    <a:noFill/>
                    <a:ln>
                      <a:noFill/>
                    </a:ln>
                  </pic:spPr>
                </pic:pic>
              </a:graphicData>
            </a:graphic>
          </wp:anchor>
        </w:drawing>
      </w:r>
    </w:p>
    <w:p>
      <w:pPr>
        <w:snapToGrid w:val="0"/>
        <w:spacing w:before="163" w:beforeLines="50" w:line="320" w:lineRule="exact"/>
        <w:ind w:firstLine="600" w:firstLineChars="250"/>
        <w:rPr>
          <w:rFonts w:hint="default" w:eastAsia="宋体"/>
          <w:b/>
          <w:sz w:val="21"/>
          <w:lang w:val="en-US" w:eastAsia="zh-CN"/>
        </w:rPr>
      </w:pPr>
      <w:r>
        <w:drawing>
          <wp:anchor distT="0" distB="0" distL="114300" distR="114300" simplePos="0" relativeHeight="251662336" behindDoc="1" locked="0" layoutInCell="1" allowOverlap="1">
            <wp:simplePos x="0" y="0"/>
            <wp:positionH relativeFrom="column">
              <wp:posOffset>1700530</wp:posOffset>
            </wp:positionH>
            <wp:positionV relativeFrom="paragraph">
              <wp:posOffset>10795</wp:posOffset>
            </wp:positionV>
            <wp:extent cx="631190" cy="424815"/>
            <wp:effectExtent l="0" t="0" r="381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631190" cy="424815"/>
                    </a:xfrm>
                    <a:prstGeom prst="rect">
                      <a:avLst/>
                    </a:prstGeom>
                    <a:noFill/>
                    <a:ln>
                      <a:noFill/>
                    </a:ln>
                  </pic:spPr>
                </pic:pic>
              </a:graphicData>
            </a:graphic>
          </wp:anchor>
        </w:drawing>
      </w:r>
      <w:r>
        <w:rPr>
          <w:rFonts w:hint="eastAsia"/>
          <w:b/>
          <w:sz w:val="21"/>
        </w:rPr>
        <w:t>审核组组员（签名）：</w:t>
      </w:r>
      <w:r>
        <w:rPr>
          <w:rFonts w:hint="eastAsia"/>
          <w:b/>
          <w:sz w:val="21"/>
          <w:lang w:val="en-US" w:eastAsia="zh-CN"/>
        </w:rPr>
        <w:t xml:space="preserve">            </w:t>
      </w:r>
      <w:r>
        <w:drawing>
          <wp:anchor distT="0" distB="0" distL="114300" distR="114300" simplePos="0" relativeHeight="251663360" behindDoc="1" locked="0" layoutInCell="1" allowOverlap="1">
            <wp:simplePos x="0" y="0"/>
            <wp:positionH relativeFrom="column">
              <wp:posOffset>2519680</wp:posOffset>
            </wp:positionH>
            <wp:positionV relativeFrom="paragraph">
              <wp:posOffset>-140335</wp:posOffset>
            </wp:positionV>
            <wp:extent cx="729615" cy="402590"/>
            <wp:effectExtent l="0" t="0" r="6985" b="3810"/>
            <wp:wrapNone/>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1"/>
                    <a:stretch>
                      <a:fillRect/>
                    </a:stretch>
                  </pic:blipFill>
                  <pic:spPr>
                    <a:xfrm>
                      <a:off x="0" y="0"/>
                      <a:ext cx="729615" cy="402590"/>
                    </a:xfrm>
                    <a:prstGeom prst="rect">
                      <a:avLst/>
                    </a:prstGeom>
                    <a:noFill/>
                    <a:ln>
                      <a:noFill/>
                    </a:ln>
                  </pic:spPr>
                </pic:pic>
              </a:graphicData>
            </a:graphic>
          </wp:anchor>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drawing>
          <wp:inline distT="0" distB="0" distL="114300" distR="114300">
            <wp:extent cx="847725" cy="3683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47725" cy="368300"/>
                    </a:xfrm>
                    <a:prstGeom prst="rect">
                      <a:avLst/>
                    </a:prstGeom>
                    <a:noFill/>
                    <a:ln>
                      <a:noFill/>
                    </a:ln>
                  </pic:spPr>
                </pic:pic>
              </a:graphicData>
            </a:graphic>
          </wp:inline>
        </w:drawing>
      </w:r>
      <w:bookmarkStart w:id="24" w:name="_GoBack"/>
      <w:bookmarkEnd w:id="24"/>
      <w:r>
        <w:rPr>
          <w:rFonts w:hint="eastAsia"/>
          <w:b/>
          <w:sz w:val="21"/>
          <w:szCs w:val="21"/>
          <w:lang w:val="en-US" w:eastAsia="zh-CN"/>
        </w:rPr>
        <w:t xml:space="preserve">                   2021.7.25</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84E94"/>
    <w:multiLevelType w:val="singleLevel"/>
    <w:tmpl w:val="26884E94"/>
    <w:lvl w:ilvl="0" w:tentative="0">
      <w:start w:val="4"/>
      <w:numFmt w:val="decimal"/>
      <w:suff w:val="space"/>
      <w:lvlText w:val="%1."/>
      <w:lvlJc w:val="left"/>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31BF1"/>
    <w:rsid w:val="35B53125"/>
    <w:rsid w:val="73105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2021-07-26T15:57:09Z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DBA4F75DC92744B094739043ABB010B7</vt:lpwstr>
  </property>
</Properties>
</file>