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20750-2024-QEO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北京航空航天大学江西研究院</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12360000MB1832810R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Q:,E:,O:</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北京航空航天大学江西研究院</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南昌高新区科创中心1号楼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江西省南昌市高新区科创中心1号楼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Q:Ⅱ类射线装置研发、生产、销售；软件开发及技术服务</w:t>
            </w:r>
          </w:p>
          <w:p>
            <w:pPr>
              <w:snapToGrid w:val="0"/>
              <w:spacing w:line="0" w:lineRule="atLeast"/>
              <w:jc w:val="left"/>
              <w:rPr>
                <w:rFonts w:hint="eastAsia"/>
                <w:sz w:val="21"/>
                <w:szCs w:val="21"/>
                <w:lang w:val="en-GB"/>
              </w:rPr>
            </w:pPr>
            <w:r>
              <w:rPr>
                <w:rFonts w:hint="eastAsia"/>
                <w:sz w:val="21"/>
                <w:szCs w:val="21"/>
                <w:lang w:val="en-GB"/>
              </w:rPr>
              <w:t>E:Ⅱ类射线装置研发、生产、销售；软件开发及技术服务所涉及场所的相关环境管理活动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O:Ⅱ类射线装置研发、生产、销售；软件开发及技术服务所涉及场所的相关职业健康安全管理活动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北京航空航天大学江西研究院</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南昌高新区科创中心1号楼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江西省南昌市高新区科创中心1号楼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Q:Ⅱ类射线装置研发、生产、销售；软件开发及技术服务</w:t>
            </w:r>
          </w:p>
          <w:p>
            <w:pPr>
              <w:snapToGrid w:val="0"/>
              <w:spacing w:line="0" w:lineRule="atLeast"/>
              <w:jc w:val="left"/>
              <w:rPr>
                <w:rFonts w:hint="eastAsia"/>
                <w:sz w:val="21"/>
                <w:szCs w:val="21"/>
                <w:lang w:val="en-GB"/>
              </w:rPr>
            </w:pPr>
            <w:r>
              <w:rPr>
                <w:rFonts w:hint="eastAsia"/>
                <w:sz w:val="21"/>
                <w:szCs w:val="21"/>
                <w:lang w:val="en-GB"/>
              </w:rPr>
              <w:t>E:Ⅱ类射线装置研发、生产、销售；软件开发及技术服务所涉及场所的相关环境管理活动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O:Ⅱ类射线装置研发、生产、销售；软件开发及技术服务所涉及场所的相关职业健康安全管理活动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26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