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20750-2024-QEO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77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北京航空航天大学江西研究院</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文波</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文波</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2358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文波</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2022-N1QMS-2257737</w:t>
            </w:r>
          </w:p>
        </w:tc>
        <w:tc>
          <w:tcPr>
            <w:tcW w:w="3145" w:type="dxa"/>
            <w:vAlign w:val="center"/>
          </w:tcPr>
          <w:p w14:paraId="20FFAAA0">
            <w:pPr>
              <w:spacing w:line="360" w:lineRule="auto"/>
              <w:jc w:val="center"/>
            </w:pPr>
            <w:bookmarkStart w:id="4" w:name="_GoBack"/>
            <w:bookmarkEnd w:id="4"/>
            <w:r>
              <w:t>19.06.00,33.02.01,29.08.06,33.02.04</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文波</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2022-N1EMS-2257737</w:t>
            </w:r>
          </w:p>
        </w:tc>
        <w:tc>
          <w:tcPr>
            <w:tcW w:w="3145" w:type="dxa"/>
            <w:vAlign w:val="center"/>
          </w:tcPr>
          <w:p w14:paraId="05A8C599">
            <w:pPr>
              <w:spacing w:line="360" w:lineRule="auto"/>
              <w:jc w:val="center"/>
            </w:pPr>
            <w:r>
              <w:t>19.06.00,33.02.01,29.08.06,33.02.04</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2023-N1OHSMS-2257737</w:t>
            </w:r>
          </w:p>
        </w:tc>
        <w:tc>
          <w:tcPr>
            <w:tcW w:w="3145" w:type="dxa"/>
            <w:vAlign w:val="center"/>
          </w:tcPr>
          <w:p>
            <w:pPr>
              <w:jc w:val="center"/>
            </w:pPr>
            <w:r>
              <w:t>19.06.00,33.02.01,29.08.06,33.02.04</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2025年05月26日上午至2025年05月26日下午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Q:Ⅱ类射线装置研发、生产、销售；软件开发及技术服务</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E:Ⅱ类射线装置研发、生产、销售；软件开发及技术服务所涉及场所的相关环境管理活动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O:Ⅱ类射线装置研发、生产、销售；软件开发及技术服务所涉及场所的相关职业健康安全管理活动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南昌高新区科创中心1号楼</w:t>
      </w:r>
    </w:p>
    <w:p w14:paraId="1FCA9815">
      <w:pPr>
        <w:spacing w:line="360" w:lineRule="auto"/>
        <w:ind w:firstLine="420" w:firstLineChars="200"/>
      </w:pPr>
      <w:r>
        <w:rPr>
          <w:rFonts w:hint="eastAsia"/>
        </w:rPr>
        <w:t>办公地址：</w:t>
      </w:r>
      <w:r>
        <w:rPr>
          <w:rFonts w:hint="eastAsia"/>
        </w:rPr>
        <w:t>江西省南昌市高新区科创中心1号楼</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江西省南昌市高新区科创中心1号楼</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北京航空航天大学江西研究院</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7114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