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22125-2025-EO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757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北京昆仑亿发科技股份有限公司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43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北京昆仑亿发科技股份有限公司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2024-N1OHSMS-1456075</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吴太平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2025-N1EMS-1468194</w:t>
            </w:r>
          </w:p>
        </w:tc>
        <w:tc>
          <w:tcPr>
            <w:tcW w:w="3145" w:type="dxa"/>
            <w:vAlign w:val="center"/>
          </w:tcPr>
          <w:p w14:paraId="7F43F701">
            <w:pPr>
              <w:spacing w:line="360" w:lineRule="exact"/>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E:应用软件开发及服务所涉及场所的相关环境管理活动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O:应用软件开发及服务所涉及场所的相关职业健康安全管理活动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北京市海淀区中关村南大街2号B座18层2105室</w:t>
      </w:r>
    </w:p>
    <w:p w14:paraId="5FB2C4BD">
      <w:pPr>
        <w:spacing w:line="360" w:lineRule="auto"/>
        <w:ind w:firstLine="420" w:firstLineChars="200"/>
      </w:pPr>
      <w:r>
        <w:rPr>
          <w:rFonts w:hint="eastAsia"/>
        </w:rPr>
        <w:t>办公地址：</w:t>
      </w:r>
      <w:r>
        <w:rPr>
          <w:rFonts w:hint="eastAsia"/>
        </w:rPr>
        <w:t>北京市海淀区中关村南大街2号B座18层2105室</w:t>
      </w:r>
    </w:p>
    <w:p w14:paraId="3E2A92FF">
      <w:pPr>
        <w:spacing w:line="360" w:lineRule="auto"/>
        <w:ind w:firstLine="420" w:firstLineChars="200"/>
      </w:pPr>
      <w:r>
        <w:rPr>
          <w:rFonts w:hint="eastAsia"/>
        </w:rPr>
        <w:t>经营地址：</w:t>
      </w:r>
      <w:bookmarkStart w:id="14" w:name="生产地址"/>
      <w:bookmarkEnd w:id="14"/>
      <w:r>
        <w:rPr>
          <w:rFonts w:hint="eastAsia"/>
        </w:rPr>
        <w:t>北京市海淀区中关村南大街2号B座18层2105室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13:30至2025年12月24日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北京昆仑亿发科技股份有限公司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941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