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"/>
        <w:gridCol w:w="219"/>
        <w:gridCol w:w="471"/>
        <w:gridCol w:w="720"/>
        <w:gridCol w:w="513"/>
        <w:gridCol w:w="628"/>
        <w:gridCol w:w="1076"/>
        <w:gridCol w:w="625"/>
        <w:gridCol w:w="1079"/>
        <w:gridCol w:w="430"/>
        <w:gridCol w:w="317"/>
        <w:gridCol w:w="584"/>
        <w:gridCol w:w="241"/>
        <w:gridCol w:w="132"/>
        <w:gridCol w:w="201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河北西环融合汽车服务有限公司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0740-2021-E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王兵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13012166655</w:t>
            </w:r>
            <w:bookmarkEnd w:id="6"/>
          </w:p>
        </w:tc>
        <w:tc>
          <w:tcPr>
            <w:tcW w:w="90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9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078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汽车维修、保养及汽车配件的销售所涉及场所的相关环境管理活动</w:t>
            </w:r>
            <w:bookmarkStart w:id="13" w:name="_GoBack"/>
            <w:bookmarkEnd w:id="13"/>
          </w:p>
        </w:tc>
        <w:tc>
          <w:tcPr>
            <w:tcW w:w="82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专业代码"/>
            <w:r>
              <w:rPr>
                <w:sz w:val="21"/>
                <w:szCs w:val="21"/>
              </w:rPr>
              <w:t>29.02.00;29.03.01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2021年07月19日 上午至2021年07月19日 上午 (共0.5天)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29.03.01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许立伟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18031349586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ISC-JSZJ-128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2021.7.16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81"/>
        <w:gridCol w:w="561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3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6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2021.7.19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：文件化信息，环境因素的识别评价情况，合规义务、适用法律法规识别的充分性及合规性评价情况，目标、指标及管理方案的可行性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6.1.2/6.1.3/6.2.2/7.5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维保</w:t>
            </w:r>
            <w:r>
              <w:rPr>
                <w:rFonts w:hint="eastAsia"/>
                <w:sz w:val="21"/>
                <w:szCs w:val="21"/>
              </w:rPr>
              <w:t>部：现场基本情况、环境因素的识别评价情况；应急准备及响应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涉及条款：6.1.2/8.2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095422"/>
    <w:rsid w:val="7AF23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2021-07-21T00:52:08Z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291435B4D48F47CDAE1B1B074CD58EE1</vt:lpwstr>
  </property>
</Properties>
</file>