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jc w:val="left"/>
        <w:rPr>
          <w:b/>
          <w:bCs/>
          <w:color w:val="000000" w:themeColor="text1"/>
          <w:sz w:val="21"/>
          <w:szCs w:val="21"/>
          <w:u w:val="single"/>
        </w:rPr>
      </w:pPr>
      <w:bookmarkStart w:id="16" w:name="_GoBack"/>
      <w:bookmarkEnd w:id="16"/>
      <w:r>
        <w:rPr>
          <w:rFonts w:hint="eastAsia"/>
          <w:b/>
          <w:color w:val="000000" w:themeColor="text1"/>
          <w:sz w:val="21"/>
          <w:szCs w:val="21"/>
        </w:rPr>
        <w:drawing>
          <wp:inline distT="0" distB="0" distL="114300" distR="114300">
            <wp:extent cx="6156960" cy="8860155"/>
            <wp:effectExtent l="0" t="0" r="0" b="9525"/>
            <wp:docPr id="2" name="图片 2" descr="扫描全能王 2021-07-20 15.44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20 15.44_13"/>
                    <pic:cNvPicPr>
                      <a:picLocks noChangeAspect="1"/>
                    </pic:cNvPicPr>
                  </pic:nvPicPr>
                  <pic:blipFill>
                    <a:blip r:embed="rId5"/>
                    <a:stretch>
                      <a:fillRect/>
                    </a:stretch>
                  </pic:blipFill>
                  <pic:spPr>
                    <a:xfrm>
                      <a:off x="0" y="0"/>
                      <a:ext cx="6156960" cy="8860155"/>
                    </a:xfrm>
                    <a:prstGeom prst="rect">
                      <a:avLst/>
                    </a:prstGeom>
                  </pic:spPr>
                </pic:pic>
              </a:graphicData>
            </a:graphic>
          </wp:inline>
        </w:drawing>
      </w:r>
      <w:r>
        <w:rPr>
          <w:rFonts w:hint="eastAsia"/>
          <w:b/>
          <w:color w:val="000000" w:themeColor="text1"/>
          <w:sz w:val="21"/>
          <w:szCs w:val="21"/>
        </w:rPr>
        <w:t>合同编号:</w:t>
      </w:r>
      <w:bookmarkStart w:id="0" w:name="合同编号"/>
      <w:r>
        <w:rPr>
          <w:b/>
          <w:bCs/>
          <w:color w:val="000000" w:themeColor="text1"/>
          <w:sz w:val="21"/>
          <w:szCs w:val="21"/>
          <w:u w:val="single"/>
        </w:rPr>
        <w:t>0735-2021-Q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河北大洋索具有限公司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Dayang rigging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河北省保定市清苑区东闾乡东闾村</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071000</w:t>
      </w:r>
      <w:bookmarkEnd w:id="4"/>
    </w:p>
    <w:p>
      <w:pPr>
        <w:pStyle w:val="2"/>
        <w:spacing w:line="400" w:lineRule="exact"/>
        <w:rPr>
          <w:b/>
          <w:color w:val="000000" w:themeColor="text1"/>
          <w:sz w:val="22"/>
          <w:szCs w:val="22"/>
          <w:u w:val="single"/>
        </w:rPr>
      </w:pPr>
      <w:r>
        <w:rPr>
          <w:rFonts w:hint="eastAsia"/>
          <w:b/>
          <w:color w:val="000000" w:themeColor="text1"/>
          <w:sz w:val="22"/>
          <w:szCs w:val="22"/>
        </w:rPr>
        <w:t>(英文)：Donglu village, Donglu Township, Qingyuan District, Baoding City, Hebei Province postcode: 071000</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河北省保定市清苑区东闾乡东闾村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071000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(英文)：Donglu village, Donglu Township, Qingyuan District, Baoding City, Hebei Province postcode: 071000</w:t>
      </w:r>
    </w:p>
    <w:p>
      <w:pPr>
        <w:pStyle w:val="2"/>
        <w:spacing w:line="400" w:lineRule="exact"/>
        <w:ind w:firstLine="0"/>
        <w:rPr>
          <w:b/>
          <w:color w:val="000000" w:themeColor="text1"/>
          <w:sz w:val="22"/>
          <w:szCs w:val="22"/>
        </w:rPr>
      </w:pPr>
      <w:r>
        <w:rPr>
          <w:rFonts w:hint="eastAsia"/>
          <w:b/>
          <w:color w:val="000000" w:themeColor="text1"/>
          <w:spacing w:val="-2"/>
          <w:sz w:val="22"/>
          <w:szCs w:val="22"/>
        </w:rPr>
        <w:sym w:font="Wingdings 2" w:char="00A3"/>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91130608MA07XKN55R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18633291111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杜成立</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杜婷</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5" w:name="审核范围"/>
      <w:r>
        <w:rPr>
          <w:rFonts w:hint="eastAsia"/>
          <w:b/>
          <w:color w:val="auto"/>
          <w:sz w:val="22"/>
          <w:szCs w:val="22"/>
        </w:rPr>
        <w:t>起重用短环链的生产</w:t>
      </w:r>
      <w:bookmarkEnd w:id="15"/>
    </w:p>
    <w:p>
      <w:pPr>
        <w:pStyle w:val="2"/>
        <w:spacing w:line="240" w:lineRule="auto"/>
        <w:ind w:firstLine="221" w:firstLineChars="100"/>
        <w:rPr>
          <w:b/>
          <w:color w:val="auto"/>
          <w:sz w:val="22"/>
          <w:szCs w:val="22"/>
          <w:u w:val="single"/>
        </w:rPr>
      </w:pPr>
      <w:r>
        <w:rPr>
          <w:rFonts w:hint="eastAsia"/>
          <w:b/>
          <w:color w:val="auto"/>
          <w:sz w:val="22"/>
          <w:szCs w:val="22"/>
        </w:rPr>
        <w:sym w:font="Wingdings 2" w:char="0052"/>
      </w:r>
      <w:r>
        <w:rPr>
          <w:rFonts w:hint="eastAsia"/>
          <w:b/>
          <w:color w:val="auto"/>
          <w:sz w:val="22"/>
          <w:szCs w:val="22"/>
        </w:rPr>
        <w:t>QMS（英文：）：Production of short chain for lifting and reusing</w:t>
      </w:r>
    </w:p>
    <w:p>
      <w:pPr>
        <w:pStyle w:val="2"/>
        <w:spacing w:line="240" w:lineRule="auto"/>
        <w:ind w:firstLine="0"/>
        <w:rPr>
          <w:b/>
          <w:color w:val="000000" w:themeColor="text1"/>
          <w:sz w:val="22"/>
          <w:szCs w:val="22"/>
          <w:u w:val="single"/>
        </w:rPr>
      </w:pPr>
    </w:p>
    <w:p>
      <w:pPr>
        <w:pStyle w:val="2"/>
        <w:spacing w:line="240" w:lineRule="auto"/>
        <w:ind w:firstLine="221" w:firstLineChars="10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221" w:firstLineChars="10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4E387C"/>
    <w:rsid w:val="6FF209E2"/>
    <w:rsid w:val="71922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2021-07-21T12:29:10Z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