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酒精安全技术说明书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第一部分：化学品及企业标志</w:t>
      </w:r>
    </w:p>
    <w:p>
      <w:pPr>
        <w:rPr>
          <w:rFonts w:hint="eastAsia"/>
        </w:rPr>
      </w:pPr>
      <w:r>
        <w:rPr>
          <w:rFonts w:hint="eastAsia"/>
        </w:rPr>
        <w:t>化学品中文名称：乙醇</w:t>
      </w:r>
    </w:p>
    <w:p>
      <w:pPr>
        <w:rPr>
          <w:rFonts w:hint="eastAsia"/>
        </w:rPr>
      </w:pPr>
      <w:r>
        <w:rPr>
          <w:rFonts w:hint="eastAsia"/>
        </w:rPr>
        <w:t>化学品俗名或商品名：酒精</w:t>
      </w:r>
    </w:p>
    <w:p>
      <w:pPr>
        <w:rPr>
          <w:rFonts w:hint="eastAsia"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hint="eastAsia"/>
        </w:rPr>
        <w:t>化学品英文名称：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Ethanol</w:t>
      </w:r>
    </w:p>
    <w:p>
      <w:pPr>
        <w:rPr>
          <w:rFonts w:hint="eastAsia"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hint="eastAsia" w:ascii="Arial" w:hAnsi="Arial" w:cs="Arial"/>
          <w:color w:val="000000"/>
          <w:sz w:val="18"/>
          <w:szCs w:val="18"/>
          <w:shd w:val="clear" w:color="auto" w:fill="FFFFFF"/>
        </w:rPr>
        <w:t>分子式：C2H6O</w:t>
      </w:r>
    </w:p>
    <w:p>
      <w:pPr>
        <w:rPr>
          <w:rFonts w:hint="eastAsia"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</w:rPr>
        <w:t>二部分：成分/组成信息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有害物成分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含量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CAS No.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乙醇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95%±5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1310-73-2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第三部分：危险品概述</w:t>
      </w:r>
    </w:p>
    <w:p>
      <w:pPr>
        <w:rPr>
          <w:rFonts w:hint="eastAsia"/>
        </w:rPr>
      </w:pPr>
      <w:r>
        <w:rPr>
          <w:rFonts w:hint="eastAsia"/>
        </w:rPr>
        <w:t>危险性类别：第3.2类中闪点易燃液体</w:t>
      </w:r>
    </w:p>
    <w:p>
      <w:pPr>
        <w:rPr>
          <w:rFonts w:hint="eastAsia"/>
        </w:rPr>
      </w:pPr>
      <w:r>
        <w:rPr>
          <w:rFonts w:hint="eastAsia"/>
        </w:rPr>
        <w:t>侵入途径：吸入、食入、经皮吸收。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健康危害：</w:t>
      </w:r>
      <w:r>
        <w:rPr>
          <w:rFonts w:ascii="Arial" w:hAnsi="Arial" w:cs="Arial"/>
          <w:color w:val="333333"/>
          <w:szCs w:val="21"/>
          <w:shd w:val="clear" w:color="auto" w:fill="FFFFFF"/>
        </w:rPr>
        <w:t>本品为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"https://baike.so.com/doc/433193-458687.html"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中枢神经系统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抑制剂。首先引起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"https://baike.so.com/doc/1398006-1477981.html"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兴奋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，随后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"https://baike.so.com/doc/6739765-27267877.html"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抑制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。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"https://baike.so.com/doc/6207032-6420299.html"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急性中毒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：急性中毒多发生于口服。一般可分为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"https://baike.so.com/doc/1398006-1477981.html"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兴奋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"https://baike.so.com/doc/5350000-5585456.html"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催眠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"https://baike.so.com/doc/5380508-5616779.html"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麻醉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"https://baike.so.com/doc/10036357-10543834.html"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窒息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四阶段。患者进入第三或第四阶段，出现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"https://baike.so.com/doc/5361897-7588511.html"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意识丧失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"https://baike.so.com/doc/4738154-4953210.html"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瞳孔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扩大、呼吸不规律、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"https://baike.so.com/doc/5387059-5623562.html"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休克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Cambria Math" w:hAnsi="Cambria Math" w:cs="Cambria Math"/>
          <w:color w:val="auto"/>
          <w:szCs w:val="21"/>
          <w:shd w:val="clear" w:color="auto" w:fill="FFFFFF"/>
        </w:rPr>
        <w:t>​</w:t>
      </w:r>
      <w:r>
        <w:rPr>
          <w:rFonts w:ascii="Arial" w:hAnsi="Arial" w:cs="Arial"/>
          <w:color w:val="auto"/>
          <w:szCs w:val="21"/>
          <w:shd w:val="clear" w:color="auto" w:fill="FFFFFF"/>
        </w:rPr>
        <w:t>、心力循环衰竭及呼吸停止。慢性影响：在生产中长期接触高浓度本品可引起鼻、眼、粘膜刺激症状，以及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"https://baike.so.com/doc/5335016-5570454.html"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头痛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"https://baike.so.com/doc/5365862-5601554.html"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头晕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"https://baike.so.com/doc/813805-860769.html"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疲乏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、易激动、震颤、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"https://baike.so.com/doc/661148-699892.html"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恶心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等。长期酗酒可引起多发性神经病、慢性胃炎、脂肪肝、肝硬化、心肌损害及器质性精神病等。皮肤长期接触可引起干燥、脱屑、皲裂和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"https://baike.so.com/doc/2808540-2964316.html"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皮炎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。 乙醇具有成瘾性及致癌性，但乙醇并不是直接导致癌症的物质，而是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"https://baike.so.com/doc/5696479-5909184.html"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t>致癌物质</w:t>
      </w:r>
      <w:r>
        <w:rPr>
          <w:rStyle w:val="5"/>
          <w:rFonts w:ascii="Arial" w:hAnsi="Arial" w:cs="Arial"/>
          <w:color w:val="auto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auto"/>
          <w:szCs w:val="21"/>
          <w:shd w:val="clear" w:color="auto" w:fill="FFFFFF"/>
        </w:rPr>
        <w:t>普遍溶于乙醇。在中国传统医药</w:t>
      </w:r>
      <w:r>
        <w:rPr>
          <w:rFonts w:ascii="Arial" w:hAnsi="Arial" w:cs="Arial"/>
          <w:color w:val="333333"/>
          <w:szCs w:val="21"/>
          <w:shd w:val="clear" w:color="auto" w:fill="FFFFFF"/>
        </w:rPr>
        <w:t>观点上，乙醇有促进人体吸收药物的功能，并能促进血液循环，治疗虚冷症状。药酒便是依照此原理制备出来的。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爆燃危害：</w:t>
      </w:r>
      <w:r>
        <w:rPr>
          <w:rFonts w:ascii="Arial" w:hAnsi="Arial" w:cs="Arial"/>
          <w:color w:val="333333"/>
          <w:szCs w:val="21"/>
          <w:shd w:val="clear" w:color="auto" w:fill="FFFFFF"/>
        </w:rPr>
        <w:t>本品易燃，具刺激性。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第四部分：急救措施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t>皮肤接触： 脱去污染的衣着，用肥皂水和清水彻底冲洗</w:t>
      </w:r>
      <w:r>
        <w:fldChar w:fldCharType="begin"/>
      </w:r>
      <w:r>
        <w:instrText xml:space="preserve"> HYPERLINK "https://baike.so.com/doc/2467180-2607701.html" \t "_blank" </w:instrText>
      </w:r>
      <w:r>
        <w:fldChar w:fldCharType="separate"/>
      </w:r>
      <w:r>
        <w:rPr>
          <w:rFonts w:eastAsiaTheme="minorEastAsia"/>
          <w:color w:val="333333"/>
          <w:kern w:val="2"/>
          <w:shd w:val="clear" w:color="auto" w:fill="FFFFFF"/>
        </w:rPr>
        <w:t>皮肤</w:t>
      </w:r>
      <w:r>
        <w:rPr>
          <w:rFonts w:eastAsiaTheme="minorEastAsia"/>
          <w:color w:val="333333"/>
          <w:kern w:val="2"/>
          <w:shd w:val="clear" w:color="auto" w:fill="FFFFFF"/>
        </w:rPr>
        <w:fldChar w:fldCharType="end"/>
      </w: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t>。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t>眼睛接触：提起眼睑，用流动清水或生理盐水冲洗。就医。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t>吸入：迅速脱离现场至空气新鲜处。保持呼吸道通畅。如</w:t>
      </w:r>
      <w:r>
        <w:fldChar w:fldCharType="begin"/>
      </w:r>
      <w:r>
        <w:instrText xml:space="preserve"> HYPERLINK "https://baike.so.com/doc/5405520-5643296.html" \t "_blank" </w:instrText>
      </w:r>
      <w:r>
        <w:fldChar w:fldCharType="separate"/>
      </w:r>
      <w:r>
        <w:rPr>
          <w:rFonts w:eastAsiaTheme="minorEastAsia"/>
          <w:color w:val="333333"/>
          <w:kern w:val="2"/>
          <w:shd w:val="clear" w:color="auto" w:fill="FFFFFF"/>
        </w:rPr>
        <w:t>呼吸困难</w:t>
      </w:r>
      <w:r>
        <w:rPr>
          <w:rFonts w:eastAsiaTheme="minorEastAsia"/>
          <w:color w:val="333333"/>
          <w:kern w:val="2"/>
          <w:shd w:val="clear" w:color="auto" w:fill="FFFFFF"/>
        </w:rPr>
        <w:fldChar w:fldCharType="end"/>
      </w: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t>，给输</w:t>
      </w: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fldChar w:fldCharType="begin"/>
      </w: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instrText xml:space="preserve"> HYPERLINK "https://baike.so.com/doc/689207-729483.html" \t "_blank" </w:instrText>
      </w: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fldChar w:fldCharType="separate"/>
      </w:r>
      <w:r>
        <w:rPr>
          <w:rFonts w:eastAsiaTheme="minorEastAsia"/>
          <w:color w:val="333333"/>
          <w:kern w:val="2"/>
          <w:shd w:val="clear" w:color="auto" w:fill="FFFFFF"/>
        </w:rPr>
        <w:t>氧</w:t>
      </w: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t>。如呼吸停止，立即进行人工呼吸。就医。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t>食入： 饮足量温水，</w:t>
      </w:r>
      <w:r>
        <w:fldChar w:fldCharType="begin"/>
      </w:r>
      <w:r>
        <w:instrText xml:space="preserve"> HYPERLINK "https://baike.so.com/doc/6722267-6936347.html" \t "_blank" </w:instrText>
      </w:r>
      <w:r>
        <w:fldChar w:fldCharType="separate"/>
      </w:r>
      <w:r>
        <w:rPr>
          <w:rFonts w:eastAsiaTheme="minorEastAsia"/>
          <w:color w:val="333333"/>
          <w:kern w:val="2"/>
          <w:shd w:val="clear" w:color="auto" w:fill="FFFFFF"/>
        </w:rPr>
        <w:t>催吐</w:t>
      </w:r>
      <w:r>
        <w:rPr>
          <w:rFonts w:eastAsiaTheme="minorEastAsia"/>
          <w:color w:val="333333"/>
          <w:kern w:val="2"/>
          <w:shd w:val="clear" w:color="auto" w:fill="FFFFFF"/>
        </w:rPr>
        <w:fldChar w:fldCharType="end"/>
      </w:r>
      <w:r>
        <w:rPr>
          <w:rFonts w:ascii="Arial" w:hAnsi="Arial" w:cs="Arial" w:eastAsiaTheme="minorEastAsia"/>
          <w:color w:val="333333"/>
          <w:kern w:val="2"/>
          <w:sz w:val="21"/>
          <w:szCs w:val="21"/>
          <w:shd w:val="clear" w:color="auto" w:fill="FFFFFF"/>
        </w:rPr>
        <w:t>。就医。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第五部分：消防措施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危险特性：易燃，其蒸汽与空气可形成爆炸性混合物，遇明火、高热能引起燃烧爆炸。与氧化剂接触发生化学反应或引起燃烧。在火场中，受热的容器有爆炸危险。其蒸汽比空气重，能在较低处扩散到相当远的地方，遇火源会着火回燃。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有害燃烧物：一氧化碳、二氧化碳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灭火方法：尽可能将容器从火场移至空旷处。喷水保持火场容器冷却，直至灭火结束。灭火剂：抗溶性泡沫、干粉、二氧化碳、砂土。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第六部分：泄漏应急处理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应急行动：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沙土或其他不燃材料吸附或吸收。也可以用大量水冲洗，水稀释后放入废水系统。大量泄漏：构筑未提或挖坑收容。用泡沫覆盖，降低蒸汽灾害。用防爆泵转移至槽车或专用收集器内，回收或运至废物处理场所处理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第七部分：操作处置与储存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操作处置注意事项：密闭操作，全面通风。操作人员必须经过专门培训，严格遵守操作规程。建议操作人员佩戴过滤式防毒面具（半面罩），穿防静电工作服。远离火种、热源，工作场所严禁吸烟。使用防爆型通风系统和设备。防止蒸汽泄漏到工作场所空气中。避免与氧化剂、酸类、碱金属、胺类接触。灌装时应控制流速，接地装逼，防止静电积聚。配备相应品种和数量的消防器材及泄漏应急处理设备。倒空的容器可能残留有害物。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储存注意事项：储存于阴凉、通风的库房。远离火种、热源。库温不宜超过30℃。保持容器密封。应与氧化剂、酸类、碱金属、胺类等分开存放，切记混淆。采用防爆型照明、通风设施。禁止使用易产生火花的机械设备和工具。储区应备有应急处理设备和合适的收容材料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第八部分：接触控制/个体防治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最高容许浓度：中国MAC：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最高容许浓度：前苏联MAC：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工程控制：生产过程密闭，全面通风。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Fonts w:hint="eastAsia" w:ascii="Arial" w:hAnsi="Arial" w:cs="Arial"/>
          <w:color w:val="auto"/>
          <w:sz w:val="21"/>
          <w:szCs w:val="21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"https://baike.so.com/doc/4744684-4959890.html"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 w:val="21"/>
          <w:szCs w:val="21"/>
        </w:rPr>
        <w:t>呼吸系统</w:t>
      </w:r>
      <w:r>
        <w:rPr>
          <w:rStyle w:val="5"/>
          <w:rFonts w:ascii="Arial" w:hAnsi="Arial" w:cs="Arial"/>
          <w:color w:val="auto"/>
          <w:sz w:val="21"/>
          <w:szCs w:val="21"/>
        </w:rPr>
        <w:fldChar w:fldCharType="end"/>
      </w:r>
      <w:r>
        <w:rPr>
          <w:rFonts w:ascii="Arial" w:hAnsi="Arial" w:cs="Arial"/>
          <w:color w:val="auto"/>
          <w:sz w:val="21"/>
          <w:szCs w:val="21"/>
        </w:rPr>
        <w:t xml:space="preserve">防护： </w:t>
      </w:r>
      <w:r>
        <w:rPr>
          <w:rFonts w:hint="eastAsia" w:ascii="Arial" w:hAnsi="Arial" w:cs="Arial"/>
          <w:color w:val="auto"/>
          <w:sz w:val="21"/>
          <w:szCs w:val="21"/>
        </w:rPr>
        <w:t>一般不需要特殊防护。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眼睛防护：</w:t>
      </w:r>
      <w:r>
        <w:rPr>
          <w:rFonts w:hint="eastAsia" w:ascii="Arial" w:hAnsi="Arial" w:cs="Arial"/>
          <w:color w:val="auto"/>
          <w:sz w:val="21"/>
          <w:szCs w:val="21"/>
        </w:rPr>
        <w:t>一般不需特殊防护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身体防护: 穿</w:t>
      </w:r>
      <w:r>
        <w:rPr>
          <w:rFonts w:hint="eastAsia" w:ascii="Arial" w:hAnsi="Arial" w:cs="Arial"/>
          <w:color w:val="auto"/>
          <w:sz w:val="21"/>
          <w:szCs w:val="21"/>
        </w:rPr>
        <w:t>防静电工作服</w:t>
      </w:r>
      <w:r>
        <w:rPr>
          <w:rFonts w:ascii="Arial" w:hAnsi="Arial" w:cs="Arial"/>
          <w:color w:val="auto"/>
          <w:sz w:val="21"/>
          <w:szCs w:val="21"/>
        </w:rPr>
        <w:t>衣。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手防护： 戴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"https://baike.so.com/doc/5863293-6076140.html" \t "_blank"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sz w:val="21"/>
          <w:szCs w:val="21"/>
        </w:rPr>
        <w:t>橡胶手套</w:t>
      </w:r>
      <w:r>
        <w:rPr>
          <w:rStyle w:val="5"/>
          <w:rFonts w:ascii="Arial" w:hAnsi="Arial" w:cs="Arial"/>
          <w:color w:val="auto"/>
          <w:sz w:val="21"/>
          <w:szCs w:val="21"/>
        </w:rPr>
        <w:fldChar w:fldCharType="end"/>
      </w:r>
      <w:r>
        <w:rPr>
          <w:rFonts w:ascii="Arial" w:hAnsi="Arial" w:cs="Arial"/>
          <w:color w:val="auto"/>
          <w:sz w:val="21"/>
          <w:szCs w:val="21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其他防护： </w:t>
      </w:r>
      <w:r>
        <w:rPr>
          <w:rFonts w:hint="eastAsia" w:ascii="Arial" w:hAnsi="Arial" w:cs="Arial"/>
          <w:color w:val="333333"/>
          <w:sz w:val="21"/>
          <w:szCs w:val="21"/>
        </w:rPr>
        <w:t>工作场所严禁吸烟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第九部分：理化特性</w:t>
      </w:r>
      <w:bookmarkStart w:id="0" w:name="3036121-3200992-4"/>
      <w:bookmarkEnd w:id="0"/>
    </w:p>
    <w:p>
      <w:pPr>
        <w:rPr>
          <w:rFonts w:hint="eastAsia" w:ascii="Arial" w:hAnsi="Arial" w:eastAsia="宋体" w:cs="Arial"/>
          <w:color w:val="333333"/>
          <w:kern w:val="0"/>
          <w:szCs w:val="21"/>
        </w:rPr>
      </w:pPr>
      <w:r>
        <w:rPr>
          <w:rFonts w:hint="eastAsia" w:ascii="Arial" w:hAnsi="Arial" w:eastAsia="宋体" w:cs="Arial"/>
          <w:color w:val="333333"/>
          <w:kern w:val="0"/>
          <w:szCs w:val="21"/>
        </w:rPr>
        <w:t>外观与性状：无色液体，有酒香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pH值：熔点（℃）：-114.1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相对密度（水=1）：0.79沸点（℃）：78.3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相对密度（空气=1）：1.59  饱和蒸气压（卡帕）：5.33（19℃）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燃烧热（Kj/mol）：1365.5  临界温度（℃）：243.1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临界压力（MPa）：6.38  辛醇/水分配系数：0.32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闪点（℃）：12  引燃温度（℃）：363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 xml:space="preserve">爆炸下限【%（v/v）】：3.3  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爆炸上限【%（v/v）】：19.0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最小点火能（mj）：无资料   最大爆炸压力（MPa）：0.735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溶解性：与水混溶，可混溶于醚、氯仿、甘油等多数有机溶剂。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主要用途：用于消毒及用作溶剂。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第十部分：稳定性和反应活性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稳定性：稳定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避免接触的条件：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禁配物：强氧化剂、酸类、酸酐、碱金属、胺类。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分解产物：二氧化碳、水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第十一部分：毒理学资料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急性毒性：LD507060mg/kg(兔经口)；7340mg/kg(兔经皮)；LC5037620mg/m3，10小时(大鼠吸入)； 人吸入4.3mg/L×50分钟，头面部发热，四肢发凉，头痛；人吸入2.6mg/L×39分钟，头痛，无后作用。乙醇的成人一次致死量为5～8g/kg，儿童为3g/kg。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default" w:ascii="Arial" w:hAnsi="Arial" w:cs="Arial"/>
          <w:color w:val="333333"/>
          <w:szCs w:val="21"/>
          <w:shd w:val="clear" w:color="auto" w:fill="FFFFFF"/>
        </w:rPr>
        <w:t>中毒机理：乙醇属微毒类，但麻醉作用比甲醇大，其主要效应是对中枢神经系统产生抑制所致。当乙醇摄入量增大时，其中枢神经系统抑制作用增强，首先作用于大脑皮质，继而影响皮质下中枢，可引起延髓血管运动中枢和呼吸中枢麻痹。</w:t>
      </w:r>
    </w:p>
    <w:p>
      <w:pP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  <w:t>刺激性：家兔经眼：500mg，重度刺激。家兔经皮开放性刺激试验：15mg/24小时，轻度刺激。</w:t>
      </w:r>
    </w:p>
    <w:p>
      <w:pP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  <w:t>致畸性：大鼠腹腔最低中毒浓度(TDL0)：7.5g/kg(孕9天)，致畸阳性。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  <w:t>致癌性：小鼠经口最低中毒剂量(TDL0)：340mg/kg(57周，间断)，致癌阳性</w:t>
      </w: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第十二部分：生态学资料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生物毒性：有毒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生物降解性：无资料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非生物降解性：无资料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其他有害作用：该物质对环境可能有危害，对水体应给予特别注意。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第十三部分：废弃处理</w:t>
      </w:r>
    </w:p>
    <w:p>
      <w:pPr>
        <w:pStyle w:val="3"/>
        <w:shd w:val="clear" w:color="auto" w:fill="FFFFFF"/>
        <w:spacing w:before="0" w:beforeAutospacing="0" w:after="0" w:afterAutospacing="0"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废弃物性质：危险废物</w:t>
      </w:r>
    </w:p>
    <w:p>
      <w:pPr>
        <w:pStyle w:val="3"/>
        <w:shd w:val="clear" w:color="auto" w:fill="FFFFFF"/>
        <w:spacing w:before="0" w:beforeAutospacing="0" w:after="0" w:afterAutospacing="0"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废弃处置方法：稀释后，排入废水系统。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废弃注意事项：处置前应参阅国家和地方有关法规。中和、稀释后，排入废水系统</w:t>
      </w:r>
      <w:r>
        <w:rPr>
          <w:rFonts w:hint="eastAsia" w:cstheme="minorBidi"/>
          <w:kern w:val="2"/>
          <w:sz w:val="21"/>
          <w:szCs w:val="22"/>
          <w:lang w:eastAsia="zh-CN"/>
        </w:rPr>
        <w:t>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第十四部分：运输信息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危险类别：3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  <w:t>安全说明：S16-S7-S36-S26-S45-S36/37-S61-S24/25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  <w:t>包装等级：II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  <w:t>危险品运输编码：1170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  <w:t>海关编码：2207200010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  <w:t>危险品标志：F:Flammable</w:t>
      </w:r>
    </w:p>
    <w:p>
      <w:pP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  <w:t>危险类别码：R11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包装方法：小开口钢桶小开口铝桶；安部瓶外普通木箱；螺纹口玻璃瓶、铁盖压口玻璃瓶、塑料瓶或金属桶（罐）外普通木箱。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运输注意事项：本品铁路运输时限使用钢制企业自备罐车装运，装运前需报有关部门批准。运输时运输车辆应配备相应数量的消防器材及泄漏应急设备。夏季最好早晚运输。运输时所用的槽（罐）车应有接地链，槽内可设孔隔板以减少震荡产生静电。严禁与氧化剂、酸类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、酸酐、碱金属、胺类、食用化学品等混装混运。运输途中应防爆晒、雨淋、防高温。中途停留时应远离火种、热源、高温区。装运该物品的车辆排气管必须配备阻火装置，禁止使用易产生火花的机械设备和工具装卸。公路运输时要按船定路线行驶，勿在居民区和人口密集区停留。铁路运输时要禁止溜放。严禁用木船、水泥攒散装运输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第十五部分：法律法规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法规信息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《危险化学品安全管理条例》（国务院令第344号）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《危险货物品名表》（GB12268-2005）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《危险货物分类和品技术说明书编写规定》（GB16483-2000）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《常用危险化学品的分类及标志》（GB13690-92）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第十六部分：其他信息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参考文献：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填表时间：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填表部门：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数据审核单位：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修改说明：</w:t>
      </w: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其他信息：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</w:p>
    <w:p>
      <w:pPr>
        <w:rPr>
          <w:rFonts w:hint="default" w:ascii="Arial" w:hAnsi="Arial" w:cs="Arial"/>
          <w:color w:val="333333"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</w:pPr>
    </w:p>
    <w:p>
      <w:pPr>
        <w:spacing w:line="240" w:lineRule="auto"/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</w:p>
    <w:p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2321A"/>
    <w:rsid w:val="00217E9F"/>
    <w:rsid w:val="00397C8B"/>
    <w:rsid w:val="00427C99"/>
    <w:rsid w:val="0044522E"/>
    <w:rsid w:val="004B5643"/>
    <w:rsid w:val="006773B0"/>
    <w:rsid w:val="006E6F71"/>
    <w:rsid w:val="007207C8"/>
    <w:rsid w:val="00793FB4"/>
    <w:rsid w:val="007F6269"/>
    <w:rsid w:val="009C0B8E"/>
    <w:rsid w:val="009F4DF6"/>
    <w:rsid w:val="00B2321A"/>
    <w:rsid w:val="00C76D35"/>
    <w:rsid w:val="4421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2 Char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484</Words>
  <Characters>2760</Characters>
  <Lines>23</Lines>
  <Paragraphs>6</Paragraphs>
  <TotalTime>1</TotalTime>
  <ScaleCrop>false</ScaleCrop>
  <LinksUpToDate>false</LinksUpToDate>
  <CharactersWithSpaces>3238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2018-09-29T08:17:00Z</dcterms:created>
  <dc:creator>微软用户</dc:creator>
  <cp:lastModifiedBy>Gigi</cp:lastModifiedBy>
  <dcterms:modified xsi:type="dcterms:W3CDTF">2018-09-30T00:31:10Z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