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北京懋润咨询有限公司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荆伟峰</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ISC-JSZJ-335</w:t>
            </w:r>
          </w:p>
          <w:p>
            <w:pPr>
              <w:ind w:left="70" w:leftChars="29"/>
              <w:rPr>
                <w:rFonts w:hint="eastAsia"/>
                <w:sz w:val="22"/>
                <w:szCs w:val="22"/>
              </w:rPr>
            </w:pPr>
            <w:r>
              <w:rPr>
                <w:rFonts w:hint="eastAsia"/>
                <w:sz w:val="22"/>
                <w:szCs w:val="22"/>
              </w:rPr>
              <w:t>北京智尚诚德教育咨询有限公司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AE5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2021-07-23T06:35:21Z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82FC9C6A2C234CC7977D5CC73C327640</vt:lpwstr>
  </property>
</Properties>
</file>