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070"/>
        <w:gridCol w:w="11109"/>
        <w:gridCol w:w="63"/>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过程与活动、</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抽样计划</w:t>
            </w:r>
          </w:p>
        </w:tc>
        <w:tc>
          <w:tcPr>
            <w:tcW w:w="1070" w:type="dxa"/>
            <w:vMerge w:val="restart"/>
            <w:vAlign w:val="center"/>
          </w:tcPr>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涉及</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条款</w:t>
            </w:r>
          </w:p>
        </w:tc>
        <w:tc>
          <w:tcPr>
            <w:tcW w:w="11109" w:type="dxa"/>
            <w:vAlign w:val="center"/>
          </w:tcPr>
          <w:p>
            <w:pPr>
              <w:rPr>
                <w:rFonts w:hint="eastAsia"/>
              </w:rPr>
            </w:pPr>
            <w:r>
              <w:rPr>
                <w:rFonts w:hint="eastAsia" w:ascii="宋体" w:hAnsi="宋体" w:eastAsia="宋体" w:cs="Times New Roman"/>
                <w:color w:val="auto"/>
                <w:kern w:val="2"/>
                <w:sz w:val="18"/>
                <w:szCs w:val="22"/>
                <w:lang w:val="en-US" w:eastAsia="zh-CN" w:bidi="ar-SA"/>
              </w:rPr>
              <w:t xml:space="preserve">受审核部门：管理层 </w:t>
            </w:r>
            <w:r>
              <w:rPr>
                <w:rFonts w:hint="eastAsia"/>
              </w:rPr>
              <w:t>营销部  办公室   咨询技术部</w:t>
            </w:r>
          </w:p>
          <w:p>
            <w:pPr>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 xml:space="preserve">        主管领导：</w:t>
            </w:r>
            <w:r>
              <w:rPr>
                <w:rFonts w:hint="eastAsia"/>
              </w:rPr>
              <w:t>张俊斌</w:t>
            </w:r>
            <w:r>
              <w:rPr>
                <w:rFonts w:hint="eastAsia"/>
                <w:b/>
                <w:szCs w:val="21"/>
                <w:lang w:val="en-US" w:eastAsia="zh-CN"/>
              </w:rPr>
              <w:t xml:space="preserve">   </w:t>
            </w:r>
            <w:r>
              <w:rPr>
                <w:rFonts w:hint="eastAsia" w:ascii="宋体" w:hAnsi="宋体" w:eastAsia="宋体" w:cs="Times New Roman"/>
                <w:color w:val="auto"/>
                <w:kern w:val="2"/>
                <w:sz w:val="18"/>
                <w:szCs w:val="22"/>
                <w:lang w:val="en-US" w:eastAsia="zh-CN" w:bidi="ar-SA"/>
              </w:rPr>
              <w:t>陪同人员：</w:t>
            </w:r>
            <w:r>
              <w:rPr>
                <w:rFonts w:hint="eastAsia"/>
              </w:rPr>
              <w:t>支源</w:t>
            </w:r>
          </w:p>
        </w:tc>
        <w:tc>
          <w:tcPr>
            <w:tcW w:w="823" w:type="dxa"/>
            <w:gridSpan w:val="2"/>
            <w:vMerge w:val="restart"/>
            <w:vAlign w:val="center"/>
          </w:tcPr>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spacing w:line="360" w:lineRule="auto"/>
              <w:ind w:firstLine="360" w:firstLineChars="200"/>
              <w:rPr>
                <w:rFonts w:hint="eastAsia" w:ascii="宋体" w:hAnsi="宋体" w:eastAsia="宋体" w:cs="Times New Roman"/>
                <w:color w:val="auto"/>
                <w:kern w:val="2"/>
                <w:sz w:val="18"/>
                <w:szCs w:val="22"/>
                <w:lang w:val="en-US" w:eastAsia="zh-CN" w:bidi="ar-SA"/>
              </w:rPr>
            </w:pPr>
          </w:p>
        </w:tc>
        <w:tc>
          <w:tcPr>
            <w:tcW w:w="1070" w:type="dxa"/>
            <w:vMerge w:val="continue"/>
            <w:vAlign w:val="center"/>
          </w:tcPr>
          <w:p>
            <w:pPr>
              <w:spacing w:line="360" w:lineRule="auto"/>
              <w:ind w:firstLine="360" w:firstLineChars="200"/>
              <w:rPr>
                <w:rFonts w:hint="eastAsia" w:ascii="宋体" w:hAnsi="宋体" w:eastAsia="宋体" w:cs="Times New Roman"/>
                <w:color w:val="auto"/>
                <w:kern w:val="2"/>
                <w:sz w:val="18"/>
                <w:szCs w:val="22"/>
                <w:lang w:val="en-US" w:eastAsia="zh-CN" w:bidi="ar-SA"/>
              </w:rPr>
            </w:pPr>
          </w:p>
        </w:tc>
        <w:tc>
          <w:tcPr>
            <w:tcW w:w="11109" w:type="dxa"/>
            <w:vAlign w:val="center"/>
          </w:tcPr>
          <w:p>
            <w:pPr>
              <w:spacing w:line="360" w:lineRule="auto"/>
              <w:ind w:firstLine="360" w:firstLineChars="200"/>
              <w:rPr>
                <w:rFonts w:hint="default"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 xml:space="preserve">审核员：李京田  </w:t>
            </w:r>
            <w:r>
              <w:rPr>
                <w:sz w:val="20"/>
              </w:rPr>
              <w:t>荆伟峰</w:t>
            </w:r>
            <w:bookmarkStart w:id="2" w:name="_GoBack"/>
            <w:bookmarkEnd w:id="2"/>
            <w:r>
              <w:rPr>
                <w:rFonts w:hint="eastAsia" w:ascii="宋体" w:hAnsi="宋体" w:eastAsia="宋体" w:cs="Times New Roman"/>
                <w:color w:val="auto"/>
                <w:kern w:val="2"/>
                <w:sz w:val="18"/>
                <w:szCs w:val="22"/>
                <w:lang w:val="en-US" w:eastAsia="zh-CN" w:bidi="ar-SA"/>
              </w:rPr>
              <w:t xml:space="preserve">     审核时间：202</w:t>
            </w:r>
            <w:r>
              <w:rPr>
                <w:rFonts w:hint="eastAsia" w:ascii="宋体" w:hAnsi="宋体" w:cs="Times New Roman"/>
                <w:color w:val="auto"/>
                <w:kern w:val="2"/>
                <w:sz w:val="18"/>
                <w:szCs w:val="22"/>
                <w:lang w:val="en-US" w:eastAsia="zh-CN" w:bidi="ar-SA"/>
              </w:rPr>
              <w:t>1.7.23</w:t>
            </w:r>
          </w:p>
        </w:tc>
        <w:tc>
          <w:tcPr>
            <w:tcW w:w="823" w:type="dxa"/>
            <w:gridSpan w:val="2"/>
            <w:vMerge w:val="continue"/>
          </w:tcPr>
          <w:p>
            <w:pPr>
              <w:spacing w:line="360" w:lineRule="auto"/>
              <w:ind w:firstLine="360" w:firstLineChars="200"/>
              <w:rPr>
                <w:rFonts w:hint="eastAsia" w:ascii="宋体" w:hAnsi="宋体" w:eastAsia="宋体" w:cs="Times New Roman"/>
                <w:color w:val="auto"/>
                <w:kern w:val="2"/>
                <w:sz w:val="18"/>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07" w:type="dxa"/>
            <w:vMerge w:val="continue"/>
            <w:vAlign w:val="center"/>
          </w:tcPr>
          <w:p>
            <w:pPr>
              <w:spacing w:line="360" w:lineRule="auto"/>
              <w:ind w:firstLine="360" w:firstLineChars="200"/>
              <w:rPr>
                <w:rFonts w:hint="eastAsia" w:ascii="宋体" w:hAnsi="宋体" w:eastAsia="宋体" w:cs="Times New Roman"/>
                <w:color w:val="auto"/>
                <w:kern w:val="2"/>
                <w:sz w:val="18"/>
                <w:szCs w:val="22"/>
                <w:lang w:val="en-US" w:eastAsia="zh-CN" w:bidi="ar-SA"/>
              </w:rPr>
            </w:pPr>
          </w:p>
        </w:tc>
        <w:tc>
          <w:tcPr>
            <w:tcW w:w="1070" w:type="dxa"/>
            <w:vMerge w:val="continue"/>
            <w:vAlign w:val="center"/>
          </w:tcPr>
          <w:p>
            <w:pPr>
              <w:spacing w:line="360" w:lineRule="auto"/>
              <w:ind w:firstLine="360" w:firstLineChars="200"/>
              <w:rPr>
                <w:rFonts w:hint="eastAsia" w:ascii="宋体" w:hAnsi="宋体" w:eastAsia="宋体" w:cs="Times New Roman"/>
                <w:color w:val="auto"/>
                <w:kern w:val="2"/>
                <w:sz w:val="18"/>
                <w:szCs w:val="22"/>
                <w:lang w:val="en-US" w:eastAsia="zh-CN" w:bidi="ar-SA"/>
              </w:rPr>
            </w:pPr>
          </w:p>
        </w:tc>
        <w:tc>
          <w:tcPr>
            <w:tcW w:w="11109" w:type="dxa"/>
            <w:vAlign w:val="center"/>
          </w:tcPr>
          <w:p>
            <w:pPr>
              <w:spacing w:line="360" w:lineRule="auto"/>
              <w:ind w:firstLine="360" w:firstLineChars="200"/>
              <w:rPr>
                <w:rFonts w:hint="eastAsia" w:ascii="宋体" w:hAnsi="宋体" w:eastAsia="宋体" w:cs="Times New Roman"/>
                <w:color w:val="auto"/>
                <w:kern w:val="2"/>
                <w:sz w:val="18"/>
                <w:szCs w:val="22"/>
                <w:lang w:val="en-US" w:eastAsia="zh-CN" w:bidi="ar-SA"/>
              </w:rPr>
            </w:pPr>
          </w:p>
        </w:tc>
        <w:tc>
          <w:tcPr>
            <w:tcW w:w="823" w:type="dxa"/>
            <w:gridSpan w:val="2"/>
            <w:vMerge w:val="continue"/>
          </w:tcPr>
          <w:p>
            <w:pPr>
              <w:spacing w:line="360" w:lineRule="auto"/>
              <w:ind w:firstLine="360" w:firstLineChars="200"/>
              <w:rPr>
                <w:rFonts w:hint="eastAsia" w:ascii="宋体" w:hAnsi="宋体" w:eastAsia="宋体" w:cs="Times New Roman"/>
                <w:color w:val="auto"/>
                <w:kern w:val="2"/>
                <w:sz w:val="18"/>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7" w:type="dxa"/>
          </w:tcPr>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理解组织及其环境</w:t>
            </w:r>
          </w:p>
        </w:tc>
        <w:tc>
          <w:tcPr>
            <w:tcW w:w="1070" w:type="dxa"/>
          </w:tcPr>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Q 4.1</w:t>
            </w:r>
          </w:p>
        </w:tc>
        <w:tc>
          <w:tcPr>
            <w:tcW w:w="11109" w:type="dxa"/>
          </w:tcPr>
          <w:p>
            <w:pPr>
              <w:spacing w:line="360" w:lineRule="auto"/>
              <w:ind w:firstLine="420" w:firstLineChars="200"/>
              <w:rPr>
                <w:rFonts w:hint="eastAsia" w:ascii="宋体" w:hAnsi="宋体"/>
                <w:szCs w:val="21"/>
              </w:rPr>
            </w:pPr>
            <w:r>
              <w:rPr>
                <w:rFonts w:hint="eastAsia" w:ascii="宋体" w:hAnsi="宋体"/>
                <w:szCs w:val="21"/>
              </w:rPr>
              <w:t>北京懋润咨询有限公司,2015年07月16日成立，经营范围包括电力咨询服务；劳务分包；会议服务、承办展览展示；技术开发、技术转让、技术咨询（中介除外）、技术推广、技术服务；计算机技术培训；经济信息咨询、企业管理咨询、教育信息咨询（中介除外）；计算机系统服务；销售计算机软硬件及辅助设备、电气设备、仪器仪表、电子产品。（市场主体依法自主选择经营项目，开展经营活动；依法须经批准的项目，经相关部门批准后依批准的内容开展经营活动；不得从事国家和本市产业政策禁止和限制类项目的经营活动。）</w:t>
            </w:r>
          </w:p>
          <w:p>
            <w:pPr>
              <w:spacing w:line="360" w:lineRule="auto"/>
              <w:ind w:firstLine="360" w:firstLineChars="200"/>
              <w:rPr>
                <w:rFonts w:hint="default"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现场见到营业执照，审核范围在其经营范围内，营业执照，见附件</w:t>
            </w:r>
          </w:p>
          <w:p>
            <w:pPr>
              <w:spacing w:line="360" w:lineRule="auto"/>
              <w:ind w:firstLine="360" w:firstLineChars="200"/>
              <w:rPr>
                <w:rFonts w:hint="eastAsia" w:ascii="宋体" w:hAnsi="宋体"/>
                <w:szCs w:val="21"/>
              </w:rPr>
            </w:pPr>
            <w:r>
              <w:rPr>
                <w:rFonts w:hint="eastAsia" w:ascii="宋体" w:hAnsi="宋体" w:cs="Times New Roman"/>
                <w:color w:val="auto"/>
                <w:kern w:val="2"/>
                <w:sz w:val="18"/>
                <w:szCs w:val="22"/>
                <w:lang w:val="en-US" w:eastAsia="zh-CN" w:bidi="ar-SA"/>
              </w:rPr>
              <w:t>认证范</w:t>
            </w:r>
            <w:r>
              <w:rPr>
                <w:rFonts w:hint="eastAsia" w:ascii="宋体" w:hAnsi="宋体"/>
                <w:szCs w:val="21"/>
                <w:lang w:val="en-US" w:eastAsia="zh-CN"/>
              </w:rPr>
              <w:t>围：</w:t>
            </w:r>
            <w:r>
              <w:rPr>
                <w:rFonts w:hint="eastAsia" w:ascii="宋体" w:hAnsi="宋体"/>
                <w:szCs w:val="21"/>
              </w:rPr>
              <w:t xml:space="preserve">电力咨询服务、计算机技术培训、技术转让、技术咨询、企业管理咨询 </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 xml:space="preserve">  多年来公司主营业务坚持走独立创新的持续发展之路，公司掌握着产品销售和技术开发领域的核心产品，也正面临着良好的市场机遇，具有广阔的发展空间。</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 xml:space="preserve">  公司自成立以来，始终坚持以人才为本、诚信立业的经营原则，荟萃业界精英，将先进的信息技术、管理方法及企业经验与业内企业的具体实际相结合，为企业提供全方位的解决方案，帮助企业提高管理水平和销售能力，使企业在激烈的市场竞争中始终保持竞争力，实现企业快速、稳定地发展</w:t>
            </w:r>
          </w:p>
        </w:tc>
        <w:tc>
          <w:tcPr>
            <w:tcW w:w="823" w:type="dxa"/>
            <w:gridSpan w:val="2"/>
          </w:tcPr>
          <w:p>
            <w:pPr>
              <w:spacing w:line="360" w:lineRule="auto"/>
              <w:ind w:firstLine="360" w:firstLineChars="200"/>
              <w:rPr>
                <w:rFonts w:hint="eastAsia" w:ascii="宋体" w:hAnsi="宋体" w:eastAsia="宋体" w:cs="Times New Roman"/>
                <w:color w:val="auto"/>
                <w:kern w:val="2"/>
                <w:sz w:val="18"/>
                <w:szCs w:val="22"/>
                <w:lang w:val="en-US" w:eastAsia="zh-CN" w:bidi="ar-SA"/>
              </w:rPr>
            </w:pPr>
          </w:p>
          <w:p>
            <w:pPr>
              <w:spacing w:line="360" w:lineRule="auto"/>
              <w:ind w:firstLine="360" w:firstLineChars="200"/>
              <w:rPr>
                <w:rFonts w:hint="eastAsia" w:ascii="宋体" w:hAnsi="宋体" w:eastAsia="宋体" w:cs="Times New Roman"/>
                <w:color w:val="auto"/>
                <w:kern w:val="2"/>
                <w:sz w:val="18"/>
                <w:szCs w:val="22"/>
                <w:lang w:val="en-US" w:eastAsia="zh-CN" w:bidi="ar-SA"/>
              </w:rPr>
            </w:pPr>
          </w:p>
          <w:p>
            <w:pPr>
              <w:spacing w:line="360" w:lineRule="auto"/>
              <w:ind w:firstLine="360" w:firstLineChars="200"/>
              <w:rPr>
                <w:rFonts w:hint="eastAsia" w:ascii="宋体" w:hAnsi="宋体" w:eastAsia="宋体" w:cs="Times New Roman"/>
                <w:color w:val="auto"/>
                <w:kern w:val="2"/>
                <w:sz w:val="18"/>
                <w:szCs w:val="22"/>
                <w:lang w:val="en-US" w:eastAsia="zh-CN" w:bidi="ar-SA"/>
              </w:rPr>
            </w:pPr>
          </w:p>
          <w:p>
            <w:pPr>
              <w:spacing w:line="360" w:lineRule="auto"/>
              <w:ind w:firstLine="360" w:firstLineChars="200"/>
              <w:rPr>
                <w:rFonts w:hint="eastAsia" w:ascii="宋体" w:hAnsi="宋体" w:eastAsia="宋体" w:cs="Times New Roman"/>
                <w:color w:val="auto"/>
                <w:kern w:val="2"/>
                <w:sz w:val="18"/>
                <w:szCs w:val="22"/>
                <w:lang w:val="en-US" w:eastAsia="zh-CN" w:bidi="ar-SA"/>
              </w:rPr>
            </w:pPr>
          </w:p>
          <w:p>
            <w:pPr>
              <w:spacing w:line="360" w:lineRule="auto"/>
              <w:ind w:firstLine="360" w:firstLineChars="200"/>
              <w:rPr>
                <w:rFonts w:hint="default"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707" w:type="dxa"/>
            <w:vAlign w:val="top"/>
          </w:tcPr>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理解相关方的需求和期望</w:t>
            </w:r>
          </w:p>
        </w:tc>
        <w:tc>
          <w:tcPr>
            <w:tcW w:w="1070" w:type="dxa"/>
            <w:vAlign w:val="top"/>
          </w:tcPr>
          <w:p>
            <w:pPr>
              <w:spacing w:line="360" w:lineRule="auto"/>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Q</w:t>
            </w:r>
            <w:r>
              <w:rPr>
                <w:rFonts w:hint="eastAsia" w:ascii="宋体" w:hAnsi="宋体" w:cs="Times New Roman"/>
                <w:color w:val="auto"/>
                <w:kern w:val="2"/>
                <w:sz w:val="18"/>
                <w:szCs w:val="22"/>
                <w:lang w:val="en-US" w:eastAsia="zh-CN" w:bidi="ar-SA"/>
              </w:rPr>
              <w:t xml:space="preserve"> </w:t>
            </w:r>
            <w:r>
              <w:rPr>
                <w:rFonts w:hint="eastAsia" w:ascii="宋体" w:hAnsi="宋体" w:eastAsia="宋体" w:cs="Times New Roman"/>
                <w:color w:val="auto"/>
                <w:kern w:val="2"/>
                <w:sz w:val="18"/>
                <w:szCs w:val="22"/>
                <w:lang w:val="en-US" w:eastAsia="zh-CN" w:bidi="ar-SA"/>
              </w:rPr>
              <w:t>4.2</w:t>
            </w:r>
          </w:p>
          <w:p>
            <w:pPr>
              <w:spacing w:line="360" w:lineRule="auto"/>
              <w:ind w:firstLine="360" w:firstLineChars="200"/>
              <w:rPr>
                <w:rFonts w:hint="eastAsia" w:ascii="宋体" w:hAnsi="宋体" w:eastAsia="宋体" w:cs="Times New Roman"/>
                <w:color w:val="auto"/>
                <w:kern w:val="2"/>
                <w:sz w:val="18"/>
                <w:szCs w:val="22"/>
                <w:lang w:val="en-US" w:eastAsia="zh-CN" w:bidi="ar-SA"/>
              </w:rPr>
            </w:pPr>
          </w:p>
        </w:tc>
        <w:tc>
          <w:tcPr>
            <w:tcW w:w="11109" w:type="dxa"/>
            <w:vAlign w:val="top"/>
          </w:tcPr>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与公司领导交流，各部门和相关职能部门通过日常例会、市场活动、现场拜访、产品展销会、客户调查等多种渠道和方式方法随时了解相关方的需求和期望。内外部环境要素识别与评估：在每年的管理评审前，由相关部门负责人进行识别并评估其适宜性。以便于持续满足相关方的需求和期望。做为公司经营风险分析和发展机遇的可利用资源。内外部相关方需求分析高管层分析很到位，政策执行也好，未形成很好的书面材料。</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公司运营过程中充分考虑相关方方面的期望或要求，识别的相关方有：顾客、最终用户或受益人、业主，股东、员工等。</w:t>
            </w:r>
          </w:p>
        </w:tc>
        <w:tc>
          <w:tcPr>
            <w:tcW w:w="823" w:type="dxa"/>
            <w:gridSpan w:val="2"/>
          </w:tcPr>
          <w:p>
            <w:pPr>
              <w:spacing w:line="360" w:lineRule="auto"/>
              <w:ind w:firstLine="360" w:firstLineChars="200"/>
              <w:rPr>
                <w:rFonts w:hint="eastAsia" w:ascii="宋体" w:hAnsi="宋体" w:eastAsia="宋体" w:cs="Times New Roman"/>
                <w:color w:val="auto"/>
                <w:kern w:val="2"/>
                <w:sz w:val="18"/>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707" w:type="dxa"/>
            <w:vAlign w:val="top"/>
          </w:tcPr>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确定管理体系的范围</w:t>
            </w:r>
          </w:p>
        </w:tc>
        <w:tc>
          <w:tcPr>
            <w:tcW w:w="1070" w:type="dxa"/>
            <w:vAlign w:val="top"/>
          </w:tcPr>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Q4.3</w:t>
            </w:r>
          </w:p>
        </w:tc>
        <w:tc>
          <w:tcPr>
            <w:tcW w:w="11109" w:type="dxa"/>
            <w:vAlign w:val="top"/>
          </w:tcPr>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公司认证的范围是</w:t>
            </w:r>
          </w:p>
          <w:p>
            <w:pPr>
              <w:pStyle w:val="2"/>
              <w:rPr>
                <w:rFonts w:hint="default"/>
                <w:lang w:val="en-US" w:eastAsia="zh-CN"/>
              </w:rPr>
            </w:pPr>
            <w:r>
              <w:rPr>
                <w:rFonts w:hint="eastAsia" w:cs="Times New Roman"/>
                <w:color w:val="auto"/>
                <w:kern w:val="2"/>
                <w:sz w:val="18"/>
                <w:szCs w:val="22"/>
                <w:lang w:val="en-US" w:eastAsia="zh-CN" w:bidi="ar-SA"/>
              </w:rPr>
              <w:t>原范围：</w:t>
            </w:r>
          </w:p>
          <w:p>
            <w:pPr>
              <w:spacing w:line="360" w:lineRule="auto"/>
              <w:ind w:firstLine="360" w:firstLineChars="200"/>
              <w:rPr>
                <w:rFonts w:hint="eastAsia" w:ascii="宋体" w:hAnsi="宋体"/>
                <w:szCs w:val="21"/>
              </w:rPr>
            </w:pPr>
            <w:bookmarkStart w:id="0" w:name="审核范围"/>
            <w:r>
              <w:rPr>
                <w:rFonts w:hint="eastAsia" w:ascii="宋体" w:hAnsi="宋体" w:eastAsia="宋体" w:cs="Times New Roman"/>
                <w:color w:val="auto"/>
                <w:kern w:val="2"/>
                <w:sz w:val="18"/>
                <w:szCs w:val="22"/>
                <w:lang w:val="en-US" w:eastAsia="zh-CN" w:bidi="ar-SA"/>
              </w:rPr>
              <w:t>Q： 电力咨询服务、计算机技术培训、技术转让</w:t>
            </w:r>
            <w:r>
              <w:rPr>
                <w:rFonts w:hint="eastAsia" w:ascii="宋体" w:hAnsi="宋体"/>
                <w:szCs w:val="21"/>
              </w:rPr>
              <w:t xml:space="preserve">、技术咨询、企业管理咨询 </w:t>
            </w:r>
          </w:p>
          <w:p>
            <w:pPr>
              <w:spacing w:line="360" w:lineRule="auto"/>
              <w:ind w:firstLine="420" w:firstLineChars="200"/>
              <w:rPr>
                <w:rFonts w:hint="default"/>
                <w:lang w:val="en-US" w:eastAsia="zh-CN"/>
              </w:rPr>
            </w:pPr>
            <w:r>
              <w:rPr>
                <w:rFonts w:hint="eastAsia"/>
                <w:lang w:val="en-US" w:eastAsia="zh-CN"/>
              </w:rPr>
              <w:t>变更范围：</w:t>
            </w:r>
            <w:r>
              <w:rPr>
                <w:rFonts w:hint="eastAsia" w:ascii="宋体" w:hAnsi="宋体" w:eastAsia="宋体" w:cs="Times New Roman"/>
                <w:color w:val="auto"/>
                <w:kern w:val="2"/>
                <w:sz w:val="18"/>
                <w:szCs w:val="22"/>
                <w:lang w:val="en-US" w:eastAsia="zh-CN" w:bidi="ar-SA"/>
              </w:rPr>
              <w:t>计算机技术培训、技术转让</w:t>
            </w:r>
            <w:r>
              <w:rPr>
                <w:rFonts w:hint="eastAsia" w:ascii="宋体" w:hAnsi="宋体"/>
                <w:szCs w:val="21"/>
              </w:rPr>
              <w:t xml:space="preserve">、企业管理咨询 </w:t>
            </w:r>
          </w:p>
          <w:bookmarkEnd w:id="0"/>
          <w:p>
            <w:pPr>
              <w:rPr>
                <w:rFonts w:hint="default"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外包过程：</w:t>
            </w:r>
            <w:r>
              <w:rPr>
                <w:rFonts w:hint="eastAsia" w:ascii="宋体" w:hAnsi="宋体" w:cs="Times New Roman"/>
                <w:color w:val="auto"/>
                <w:kern w:val="2"/>
                <w:sz w:val="18"/>
                <w:szCs w:val="22"/>
                <w:lang w:val="en-US" w:eastAsia="zh-CN" w:bidi="ar-SA"/>
              </w:rPr>
              <w:t>无</w:t>
            </w:r>
          </w:p>
          <w:p>
            <w:pPr>
              <w:spacing w:line="360" w:lineRule="auto"/>
              <w:rPr>
                <w:rFonts w:hint="eastAsia" w:hAnsi="宋体"/>
                <w:snapToGrid w:val="0"/>
                <w:color w:val="000000"/>
                <w:sz w:val="24"/>
              </w:rPr>
            </w:pPr>
            <w:r>
              <w:rPr>
                <w:rFonts w:hint="eastAsia" w:ascii="宋体" w:hAnsi="宋体" w:eastAsia="宋体" w:cs="Times New Roman"/>
                <w:color w:val="auto"/>
                <w:kern w:val="2"/>
                <w:sz w:val="18"/>
                <w:szCs w:val="22"/>
                <w:lang w:val="en-US" w:eastAsia="zh-CN" w:bidi="ar-SA"/>
              </w:rPr>
              <w:t>不适用条款：</w:t>
            </w:r>
            <w:r>
              <w:rPr>
                <w:rFonts w:hint="eastAsia" w:ascii="宋体" w:hAnsi="宋体" w:cs="Times New Roman"/>
                <w:color w:val="auto"/>
                <w:kern w:val="2"/>
                <w:sz w:val="18"/>
                <w:szCs w:val="22"/>
                <w:lang w:val="en-US" w:eastAsia="zh-CN" w:bidi="ar-SA"/>
              </w:rPr>
              <w:t>8.3  理</w:t>
            </w:r>
            <w:r>
              <w:rPr>
                <w:rFonts w:hint="eastAsia" w:hAnsi="宋体"/>
                <w:snapToGrid w:val="0"/>
                <w:color w:val="000000"/>
                <w:sz w:val="24"/>
                <w:lang w:val="en-US" w:eastAsia="zh-CN"/>
              </w:rPr>
              <w:t>由：因培训及咨询按照合同及顾客要求进行，</w:t>
            </w:r>
            <w:r>
              <w:rPr>
                <w:rFonts w:hint="eastAsia" w:hAnsi="宋体"/>
                <w:snapToGrid w:val="0"/>
                <w:color w:val="000000"/>
                <w:sz w:val="24"/>
              </w:rPr>
              <w:t>不适用部分不影响我公司持续提供满足顾客要求和适用法律法规要求的服务能力与责任，也不影响我公司持续提供增强顾客满意服务的能力。</w:t>
            </w:r>
          </w:p>
          <w:p>
            <w:pPr>
              <w:spacing w:line="360" w:lineRule="auto"/>
              <w:ind w:firstLine="360" w:firstLineChars="200"/>
              <w:rPr>
                <w:rFonts w:hint="default" w:ascii="宋体" w:hAnsi="宋体" w:eastAsia="宋体" w:cs="Times New Roman"/>
                <w:color w:val="auto"/>
                <w:kern w:val="2"/>
                <w:sz w:val="18"/>
                <w:szCs w:val="22"/>
                <w:lang w:val="en-US" w:eastAsia="zh-CN" w:bidi="ar-SA"/>
              </w:rPr>
            </w:pPr>
          </w:p>
        </w:tc>
        <w:tc>
          <w:tcPr>
            <w:tcW w:w="823" w:type="dxa"/>
            <w:gridSpan w:val="2"/>
          </w:tcPr>
          <w:p>
            <w:pPr>
              <w:spacing w:line="360" w:lineRule="auto"/>
              <w:ind w:firstLine="360" w:firstLineChars="200"/>
              <w:rPr>
                <w:rFonts w:hint="eastAsia" w:ascii="宋体" w:hAnsi="宋体" w:eastAsia="宋体" w:cs="Times New Roman"/>
                <w:color w:val="auto"/>
                <w:kern w:val="2"/>
                <w:sz w:val="18"/>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tcPr>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管理体系及其过程</w:t>
            </w:r>
          </w:p>
        </w:tc>
        <w:tc>
          <w:tcPr>
            <w:tcW w:w="1070" w:type="dxa"/>
          </w:tcPr>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Q4.4</w:t>
            </w:r>
          </w:p>
        </w:tc>
        <w:tc>
          <w:tcPr>
            <w:tcW w:w="11109" w:type="dxa"/>
          </w:tcPr>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zh-CN" w:eastAsia="zh-CN" w:bidi="ar-SA"/>
              </w:rPr>
              <w:t>本公司按照 ISO9001:2015《质量管理体系要求》标准的要求，</w:t>
            </w:r>
            <w:r>
              <w:rPr>
                <w:rFonts w:hint="eastAsia" w:ascii="宋体" w:hAnsi="宋体" w:eastAsia="宋体" w:cs="Times New Roman"/>
                <w:color w:val="auto"/>
                <w:kern w:val="2"/>
                <w:sz w:val="18"/>
                <w:szCs w:val="22"/>
                <w:lang w:val="en-US" w:eastAsia="zh-CN" w:bidi="ar-SA"/>
              </w:rPr>
              <w:t>建立了</w:t>
            </w:r>
            <w:r>
              <w:rPr>
                <w:rFonts w:hint="eastAsia" w:ascii="宋体" w:hAnsi="宋体" w:eastAsia="宋体" w:cs="Times New Roman"/>
                <w:color w:val="auto"/>
                <w:kern w:val="2"/>
                <w:sz w:val="18"/>
                <w:szCs w:val="22"/>
                <w:lang w:val="zh-CN" w:eastAsia="zh-CN" w:bidi="ar-SA"/>
              </w:rPr>
              <w:t>质量/环境/职业健康安全管理体系,</w:t>
            </w:r>
            <w:r>
              <w:rPr>
                <w:rFonts w:hint="eastAsia" w:ascii="宋体" w:hAnsi="宋体" w:eastAsia="宋体" w:cs="Times New Roman"/>
                <w:color w:val="auto"/>
                <w:kern w:val="2"/>
                <w:sz w:val="18"/>
                <w:szCs w:val="22"/>
                <w:lang w:val="en-US" w:eastAsia="zh-CN" w:bidi="ar-SA"/>
              </w:rPr>
              <w:t>过程及其相互作用，并形成文件，本公司全体员工将有效地贯彻执行并持续改进其有效性。</w:t>
            </w:r>
          </w:p>
          <w:p>
            <w:pPr>
              <w:spacing w:line="360" w:lineRule="auto"/>
              <w:ind w:firstLine="360" w:firstLineChars="200"/>
              <w:rPr>
                <w:rFonts w:hint="default"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公司与202</w:t>
            </w:r>
            <w:r>
              <w:rPr>
                <w:rFonts w:hint="eastAsia" w:ascii="宋体" w:hAnsi="宋体" w:cs="Times New Roman"/>
                <w:color w:val="auto"/>
                <w:kern w:val="2"/>
                <w:sz w:val="18"/>
                <w:szCs w:val="22"/>
                <w:lang w:val="en-US" w:eastAsia="zh-CN" w:bidi="ar-SA"/>
              </w:rPr>
              <w:t>1</w:t>
            </w:r>
            <w:r>
              <w:rPr>
                <w:rFonts w:hint="eastAsia" w:ascii="宋体" w:hAnsi="宋体" w:eastAsia="宋体" w:cs="Times New Roman"/>
                <w:color w:val="auto"/>
                <w:kern w:val="2"/>
                <w:sz w:val="18"/>
                <w:szCs w:val="22"/>
                <w:lang w:val="en-US" w:eastAsia="zh-CN" w:bidi="ar-SA"/>
              </w:rPr>
              <w:t>年初对质量管理体系进行策划，识别了各个过程等，编制了管理手册、程序文件、支持性文件及记录，于</w:t>
            </w:r>
            <w:r>
              <w:rPr>
                <w:rFonts w:hint="eastAsia" w:ascii="宋体" w:hAnsi="宋体" w:eastAsia="宋体" w:cs="Times New Roman"/>
                <w:color w:val="auto"/>
                <w:kern w:val="2"/>
                <w:sz w:val="18"/>
                <w:szCs w:val="22"/>
                <w:lang w:val="zh-CN" w:eastAsia="zh-CN" w:bidi="ar-SA"/>
              </w:rPr>
              <w:t>20</w:t>
            </w:r>
            <w:r>
              <w:rPr>
                <w:rFonts w:hint="eastAsia" w:ascii="宋体" w:hAnsi="宋体" w:eastAsia="宋体" w:cs="Times New Roman"/>
                <w:color w:val="auto"/>
                <w:kern w:val="2"/>
                <w:sz w:val="18"/>
                <w:szCs w:val="22"/>
                <w:lang w:val="en-US" w:eastAsia="zh-CN" w:bidi="ar-SA"/>
              </w:rPr>
              <w:t>2</w:t>
            </w:r>
            <w:r>
              <w:rPr>
                <w:rFonts w:hint="eastAsia" w:ascii="宋体" w:hAnsi="宋体" w:cs="Times New Roman"/>
                <w:color w:val="auto"/>
                <w:kern w:val="2"/>
                <w:sz w:val="18"/>
                <w:szCs w:val="22"/>
                <w:lang w:val="en-US" w:eastAsia="zh-CN" w:bidi="ar-SA"/>
              </w:rPr>
              <w:t>1</w:t>
            </w:r>
            <w:r>
              <w:rPr>
                <w:rFonts w:hint="eastAsia" w:ascii="宋体" w:hAnsi="宋体" w:eastAsia="宋体" w:cs="Times New Roman"/>
                <w:color w:val="auto"/>
                <w:kern w:val="2"/>
                <w:sz w:val="18"/>
                <w:szCs w:val="22"/>
                <w:lang w:val="zh-CN" w:eastAsia="zh-CN" w:bidi="ar-SA"/>
              </w:rPr>
              <w:t>年</w:t>
            </w:r>
            <w:r>
              <w:rPr>
                <w:rFonts w:hint="eastAsia" w:ascii="宋体" w:hAnsi="宋体" w:cs="Times New Roman"/>
                <w:color w:val="auto"/>
                <w:kern w:val="2"/>
                <w:sz w:val="18"/>
                <w:szCs w:val="22"/>
                <w:lang w:val="en-US" w:eastAsia="zh-CN" w:bidi="ar-SA"/>
              </w:rPr>
              <w:t>1</w:t>
            </w:r>
            <w:r>
              <w:rPr>
                <w:rFonts w:hint="eastAsia" w:ascii="宋体" w:hAnsi="宋体" w:eastAsia="宋体" w:cs="Times New Roman"/>
                <w:color w:val="auto"/>
                <w:kern w:val="2"/>
                <w:sz w:val="18"/>
                <w:szCs w:val="22"/>
                <w:lang w:val="zh-CN" w:eastAsia="zh-CN" w:bidi="ar-SA"/>
              </w:rPr>
              <w:t>月</w:t>
            </w:r>
            <w:r>
              <w:rPr>
                <w:rFonts w:hint="eastAsia" w:ascii="宋体" w:hAnsi="宋体" w:cs="Times New Roman"/>
                <w:color w:val="auto"/>
                <w:kern w:val="2"/>
                <w:sz w:val="18"/>
                <w:szCs w:val="22"/>
                <w:lang w:val="en-US" w:eastAsia="zh-CN" w:bidi="ar-SA"/>
              </w:rPr>
              <w:t>25</w:t>
            </w:r>
            <w:r>
              <w:rPr>
                <w:rFonts w:hint="eastAsia" w:ascii="宋体" w:hAnsi="宋体" w:eastAsia="宋体" w:cs="Times New Roman"/>
                <w:color w:val="auto"/>
                <w:kern w:val="2"/>
                <w:sz w:val="18"/>
                <w:szCs w:val="22"/>
                <w:lang w:val="zh-CN" w:eastAsia="zh-CN" w:bidi="ar-SA"/>
              </w:rPr>
              <w:t>日发布、 20</w:t>
            </w:r>
            <w:r>
              <w:rPr>
                <w:rFonts w:hint="eastAsia" w:ascii="宋体" w:hAnsi="宋体" w:eastAsia="宋体" w:cs="Times New Roman"/>
                <w:color w:val="auto"/>
                <w:kern w:val="2"/>
                <w:sz w:val="18"/>
                <w:szCs w:val="22"/>
                <w:lang w:val="en-US" w:eastAsia="zh-CN" w:bidi="ar-SA"/>
              </w:rPr>
              <w:t>2</w:t>
            </w:r>
            <w:r>
              <w:rPr>
                <w:rFonts w:hint="eastAsia" w:ascii="宋体" w:hAnsi="宋体" w:cs="Times New Roman"/>
                <w:color w:val="auto"/>
                <w:kern w:val="2"/>
                <w:sz w:val="18"/>
                <w:szCs w:val="22"/>
                <w:lang w:val="en-US" w:eastAsia="zh-CN" w:bidi="ar-SA"/>
              </w:rPr>
              <w:t>1</w:t>
            </w:r>
            <w:r>
              <w:rPr>
                <w:rFonts w:hint="eastAsia" w:ascii="宋体" w:hAnsi="宋体" w:eastAsia="宋体" w:cs="Times New Roman"/>
                <w:color w:val="auto"/>
                <w:kern w:val="2"/>
                <w:sz w:val="18"/>
                <w:szCs w:val="22"/>
                <w:lang w:val="zh-CN" w:eastAsia="zh-CN" w:bidi="ar-SA"/>
              </w:rPr>
              <w:t>年</w:t>
            </w:r>
            <w:r>
              <w:rPr>
                <w:rFonts w:hint="eastAsia" w:ascii="宋体" w:hAnsi="宋体" w:cs="Times New Roman"/>
                <w:color w:val="auto"/>
                <w:kern w:val="2"/>
                <w:sz w:val="18"/>
                <w:szCs w:val="22"/>
                <w:lang w:val="en-US" w:eastAsia="zh-CN" w:bidi="ar-SA"/>
              </w:rPr>
              <w:t>1</w:t>
            </w:r>
            <w:r>
              <w:rPr>
                <w:rFonts w:hint="eastAsia" w:ascii="宋体" w:hAnsi="宋体" w:eastAsia="宋体" w:cs="Times New Roman"/>
                <w:color w:val="auto"/>
                <w:kern w:val="2"/>
                <w:sz w:val="18"/>
                <w:szCs w:val="22"/>
                <w:lang w:val="zh-CN" w:eastAsia="zh-CN" w:bidi="ar-SA"/>
              </w:rPr>
              <w:t>月</w:t>
            </w:r>
            <w:r>
              <w:rPr>
                <w:rFonts w:hint="eastAsia" w:ascii="宋体" w:hAnsi="宋体" w:cs="Times New Roman"/>
                <w:color w:val="auto"/>
                <w:kern w:val="2"/>
                <w:sz w:val="18"/>
                <w:szCs w:val="22"/>
                <w:lang w:val="en-US" w:eastAsia="zh-CN" w:bidi="ar-SA"/>
              </w:rPr>
              <w:t>25</w:t>
            </w:r>
            <w:r>
              <w:rPr>
                <w:rFonts w:hint="eastAsia" w:ascii="宋体" w:hAnsi="宋体" w:eastAsia="宋体" w:cs="Times New Roman"/>
                <w:color w:val="auto"/>
                <w:kern w:val="2"/>
                <w:sz w:val="18"/>
                <w:szCs w:val="22"/>
                <w:lang w:val="zh-CN" w:eastAsia="zh-CN" w:bidi="ar-SA"/>
              </w:rPr>
              <w:t>日实施。</w:t>
            </w:r>
            <w:r>
              <w:rPr>
                <w:rFonts w:hint="eastAsia" w:ascii="宋体" w:hAnsi="宋体" w:eastAsia="宋体" w:cs="Times New Roman"/>
                <w:color w:val="auto"/>
                <w:kern w:val="2"/>
                <w:sz w:val="18"/>
                <w:szCs w:val="22"/>
                <w:lang w:val="en-US" w:eastAsia="zh-CN" w:bidi="ar-SA"/>
              </w:rPr>
              <w:t>经过半年的运行，管理体系运行正常。</w:t>
            </w:r>
          </w:p>
        </w:tc>
        <w:tc>
          <w:tcPr>
            <w:tcW w:w="823" w:type="dxa"/>
            <w:gridSpan w:val="2"/>
          </w:tcPr>
          <w:p>
            <w:pPr>
              <w:spacing w:line="360" w:lineRule="auto"/>
              <w:ind w:firstLine="360" w:firstLineChars="200"/>
              <w:rPr>
                <w:rFonts w:hint="eastAsia" w:ascii="宋体" w:hAnsi="宋体" w:eastAsia="宋体" w:cs="Times New Roman"/>
                <w:color w:val="auto"/>
                <w:kern w:val="2"/>
                <w:sz w:val="18"/>
                <w:szCs w:val="22"/>
                <w:lang w:val="en-US" w:eastAsia="zh-CN" w:bidi="ar-SA"/>
              </w:rPr>
            </w:pPr>
          </w:p>
          <w:p>
            <w:pPr>
              <w:spacing w:line="360" w:lineRule="auto"/>
              <w:ind w:firstLine="360" w:firstLineChars="200"/>
              <w:rPr>
                <w:rFonts w:hint="eastAsia" w:ascii="宋体" w:hAnsi="宋体" w:eastAsia="宋体" w:cs="Times New Roman"/>
                <w:color w:val="auto"/>
                <w:kern w:val="2"/>
                <w:sz w:val="18"/>
                <w:szCs w:val="22"/>
                <w:lang w:val="en-US" w:eastAsia="zh-CN" w:bidi="ar-SA"/>
              </w:rPr>
            </w:pPr>
          </w:p>
          <w:p>
            <w:pPr>
              <w:spacing w:line="360" w:lineRule="auto"/>
              <w:ind w:firstLine="360" w:firstLineChars="200"/>
              <w:rPr>
                <w:rFonts w:hint="eastAsia" w:ascii="宋体" w:hAnsi="宋体" w:eastAsia="宋体" w:cs="Times New Roman"/>
                <w:color w:val="auto"/>
                <w:kern w:val="2"/>
                <w:sz w:val="18"/>
                <w:szCs w:val="22"/>
                <w:lang w:val="en-US" w:eastAsia="zh-CN" w:bidi="ar-SA"/>
              </w:rPr>
            </w:pPr>
          </w:p>
          <w:p>
            <w:pPr>
              <w:spacing w:line="360" w:lineRule="auto"/>
              <w:ind w:firstLine="360" w:firstLineChars="200"/>
              <w:rPr>
                <w:rFonts w:hint="eastAsia" w:ascii="宋体" w:hAnsi="宋体" w:eastAsia="宋体" w:cs="Times New Roman"/>
                <w:color w:val="auto"/>
                <w:kern w:val="2"/>
                <w:sz w:val="18"/>
                <w:szCs w:val="22"/>
                <w:lang w:val="en-US" w:eastAsia="zh-CN" w:bidi="ar-SA"/>
              </w:rPr>
            </w:pPr>
          </w:p>
          <w:p>
            <w:pPr>
              <w:spacing w:line="360" w:lineRule="auto"/>
              <w:ind w:firstLine="360" w:firstLineChars="200"/>
              <w:rPr>
                <w:rFonts w:hint="default"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707" w:type="dxa"/>
          </w:tcPr>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管理方针</w:t>
            </w:r>
          </w:p>
        </w:tc>
        <w:tc>
          <w:tcPr>
            <w:tcW w:w="1070" w:type="dxa"/>
          </w:tcPr>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Q5.2</w:t>
            </w:r>
          </w:p>
        </w:tc>
        <w:tc>
          <w:tcPr>
            <w:tcW w:w="11109" w:type="dxa"/>
          </w:tcPr>
          <w:p>
            <w:pPr>
              <w:spacing w:line="360" w:lineRule="auto"/>
              <w:ind w:firstLine="360" w:firstLineChars="200"/>
              <w:rPr>
                <w:rFonts w:hint="eastAsia" w:ascii="宋体" w:hAnsi="宋体" w:eastAsia="宋体" w:cs="Times New Roman"/>
                <w:color w:val="auto"/>
                <w:kern w:val="2"/>
                <w:sz w:val="18"/>
                <w:szCs w:val="22"/>
                <w:lang w:val="zh-CN" w:eastAsia="zh-CN" w:bidi="ar-SA"/>
              </w:rPr>
            </w:pPr>
            <w:r>
              <w:rPr>
                <w:rFonts w:hint="eastAsia" w:ascii="宋体" w:hAnsi="宋体" w:eastAsia="宋体" w:cs="Times New Roman"/>
                <w:color w:val="auto"/>
                <w:kern w:val="2"/>
                <w:sz w:val="18"/>
                <w:szCs w:val="22"/>
                <w:lang w:val="zh-CN" w:eastAsia="zh-CN" w:bidi="ar-SA"/>
              </w:rPr>
              <w:t>公司的质量针是：</w:t>
            </w:r>
          </w:p>
          <w:p>
            <w:pPr>
              <w:rPr>
                <w:rFonts w:hint="eastAsia"/>
              </w:rPr>
            </w:pPr>
            <w:r>
              <w:rPr>
                <w:rFonts w:hint="eastAsia" w:ascii="宋体" w:hAnsi="宋体" w:eastAsia="宋体" w:cs="Times New Roman"/>
                <w:color w:val="auto"/>
                <w:kern w:val="2"/>
                <w:sz w:val="18"/>
                <w:szCs w:val="22"/>
                <w:lang w:val="zh-CN" w:eastAsia="zh-CN" w:bidi="ar-SA"/>
              </w:rPr>
              <w:t xml:space="preserve">            </w:t>
            </w:r>
            <w:r>
              <w:rPr>
                <w:rFonts w:hint="eastAsia"/>
              </w:rPr>
              <w:t>以质量求生存</w:t>
            </w:r>
            <w:r>
              <w:rPr>
                <w:rFonts w:hint="eastAsia"/>
              </w:rPr>
              <w:tab/>
            </w:r>
            <w:r>
              <w:rPr>
                <w:rFonts w:hint="eastAsia"/>
              </w:rPr>
              <w:t>以信誉求发展</w:t>
            </w:r>
            <w:r>
              <w:rPr>
                <w:rFonts w:hint="eastAsia"/>
              </w:rPr>
              <w:tab/>
            </w:r>
          </w:p>
          <w:p>
            <w:pPr>
              <w:rPr>
                <w:rFonts w:hint="eastAsia"/>
              </w:rPr>
            </w:pPr>
            <w:r>
              <w:rPr>
                <w:rFonts w:hint="eastAsia"/>
              </w:rPr>
              <w:tab/>
            </w:r>
            <w:r>
              <w:rPr>
                <w:rFonts w:hint="eastAsia"/>
              </w:rPr>
              <w:t>持续改进质量管理体系</w:t>
            </w:r>
            <w:r>
              <w:rPr>
                <w:rFonts w:hint="eastAsia"/>
              </w:rPr>
              <w:tab/>
            </w:r>
            <w:r>
              <w:rPr>
                <w:rFonts w:hint="eastAsia"/>
              </w:rPr>
              <w:t>增进顾客满意</w:t>
            </w:r>
          </w:p>
          <w:p>
            <w:pPr>
              <w:rPr>
                <w:rFonts w:hint="eastAsia"/>
              </w:rPr>
            </w:pPr>
          </w:p>
          <w:p>
            <w:pPr>
              <w:spacing w:line="360" w:lineRule="auto"/>
              <w:ind w:firstLine="360" w:firstLineChars="200"/>
              <w:rPr>
                <w:rFonts w:hint="eastAsia" w:ascii="宋体" w:hAnsi="宋体" w:eastAsia="宋体" w:cs="Times New Roman"/>
                <w:color w:val="auto"/>
                <w:kern w:val="2"/>
                <w:sz w:val="18"/>
                <w:szCs w:val="22"/>
                <w:lang w:val="zh-CN" w:eastAsia="zh-CN" w:bidi="ar-SA"/>
              </w:rPr>
            </w:pPr>
            <w:r>
              <w:rPr>
                <w:rFonts w:hint="eastAsia" w:ascii="宋体" w:hAnsi="宋体" w:eastAsia="宋体" w:cs="Times New Roman"/>
                <w:color w:val="auto"/>
                <w:kern w:val="2"/>
                <w:sz w:val="18"/>
                <w:szCs w:val="22"/>
                <w:lang w:val="zh-CN" w:eastAsia="zh-CN" w:bidi="ar-SA"/>
              </w:rPr>
              <w:t>公司的质量</w:t>
            </w:r>
            <w:r>
              <w:rPr>
                <w:rFonts w:hint="eastAsia" w:ascii="宋体" w:hAnsi="宋体" w:eastAsia="宋体" w:cs="Times New Roman"/>
                <w:color w:val="auto"/>
                <w:kern w:val="2"/>
                <w:sz w:val="18"/>
                <w:szCs w:val="22"/>
                <w:lang w:val="en-US" w:eastAsia="zh-CN" w:bidi="ar-SA"/>
              </w:rPr>
              <w:t>方针</w:t>
            </w:r>
            <w:r>
              <w:rPr>
                <w:rFonts w:hint="eastAsia" w:ascii="宋体" w:hAnsi="宋体" w:eastAsia="宋体" w:cs="Times New Roman"/>
                <w:color w:val="auto"/>
                <w:kern w:val="2"/>
                <w:sz w:val="18"/>
                <w:szCs w:val="22"/>
                <w:lang w:val="zh-CN" w:eastAsia="zh-CN" w:bidi="ar-SA"/>
              </w:rPr>
              <w:t>已经形成文件并获得保持。总经理作为公司的最高管理者</w:t>
            </w:r>
            <w:r>
              <w:rPr>
                <w:rFonts w:hint="eastAsia" w:ascii="宋体" w:hAnsi="宋体" w:eastAsia="宋体" w:cs="Times New Roman"/>
                <w:color w:val="auto"/>
                <w:kern w:val="2"/>
                <w:sz w:val="18"/>
                <w:szCs w:val="22"/>
                <w:lang w:val="en-US" w:eastAsia="zh-CN" w:bidi="ar-SA"/>
              </w:rPr>
              <w:t>进行制定和批准</w:t>
            </w:r>
            <w:r>
              <w:rPr>
                <w:rFonts w:hint="eastAsia" w:ascii="宋体" w:hAnsi="宋体" w:eastAsia="宋体" w:cs="Times New Roman"/>
                <w:color w:val="auto"/>
                <w:kern w:val="2"/>
                <w:sz w:val="18"/>
                <w:szCs w:val="22"/>
                <w:lang w:val="zh-CN" w:eastAsia="zh-CN" w:bidi="ar-SA"/>
              </w:rPr>
              <w:t>，通过培训、教育或会议等方式在公司内部沟通、推广质量/环境/职业健康安全方针，使公司各级人员理解质量方针并应用。适宜时，可作为宣传向有关相关方提供。</w:t>
            </w:r>
          </w:p>
        </w:tc>
        <w:tc>
          <w:tcPr>
            <w:tcW w:w="823" w:type="dxa"/>
            <w:gridSpan w:val="2"/>
          </w:tcPr>
          <w:p>
            <w:pPr>
              <w:spacing w:line="360" w:lineRule="auto"/>
              <w:ind w:firstLine="360" w:firstLineChars="200"/>
              <w:rPr>
                <w:rFonts w:hint="eastAsia" w:ascii="宋体" w:hAnsi="宋体" w:eastAsia="宋体" w:cs="Times New Roman"/>
                <w:color w:val="auto"/>
                <w:kern w:val="2"/>
                <w:sz w:val="18"/>
                <w:szCs w:val="22"/>
                <w:lang w:val="en-US" w:eastAsia="zh-CN" w:bidi="ar-SA"/>
              </w:rPr>
            </w:pPr>
          </w:p>
          <w:p>
            <w:pPr>
              <w:spacing w:line="360" w:lineRule="auto"/>
              <w:ind w:firstLine="360" w:firstLineChars="200"/>
              <w:rPr>
                <w:rFonts w:hint="eastAsia" w:ascii="宋体" w:hAnsi="宋体" w:eastAsia="宋体" w:cs="Times New Roman"/>
                <w:color w:val="auto"/>
                <w:kern w:val="2"/>
                <w:sz w:val="18"/>
                <w:szCs w:val="22"/>
                <w:lang w:val="en-US" w:eastAsia="zh-CN" w:bidi="ar-SA"/>
              </w:rPr>
            </w:pPr>
          </w:p>
          <w:p>
            <w:pPr>
              <w:spacing w:line="360" w:lineRule="auto"/>
              <w:ind w:firstLine="360" w:firstLineChars="200"/>
              <w:rPr>
                <w:rFonts w:hint="default"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1707" w:type="dxa"/>
          </w:tcPr>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管理目标及其实现的策划</w:t>
            </w:r>
          </w:p>
        </w:tc>
        <w:tc>
          <w:tcPr>
            <w:tcW w:w="1070" w:type="dxa"/>
          </w:tcPr>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Q6.2</w:t>
            </w:r>
          </w:p>
        </w:tc>
        <w:tc>
          <w:tcPr>
            <w:tcW w:w="11109" w:type="dxa"/>
          </w:tcPr>
          <w:p>
            <w:pPr>
              <w:spacing w:line="360" w:lineRule="auto"/>
              <w:ind w:firstLine="360" w:firstLineChars="200"/>
              <w:rPr>
                <w:rFonts w:hint="eastAsia" w:ascii="宋体" w:hAnsi="宋体" w:eastAsia="宋体" w:cs="Times New Roman"/>
                <w:color w:val="auto"/>
                <w:kern w:val="2"/>
                <w:sz w:val="18"/>
                <w:szCs w:val="22"/>
                <w:lang w:val="zh-CN" w:eastAsia="zh-CN" w:bidi="ar-SA"/>
              </w:rPr>
            </w:pPr>
            <w:r>
              <w:rPr>
                <w:rFonts w:hint="eastAsia" w:ascii="宋体" w:hAnsi="宋体" w:eastAsia="宋体" w:cs="Times New Roman"/>
                <w:color w:val="auto"/>
                <w:kern w:val="2"/>
                <w:sz w:val="18"/>
                <w:szCs w:val="22"/>
                <w:lang w:val="zh-CN" w:eastAsia="zh-CN" w:bidi="ar-SA"/>
              </w:rPr>
              <w:t>公司管理层以公司的质量方针为框架，结合公司的实际运营情况，制定公司的质量目标，</w:t>
            </w:r>
            <w:r>
              <w:rPr>
                <w:rFonts w:hint="eastAsia" w:ascii="宋体" w:hAnsi="宋体" w:eastAsia="宋体" w:cs="Times New Roman"/>
                <w:color w:val="auto"/>
                <w:kern w:val="2"/>
                <w:sz w:val="18"/>
                <w:szCs w:val="22"/>
                <w:lang w:val="en-US" w:eastAsia="zh-CN" w:bidi="ar-SA"/>
              </w:rPr>
              <w:t>质量目标</w:t>
            </w:r>
            <w:r>
              <w:rPr>
                <w:rFonts w:hint="eastAsia" w:ascii="宋体" w:hAnsi="宋体" w:eastAsia="宋体" w:cs="Times New Roman"/>
                <w:color w:val="auto"/>
                <w:kern w:val="2"/>
                <w:sz w:val="18"/>
                <w:szCs w:val="22"/>
                <w:lang w:val="zh-CN" w:eastAsia="zh-CN" w:bidi="ar-SA"/>
              </w:rPr>
              <w:t>为：</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 xml:space="preserve"> 项目一次交验合格率≥98%，顾客满意度95分以上。</w:t>
            </w:r>
          </w:p>
          <w:p>
            <w:pPr>
              <w:spacing w:line="360" w:lineRule="auto"/>
              <w:ind w:firstLine="360" w:firstLineChars="200"/>
              <w:rPr>
                <w:rFonts w:hint="default"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管理目标于202</w:t>
            </w:r>
            <w:r>
              <w:rPr>
                <w:rFonts w:hint="eastAsia" w:ascii="宋体" w:hAnsi="宋体" w:cs="Times New Roman"/>
                <w:color w:val="auto"/>
                <w:kern w:val="2"/>
                <w:sz w:val="18"/>
                <w:szCs w:val="22"/>
                <w:lang w:val="en-US" w:eastAsia="zh-CN" w:bidi="ar-SA"/>
              </w:rPr>
              <w:t>1</w:t>
            </w:r>
            <w:r>
              <w:rPr>
                <w:rFonts w:hint="eastAsia" w:ascii="宋体" w:hAnsi="宋体" w:eastAsia="宋体" w:cs="Times New Roman"/>
                <w:color w:val="auto"/>
                <w:kern w:val="2"/>
                <w:sz w:val="18"/>
                <w:szCs w:val="22"/>
                <w:lang w:val="en-US" w:eastAsia="zh-CN" w:bidi="ar-SA"/>
              </w:rPr>
              <w:t>年</w:t>
            </w:r>
            <w:r>
              <w:rPr>
                <w:rFonts w:hint="eastAsia" w:ascii="宋体" w:hAnsi="宋体" w:cs="Times New Roman"/>
                <w:color w:val="auto"/>
                <w:kern w:val="2"/>
                <w:sz w:val="18"/>
                <w:szCs w:val="22"/>
                <w:lang w:val="en-US" w:eastAsia="zh-CN" w:bidi="ar-SA"/>
              </w:rPr>
              <w:t>1</w:t>
            </w:r>
            <w:r>
              <w:rPr>
                <w:rFonts w:hint="eastAsia" w:ascii="宋体" w:hAnsi="宋体" w:eastAsia="宋体" w:cs="Times New Roman"/>
                <w:color w:val="auto"/>
                <w:kern w:val="2"/>
                <w:sz w:val="18"/>
                <w:szCs w:val="22"/>
                <w:lang w:val="en-US" w:eastAsia="zh-CN" w:bidi="ar-SA"/>
              </w:rPr>
              <w:t>-2021年</w:t>
            </w:r>
            <w:r>
              <w:rPr>
                <w:rFonts w:hint="eastAsia" w:ascii="宋体" w:hAnsi="宋体" w:cs="Times New Roman"/>
                <w:color w:val="auto"/>
                <w:kern w:val="2"/>
                <w:sz w:val="18"/>
                <w:szCs w:val="22"/>
                <w:lang w:val="en-US" w:eastAsia="zh-CN" w:bidi="ar-SA"/>
              </w:rPr>
              <w:t>6</w:t>
            </w:r>
            <w:r>
              <w:rPr>
                <w:rFonts w:hint="eastAsia" w:ascii="宋体" w:hAnsi="宋体" w:eastAsia="宋体" w:cs="Times New Roman"/>
                <w:color w:val="auto"/>
                <w:kern w:val="2"/>
                <w:sz w:val="18"/>
                <w:szCs w:val="22"/>
                <w:lang w:val="en-US" w:eastAsia="zh-CN" w:bidi="ar-SA"/>
              </w:rPr>
              <w:t>月日进行考核。目标完成情况良好。</w:t>
            </w:r>
          </w:p>
          <w:p>
            <w:pPr>
              <w:spacing w:line="360" w:lineRule="auto"/>
              <w:ind w:firstLine="360" w:firstLineChars="200"/>
              <w:rPr>
                <w:rFonts w:hint="default"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目标分解到各个部门，具体见二阶段各部门审核记录</w:t>
            </w:r>
          </w:p>
        </w:tc>
        <w:tc>
          <w:tcPr>
            <w:tcW w:w="823" w:type="dxa"/>
            <w:gridSpan w:val="2"/>
          </w:tcPr>
          <w:p>
            <w:pPr>
              <w:spacing w:line="360" w:lineRule="auto"/>
              <w:ind w:firstLine="360" w:firstLineChars="200"/>
              <w:rPr>
                <w:rFonts w:hint="eastAsia" w:ascii="宋体" w:hAnsi="宋体" w:eastAsia="宋体" w:cs="Times New Roman"/>
                <w:color w:val="auto"/>
                <w:kern w:val="2"/>
                <w:sz w:val="18"/>
                <w:szCs w:val="22"/>
                <w:lang w:val="en-US" w:eastAsia="zh-CN" w:bidi="ar-SA"/>
              </w:rPr>
            </w:pPr>
          </w:p>
          <w:p>
            <w:pPr>
              <w:spacing w:line="360" w:lineRule="auto"/>
              <w:ind w:firstLine="360" w:firstLineChars="200"/>
              <w:rPr>
                <w:rFonts w:hint="eastAsia" w:ascii="宋体" w:hAnsi="宋体" w:eastAsia="宋体" w:cs="Times New Roman"/>
                <w:color w:val="auto"/>
                <w:kern w:val="2"/>
                <w:sz w:val="18"/>
                <w:szCs w:val="22"/>
                <w:lang w:val="en-US" w:eastAsia="zh-CN" w:bidi="ar-SA"/>
              </w:rPr>
            </w:pPr>
          </w:p>
          <w:p>
            <w:pPr>
              <w:spacing w:line="360" w:lineRule="auto"/>
              <w:ind w:firstLine="360" w:firstLineChars="200"/>
              <w:rPr>
                <w:rFonts w:hint="eastAsia" w:ascii="宋体" w:hAnsi="宋体" w:eastAsia="宋体" w:cs="Times New Roman"/>
                <w:color w:val="auto"/>
                <w:kern w:val="2"/>
                <w:sz w:val="18"/>
                <w:szCs w:val="22"/>
                <w:lang w:val="en-US" w:eastAsia="zh-CN" w:bidi="ar-SA"/>
              </w:rPr>
            </w:pPr>
          </w:p>
          <w:p>
            <w:pPr>
              <w:spacing w:line="360" w:lineRule="auto"/>
              <w:ind w:firstLine="360" w:firstLineChars="200"/>
              <w:rPr>
                <w:rFonts w:hint="eastAsia" w:ascii="宋体" w:hAnsi="宋体" w:eastAsia="宋体" w:cs="Times New Roman"/>
                <w:color w:val="auto"/>
                <w:kern w:val="2"/>
                <w:sz w:val="18"/>
                <w:szCs w:val="22"/>
                <w:lang w:val="en-US" w:eastAsia="zh-CN" w:bidi="ar-SA"/>
              </w:rPr>
            </w:pPr>
          </w:p>
          <w:p>
            <w:pPr>
              <w:spacing w:line="360" w:lineRule="auto"/>
              <w:ind w:firstLine="360" w:firstLineChars="200"/>
              <w:rPr>
                <w:rFonts w:hint="eastAsia" w:ascii="宋体" w:hAnsi="宋体" w:eastAsia="宋体" w:cs="Times New Roman"/>
                <w:color w:val="auto"/>
                <w:kern w:val="2"/>
                <w:sz w:val="18"/>
                <w:szCs w:val="22"/>
                <w:lang w:val="en-US" w:eastAsia="zh-CN" w:bidi="ar-SA"/>
              </w:rPr>
            </w:pPr>
          </w:p>
          <w:p>
            <w:pPr>
              <w:spacing w:line="360" w:lineRule="auto"/>
              <w:ind w:firstLine="360" w:firstLineChars="200"/>
              <w:rPr>
                <w:rFonts w:hint="default"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707" w:type="dxa"/>
          </w:tcPr>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资源</w:t>
            </w:r>
          </w:p>
        </w:tc>
        <w:tc>
          <w:tcPr>
            <w:tcW w:w="1070" w:type="dxa"/>
          </w:tcPr>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Q7.1</w:t>
            </w:r>
          </w:p>
        </w:tc>
        <w:tc>
          <w:tcPr>
            <w:tcW w:w="11109" w:type="dxa"/>
          </w:tcPr>
          <w:p>
            <w:pPr>
              <w:spacing w:line="360" w:lineRule="auto"/>
              <w:ind w:firstLine="360" w:firstLineChars="200"/>
            </w:pPr>
            <w:r>
              <w:rPr>
                <w:rFonts w:hint="eastAsia" w:ascii="宋体" w:hAnsi="宋体" w:eastAsia="宋体" w:cs="Times New Roman"/>
                <w:color w:val="auto"/>
                <w:kern w:val="2"/>
                <w:sz w:val="18"/>
                <w:szCs w:val="22"/>
                <w:lang w:val="en-US" w:eastAsia="zh-CN" w:bidi="ar-SA"/>
              </w:rPr>
              <w:t>注册地址：</w:t>
            </w:r>
            <w:bookmarkStart w:id="1" w:name="组织名称"/>
            <w:r>
              <w:rPr>
                <w:color w:val="000000"/>
                <w:szCs w:val="21"/>
              </w:rPr>
              <w:t>北京懋润咨询有限公司</w:t>
            </w:r>
            <w:bookmarkEnd w:id="1"/>
          </w:p>
          <w:p>
            <w:pPr>
              <w:pStyle w:val="9"/>
              <w:rPr>
                <w:rFonts w:hint="eastAsia"/>
                <w:lang w:val="en-US" w:eastAsia="zh-CN"/>
              </w:rPr>
            </w:pPr>
            <w:r>
              <w:rPr>
                <w:rFonts w:hint="eastAsia"/>
                <w:lang w:val="en-US" w:eastAsia="zh-CN"/>
              </w:rPr>
              <w:t>注 册 地 址</w:t>
            </w:r>
            <w:r>
              <w:rPr>
                <w:rFonts w:hint="eastAsia"/>
                <w:lang w:val="en-US" w:eastAsia="zh-CN"/>
              </w:rPr>
              <w:tab/>
            </w:r>
            <w:r>
              <w:rPr>
                <w:rFonts w:hint="eastAsia"/>
                <w:lang w:val="en-US" w:eastAsia="zh-CN"/>
              </w:rPr>
              <w:t>北京市房山区卓秀北街6号院7号楼7层703</w:t>
            </w:r>
          </w:p>
          <w:p>
            <w:pPr>
              <w:pStyle w:val="9"/>
              <w:rPr>
                <w:rFonts w:hint="default" w:eastAsia="宋体"/>
                <w:lang w:val="en-US" w:eastAsia="zh-CN"/>
              </w:rPr>
            </w:pPr>
            <w:r>
              <w:rPr>
                <w:rFonts w:hint="eastAsia"/>
                <w:lang w:val="en-US" w:eastAsia="zh-CN"/>
              </w:rPr>
              <w:t>生产经营地址</w:t>
            </w:r>
            <w:r>
              <w:rPr>
                <w:rFonts w:hint="eastAsia"/>
                <w:lang w:val="en-US" w:eastAsia="zh-CN"/>
              </w:rPr>
              <w:tab/>
            </w:r>
            <w:r>
              <w:rPr>
                <w:rFonts w:hint="eastAsia"/>
                <w:lang w:val="en-US" w:eastAsia="zh-CN"/>
              </w:rPr>
              <w:t>北京市房山区卓秀北街6号院7号楼7层703</w:t>
            </w:r>
          </w:p>
          <w:p>
            <w:pPr>
              <w:spacing w:line="360" w:lineRule="auto"/>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面积：</w:t>
            </w:r>
            <w:r>
              <w:rPr>
                <w:rFonts w:hint="eastAsia" w:ascii="宋体" w:hAnsi="宋体" w:cs="Times New Roman"/>
                <w:color w:val="auto"/>
                <w:kern w:val="2"/>
                <w:sz w:val="18"/>
                <w:szCs w:val="22"/>
                <w:lang w:val="en-US" w:eastAsia="zh-CN" w:bidi="ar-SA"/>
              </w:rPr>
              <w:t>公司总面积155平方米，，</w:t>
            </w:r>
            <w:r>
              <w:rPr>
                <w:rFonts w:hint="eastAsia" w:ascii="宋体" w:hAnsi="宋体" w:eastAsia="宋体" w:cs="Times New Roman"/>
                <w:color w:val="auto"/>
                <w:kern w:val="2"/>
                <w:sz w:val="18"/>
                <w:szCs w:val="22"/>
                <w:lang w:val="en-US" w:eastAsia="zh-CN" w:bidi="ar-SA"/>
              </w:rPr>
              <w:t>有配套的电脑打印机、电话及环保消防设备</w:t>
            </w:r>
          </w:p>
          <w:p>
            <w:pPr>
              <w:spacing w:line="360" w:lineRule="auto"/>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有办公设备电脑、办公桌椅、电脑、电话</w:t>
            </w:r>
          </w:p>
          <w:p>
            <w:pPr>
              <w:spacing w:line="360" w:lineRule="auto"/>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有具有专业的技术</w:t>
            </w:r>
            <w:r>
              <w:rPr>
                <w:rFonts w:hint="eastAsia" w:ascii="宋体" w:hAnsi="宋体" w:cs="Times New Roman"/>
                <w:color w:val="auto"/>
                <w:kern w:val="2"/>
                <w:sz w:val="18"/>
                <w:szCs w:val="22"/>
                <w:lang w:val="en-US" w:eastAsia="zh-CN" w:bidi="ar-SA"/>
              </w:rPr>
              <w:t>服务</w:t>
            </w:r>
            <w:r>
              <w:rPr>
                <w:rFonts w:hint="eastAsia" w:ascii="宋体" w:hAnsi="宋体" w:eastAsia="宋体" w:cs="Times New Roman"/>
                <w:color w:val="auto"/>
                <w:kern w:val="2"/>
                <w:sz w:val="18"/>
                <w:szCs w:val="22"/>
                <w:lang w:val="en-US" w:eastAsia="zh-CN" w:bidi="ar-SA"/>
              </w:rPr>
              <w:t>人员、</w:t>
            </w:r>
            <w:r>
              <w:rPr>
                <w:rFonts w:hint="eastAsia" w:ascii="宋体" w:hAnsi="宋体" w:cs="Times New Roman"/>
                <w:color w:val="auto"/>
                <w:kern w:val="2"/>
                <w:sz w:val="18"/>
                <w:szCs w:val="22"/>
                <w:lang w:val="en-US" w:eastAsia="zh-CN" w:bidi="ar-SA"/>
              </w:rPr>
              <w:t>培训教师、</w:t>
            </w:r>
            <w:r>
              <w:rPr>
                <w:rFonts w:hint="eastAsia" w:ascii="宋体" w:hAnsi="宋体" w:eastAsia="宋体" w:cs="Times New Roman"/>
                <w:color w:val="auto"/>
                <w:kern w:val="2"/>
                <w:sz w:val="18"/>
                <w:szCs w:val="22"/>
                <w:lang w:val="en-US" w:eastAsia="zh-CN" w:bidi="ar-SA"/>
              </w:rPr>
              <w:t>销售人员。经过核实，企业人数为</w:t>
            </w:r>
            <w:r>
              <w:rPr>
                <w:rFonts w:hint="eastAsia" w:ascii="宋体" w:hAnsi="宋体" w:cs="Times New Roman"/>
                <w:color w:val="auto"/>
                <w:kern w:val="2"/>
                <w:sz w:val="18"/>
                <w:szCs w:val="22"/>
                <w:lang w:val="en-US" w:eastAsia="zh-CN" w:bidi="ar-SA"/>
              </w:rPr>
              <w:t>8</w:t>
            </w:r>
            <w:r>
              <w:rPr>
                <w:rFonts w:hint="eastAsia" w:ascii="宋体" w:hAnsi="宋体" w:eastAsia="宋体" w:cs="Times New Roman"/>
                <w:color w:val="auto"/>
                <w:kern w:val="2"/>
                <w:sz w:val="18"/>
                <w:szCs w:val="22"/>
                <w:lang w:val="en-US" w:eastAsia="zh-CN" w:bidi="ar-SA"/>
              </w:rPr>
              <w:t>人，与任务书人数一致。</w:t>
            </w:r>
          </w:p>
          <w:p>
            <w:pPr>
              <w:spacing w:line="360" w:lineRule="auto"/>
              <w:ind w:firstLine="360" w:firstLineChars="200"/>
              <w:rPr>
                <w:rFonts w:hint="default" w:ascii="宋体" w:hAnsi="宋体" w:eastAsia="宋体" w:cs="Times New Roman"/>
                <w:color w:val="auto"/>
                <w:kern w:val="2"/>
                <w:sz w:val="18"/>
                <w:szCs w:val="22"/>
                <w:lang w:val="en-US" w:eastAsia="zh-CN" w:bidi="ar-SA"/>
              </w:rPr>
            </w:pPr>
          </w:p>
        </w:tc>
        <w:tc>
          <w:tcPr>
            <w:tcW w:w="823" w:type="dxa"/>
            <w:gridSpan w:val="2"/>
          </w:tcPr>
          <w:p>
            <w:pPr>
              <w:spacing w:line="360" w:lineRule="auto"/>
              <w:ind w:firstLine="360" w:firstLineChars="200"/>
              <w:rPr>
                <w:rFonts w:hint="eastAsia" w:ascii="宋体" w:hAnsi="宋体" w:eastAsia="宋体" w:cs="Times New Roman"/>
                <w:color w:val="auto"/>
                <w:kern w:val="2"/>
                <w:sz w:val="18"/>
                <w:szCs w:val="22"/>
                <w:lang w:val="en-US" w:eastAsia="zh-CN" w:bidi="ar-SA"/>
              </w:rPr>
            </w:pPr>
          </w:p>
          <w:p>
            <w:pPr>
              <w:spacing w:line="360" w:lineRule="auto"/>
              <w:ind w:firstLine="360" w:firstLineChars="200"/>
              <w:rPr>
                <w:rFonts w:hint="default"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707" w:type="dxa"/>
          </w:tcPr>
          <w:p>
            <w:pPr>
              <w:spacing w:line="360" w:lineRule="auto"/>
              <w:ind w:firstLine="360" w:firstLineChars="200"/>
              <w:rPr>
                <w:rFonts w:hint="default"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文件</w:t>
            </w:r>
          </w:p>
        </w:tc>
        <w:tc>
          <w:tcPr>
            <w:tcW w:w="1070" w:type="dxa"/>
          </w:tcPr>
          <w:p>
            <w:pPr>
              <w:spacing w:line="360" w:lineRule="auto"/>
              <w:ind w:firstLine="360" w:firstLineChars="200"/>
              <w:rPr>
                <w:rFonts w:hint="default"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Q7.5</w:t>
            </w:r>
          </w:p>
        </w:tc>
        <w:tc>
          <w:tcPr>
            <w:tcW w:w="11109" w:type="dxa"/>
            <w:vAlign w:val="top"/>
          </w:tcPr>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----有《文件、记录控制程序》，体系文件生效实施日期为2020年</w:t>
            </w:r>
            <w:r>
              <w:rPr>
                <w:rFonts w:hint="eastAsia" w:ascii="宋体" w:hAnsi="宋体" w:cs="Times New Roman"/>
                <w:color w:val="auto"/>
                <w:kern w:val="2"/>
                <w:sz w:val="18"/>
                <w:szCs w:val="22"/>
                <w:lang w:val="en-US" w:eastAsia="zh-CN" w:bidi="ar-SA"/>
              </w:rPr>
              <w:t>8</w:t>
            </w:r>
            <w:r>
              <w:rPr>
                <w:rFonts w:hint="eastAsia" w:ascii="宋体" w:hAnsi="宋体" w:eastAsia="宋体" w:cs="Times New Roman"/>
                <w:color w:val="auto"/>
                <w:kern w:val="2"/>
                <w:sz w:val="18"/>
                <w:szCs w:val="22"/>
                <w:lang w:val="en-US" w:eastAsia="zh-CN" w:bidi="ar-SA"/>
              </w:rPr>
              <w:t>月</w:t>
            </w:r>
            <w:r>
              <w:rPr>
                <w:rFonts w:hint="eastAsia" w:ascii="宋体" w:hAnsi="宋体" w:cs="Times New Roman"/>
                <w:color w:val="auto"/>
                <w:kern w:val="2"/>
                <w:sz w:val="18"/>
                <w:szCs w:val="22"/>
                <w:lang w:val="en-US" w:eastAsia="zh-CN" w:bidi="ar-SA"/>
              </w:rPr>
              <w:t>10</w:t>
            </w:r>
            <w:r>
              <w:rPr>
                <w:rFonts w:hint="eastAsia" w:ascii="宋体" w:hAnsi="宋体" w:eastAsia="宋体" w:cs="Times New Roman"/>
                <w:color w:val="auto"/>
                <w:kern w:val="2"/>
                <w:sz w:val="18"/>
                <w:szCs w:val="22"/>
                <w:lang w:val="en-US" w:eastAsia="zh-CN" w:bidi="ar-SA"/>
              </w:rPr>
              <w:t>日，文件规定了质量手册及文件的编制、审批、评审、编号、回收、发放、更改、换版、作废等的管理和控制。根据一阶段问题清单进行了对《管理手册》和程序文件的修改和完善。</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有《体系受控文件清单》，包括管理手册、程序文件，另有公司制定的《员工手册》、《规范文件》等文件。</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《规范文件》包括：岗位职责;劳动合同管理；劳动安全卫生与劳动保护；安全生产管理及现场控制程序、进料检验规范等。</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 xml:space="preserve"> 查：《文件发放、回收登记表》，抽查文件发放情况，有收文、发文的确认签字，符合文件发放规定。</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 查文件的评审及更新：管理评审时对文件的适宜性及可操作性进行评审：适宜、可操作。</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 xml:space="preserve">   查文件的作废：暂无作废文件。</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电子文档需要责任部门留下发放记录，并告知换页处置要求。</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文件按需求和公司管理规定发放至有关部门和人员，查有发放记录，符合。</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待改进：</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未对电子文档的安全性管理做出明确规定。</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 xml:space="preserve"> ----有《记录控制程序》，对记录表单的设计、编号、填写、贮存、保管、保护、检索、保存期限、到期处置等方面规定了要求并按此程序控制。</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提供《记录清单（含质量、环境安全）》，规定了记录的名称、编号、责任部门、保存期限等内容。</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核对标准规定的应保留的记录和保存期限，标准所规定的记录均涵盖，保存期限规定的合理。</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记录清单中对记录的管理、控制进行明确的分工。</w:t>
            </w:r>
            <w:r>
              <w:rPr>
                <w:rFonts w:hint="eastAsia" w:ascii="宋体" w:hAnsi="宋体" w:cs="Times New Roman"/>
                <w:color w:val="auto"/>
                <w:kern w:val="2"/>
                <w:sz w:val="18"/>
                <w:szCs w:val="22"/>
                <w:lang w:val="en-US" w:eastAsia="zh-CN" w:bidi="ar-SA"/>
              </w:rPr>
              <w:t>办公室</w:t>
            </w:r>
            <w:r>
              <w:rPr>
                <w:rFonts w:hint="eastAsia" w:ascii="宋体" w:hAnsi="宋体" w:eastAsia="宋体" w:cs="Times New Roman"/>
                <w:color w:val="auto"/>
                <w:kern w:val="2"/>
                <w:sz w:val="18"/>
                <w:szCs w:val="22"/>
                <w:lang w:val="en-US" w:eastAsia="zh-CN" w:bidi="ar-SA"/>
              </w:rPr>
              <w:t>主要负责归档公司质量、环境及职业健康安全的标识、编目、保管、贮存，负责本程序的归口管理。见</w:t>
            </w:r>
            <w:r>
              <w:rPr>
                <w:rFonts w:hint="eastAsia" w:ascii="宋体" w:hAnsi="宋体" w:cs="Times New Roman"/>
                <w:color w:val="auto"/>
                <w:kern w:val="2"/>
                <w:sz w:val="18"/>
                <w:szCs w:val="22"/>
                <w:lang w:val="en-US" w:eastAsia="zh-CN" w:bidi="ar-SA"/>
              </w:rPr>
              <w:t>办公室</w:t>
            </w:r>
            <w:r>
              <w:rPr>
                <w:rFonts w:hint="eastAsia" w:ascii="宋体" w:hAnsi="宋体" w:eastAsia="宋体" w:cs="Times New Roman"/>
                <w:color w:val="auto"/>
                <w:kern w:val="2"/>
                <w:sz w:val="18"/>
                <w:szCs w:val="22"/>
                <w:lang w:val="en-US" w:eastAsia="zh-CN" w:bidi="ar-SA"/>
              </w:rPr>
              <w:t>保管的记录：</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a. 法律、法规及其他要求清单；</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b.年度培训计划等记录；</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c.管理评审计划等记录；</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e. 质量目标完成情况统计表；</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所见记录反映</w:t>
            </w:r>
            <w:r>
              <w:rPr>
                <w:rFonts w:hint="eastAsia" w:ascii="宋体" w:hAnsi="宋体" w:cs="Times New Roman"/>
                <w:color w:val="auto"/>
                <w:kern w:val="2"/>
                <w:sz w:val="18"/>
                <w:szCs w:val="22"/>
                <w:lang w:val="en-US" w:eastAsia="zh-CN" w:bidi="ar-SA"/>
              </w:rPr>
              <w:t>办公室</w:t>
            </w:r>
            <w:r>
              <w:rPr>
                <w:rFonts w:hint="eastAsia" w:ascii="宋体" w:hAnsi="宋体" w:eastAsia="宋体" w:cs="Times New Roman"/>
                <w:color w:val="auto"/>
                <w:kern w:val="2"/>
                <w:sz w:val="18"/>
                <w:szCs w:val="22"/>
                <w:lang w:val="en-US" w:eastAsia="zh-CN" w:bidi="ar-SA"/>
              </w:rPr>
              <w:t>能够按照记录控制要求进行管理，记录保存完整，填写清晰、工整。记录控制符合要求。</w:t>
            </w:r>
          </w:p>
        </w:tc>
        <w:tc>
          <w:tcPr>
            <w:tcW w:w="823" w:type="dxa"/>
            <w:gridSpan w:val="2"/>
          </w:tcPr>
          <w:p>
            <w:pPr>
              <w:spacing w:line="360" w:lineRule="auto"/>
              <w:ind w:firstLine="360" w:firstLineChars="200"/>
              <w:rPr>
                <w:rFonts w:hint="eastAsia" w:ascii="宋体" w:hAnsi="宋体" w:eastAsia="宋体" w:cs="Times New Roman"/>
                <w:color w:val="auto"/>
                <w:kern w:val="2"/>
                <w:sz w:val="18"/>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707" w:type="dxa"/>
          </w:tcPr>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管理评审</w:t>
            </w:r>
          </w:p>
        </w:tc>
        <w:tc>
          <w:tcPr>
            <w:tcW w:w="1070" w:type="dxa"/>
          </w:tcPr>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Q9.3</w:t>
            </w:r>
          </w:p>
        </w:tc>
        <w:tc>
          <w:tcPr>
            <w:tcW w:w="11109" w:type="dxa"/>
          </w:tcPr>
          <w:p>
            <w:pPr>
              <w:spacing w:line="360" w:lineRule="auto"/>
              <w:ind w:firstLine="360" w:firstLineChars="200"/>
              <w:rPr>
                <w:rFonts w:hint="default"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公司于</w:t>
            </w:r>
            <w:r>
              <w:rPr>
                <w:rFonts w:hint="eastAsia" w:ascii="宋体" w:hAnsi="宋体" w:eastAsia="宋体" w:cs="Times New Roman"/>
                <w:color w:val="auto"/>
                <w:kern w:val="2"/>
                <w:sz w:val="18"/>
                <w:szCs w:val="22"/>
                <w:lang w:val="zh-CN" w:eastAsia="zh-CN" w:bidi="ar-SA"/>
              </w:rPr>
              <w:t>202</w:t>
            </w:r>
            <w:r>
              <w:rPr>
                <w:rFonts w:hint="eastAsia" w:ascii="宋体" w:hAnsi="宋体" w:cs="Times New Roman"/>
                <w:color w:val="auto"/>
                <w:kern w:val="2"/>
                <w:sz w:val="18"/>
                <w:szCs w:val="22"/>
                <w:lang w:val="en-US" w:eastAsia="zh-CN" w:bidi="ar-SA"/>
              </w:rPr>
              <w:t>1</w:t>
            </w:r>
            <w:r>
              <w:rPr>
                <w:rFonts w:hint="eastAsia" w:ascii="宋体" w:hAnsi="宋体" w:eastAsia="宋体" w:cs="Times New Roman"/>
                <w:color w:val="auto"/>
                <w:kern w:val="2"/>
                <w:sz w:val="18"/>
                <w:szCs w:val="22"/>
                <w:lang w:val="zh-CN" w:eastAsia="zh-CN" w:bidi="ar-SA"/>
              </w:rPr>
              <w:t>年</w:t>
            </w:r>
            <w:r>
              <w:rPr>
                <w:rFonts w:hint="eastAsia" w:ascii="宋体" w:hAnsi="宋体" w:cs="Times New Roman"/>
                <w:color w:val="auto"/>
                <w:kern w:val="2"/>
                <w:sz w:val="18"/>
                <w:szCs w:val="22"/>
                <w:lang w:val="en-US" w:eastAsia="zh-CN" w:bidi="ar-SA"/>
              </w:rPr>
              <w:t>6</w:t>
            </w:r>
            <w:r>
              <w:rPr>
                <w:rFonts w:hint="eastAsia" w:ascii="宋体" w:hAnsi="宋体" w:eastAsia="宋体" w:cs="Times New Roman"/>
                <w:color w:val="auto"/>
                <w:kern w:val="2"/>
                <w:sz w:val="18"/>
                <w:szCs w:val="22"/>
                <w:lang w:val="zh-CN" w:eastAsia="zh-CN" w:bidi="ar-SA"/>
              </w:rPr>
              <w:t>月</w:t>
            </w:r>
            <w:r>
              <w:rPr>
                <w:rFonts w:hint="eastAsia" w:ascii="宋体" w:hAnsi="宋体" w:cs="Times New Roman"/>
                <w:color w:val="auto"/>
                <w:kern w:val="2"/>
                <w:sz w:val="18"/>
                <w:szCs w:val="22"/>
                <w:lang w:val="en-US" w:eastAsia="zh-CN" w:bidi="ar-SA"/>
              </w:rPr>
              <w:t>10</w:t>
            </w:r>
            <w:r>
              <w:rPr>
                <w:rFonts w:hint="eastAsia" w:ascii="宋体" w:hAnsi="宋体" w:eastAsia="宋体" w:cs="Times New Roman"/>
                <w:color w:val="auto"/>
                <w:kern w:val="2"/>
                <w:sz w:val="18"/>
                <w:szCs w:val="22"/>
                <w:lang w:val="zh-CN" w:eastAsia="zh-CN" w:bidi="ar-SA"/>
              </w:rPr>
              <w:t>日</w:t>
            </w:r>
            <w:r>
              <w:rPr>
                <w:rFonts w:hint="eastAsia" w:ascii="宋体" w:hAnsi="宋体" w:eastAsia="宋体" w:cs="Times New Roman"/>
                <w:color w:val="auto"/>
                <w:kern w:val="2"/>
                <w:sz w:val="18"/>
                <w:szCs w:val="22"/>
                <w:lang w:val="en-US" w:eastAsia="zh-CN" w:bidi="ar-SA"/>
              </w:rPr>
              <w:t>在公司</w:t>
            </w:r>
            <w:r>
              <w:rPr>
                <w:rFonts w:hint="eastAsia" w:ascii="宋体" w:hAnsi="宋体" w:eastAsia="宋体" w:cs="Times New Roman"/>
                <w:color w:val="auto"/>
                <w:kern w:val="2"/>
                <w:sz w:val="18"/>
                <w:szCs w:val="22"/>
                <w:lang w:val="zh-CN" w:eastAsia="zh-CN" w:bidi="ar-SA"/>
              </w:rPr>
              <w:t>会议室</w:t>
            </w:r>
            <w:r>
              <w:rPr>
                <w:rFonts w:hint="eastAsia" w:ascii="宋体" w:hAnsi="宋体" w:eastAsia="宋体" w:cs="Times New Roman"/>
                <w:color w:val="auto"/>
                <w:kern w:val="2"/>
                <w:sz w:val="18"/>
                <w:szCs w:val="22"/>
                <w:lang w:val="en-US" w:eastAsia="zh-CN" w:bidi="ar-SA"/>
              </w:rPr>
              <w:t>进行了管理评审，管理评审制定了一项改进措施：</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组织培训学习新标准具体内容及要求，加强对ISO9001：2015标准的学习和理解，学以致用，落实到企业日常运营中去，使企业体系管理日常化、标准化。由</w:t>
            </w:r>
            <w:r>
              <w:rPr>
                <w:rFonts w:hint="eastAsia" w:ascii="宋体" w:hAnsi="宋体" w:cs="Times New Roman"/>
                <w:color w:val="auto"/>
                <w:kern w:val="2"/>
                <w:sz w:val="18"/>
                <w:szCs w:val="22"/>
                <w:lang w:val="en-US" w:eastAsia="zh-CN" w:bidi="ar-SA"/>
              </w:rPr>
              <w:t>办公室</w:t>
            </w:r>
            <w:r>
              <w:rPr>
                <w:rFonts w:hint="eastAsia" w:ascii="宋体" w:hAnsi="宋体" w:eastAsia="宋体" w:cs="Times New Roman"/>
                <w:color w:val="auto"/>
                <w:kern w:val="2"/>
                <w:sz w:val="18"/>
                <w:szCs w:val="22"/>
                <w:lang w:val="en-US" w:eastAsia="zh-CN" w:bidi="ar-SA"/>
              </w:rPr>
              <w:t>负责 采取的措施及进度时间表：预计以下工作全部在202</w:t>
            </w:r>
            <w:r>
              <w:rPr>
                <w:rFonts w:hint="eastAsia" w:ascii="宋体" w:hAnsi="宋体" w:cs="Times New Roman"/>
                <w:color w:val="auto"/>
                <w:kern w:val="2"/>
                <w:sz w:val="18"/>
                <w:szCs w:val="22"/>
                <w:lang w:val="en-US" w:eastAsia="zh-CN" w:bidi="ar-SA"/>
              </w:rPr>
              <w:t>1</w:t>
            </w:r>
            <w:r>
              <w:rPr>
                <w:rFonts w:hint="eastAsia" w:ascii="宋体" w:hAnsi="宋体" w:eastAsia="宋体" w:cs="Times New Roman"/>
                <w:color w:val="auto"/>
                <w:kern w:val="2"/>
                <w:sz w:val="18"/>
                <w:szCs w:val="22"/>
                <w:lang w:val="en-US" w:eastAsia="zh-CN" w:bidi="ar-SA"/>
              </w:rPr>
              <w:t>年底完成。</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组织对标准和管理体系文件培训学习的问题：</w:t>
            </w:r>
          </w:p>
          <w:p>
            <w:pPr>
              <w:spacing w:line="360" w:lineRule="auto"/>
              <w:ind w:firstLine="360" w:firstLineChars="200"/>
              <w:rPr>
                <w:rFonts w:hint="default"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办公室负责制定了专项培训学习计划并负责具体实施。</w:t>
            </w:r>
          </w:p>
        </w:tc>
        <w:tc>
          <w:tcPr>
            <w:tcW w:w="823" w:type="dxa"/>
            <w:gridSpan w:val="2"/>
          </w:tcPr>
          <w:p>
            <w:pPr>
              <w:spacing w:line="360" w:lineRule="auto"/>
              <w:ind w:firstLine="360" w:firstLineChars="200"/>
              <w:rPr>
                <w:rFonts w:hint="eastAsia" w:ascii="宋体" w:hAnsi="宋体" w:eastAsia="宋体" w:cs="Times New Roman"/>
                <w:color w:val="auto"/>
                <w:kern w:val="2"/>
                <w:sz w:val="18"/>
                <w:szCs w:val="22"/>
                <w:lang w:val="en-US" w:eastAsia="zh-CN" w:bidi="ar-SA"/>
              </w:rPr>
            </w:pPr>
          </w:p>
          <w:p>
            <w:pPr>
              <w:spacing w:line="360" w:lineRule="auto"/>
              <w:ind w:firstLine="360" w:firstLineChars="200"/>
              <w:rPr>
                <w:rFonts w:hint="default"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707" w:type="dxa"/>
            <w:vAlign w:val="center"/>
          </w:tcPr>
          <w:p>
            <w:pPr>
              <w:spacing w:line="360" w:lineRule="auto"/>
              <w:ind w:firstLine="360" w:firstLineChars="200"/>
              <w:rPr>
                <w:rFonts w:hint="eastAsia" w:ascii="宋体" w:hAnsi="宋体" w:eastAsia="宋体" w:cs="Times New Roman"/>
                <w:color w:val="auto"/>
                <w:kern w:val="2"/>
                <w:sz w:val="18"/>
                <w:szCs w:val="22"/>
                <w:lang w:val="en-US" w:eastAsia="zh-CN" w:bidi="ar-SA"/>
              </w:rPr>
            </w:pPr>
          </w:p>
          <w:p>
            <w:pPr>
              <w:spacing w:line="360" w:lineRule="auto"/>
              <w:ind w:firstLine="360" w:firstLineChars="200"/>
              <w:rPr>
                <w:rFonts w:hint="eastAsia" w:ascii="宋体" w:hAnsi="宋体" w:eastAsia="宋体" w:cs="Times New Roman"/>
                <w:color w:val="auto"/>
                <w:kern w:val="2"/>
                <w:sz w:val="18"/>
                <w:szCs w:val="22"/>
                <w:lang w:val="en-US" w:eastAsia="zh-CN" w:bidi="ar-SA"/>
              </w:rPr>
            </w:pPr>
          </w:p>
          <w:p>
            <w:pPr>
              <w:spacing w:line="360" w:lineRule="auto"/>
              <w:ind w:firstLine="360" w:firstLineChars="200"/>
              <w:rPr>
                <w:rFonts w:hint="eastAsia" w:ascii="宋体" w:hAnsi="宋体" w:eastAsia="宋体" w:cs="Times New Roman"/>
                <w:color w:val="auto"/>
                <w:kern w:val="2"/>
                <w:sz w:val="18"/>
                <w:szCs w:val="22"/>
                <w:lang w:val="en-US" w:eastAsia="zh-CN" w:bidi="ar-SA"/>
              </w:rPr>
            </w:pPr>
          </w:p>
          <w:p>
            <w:pPr>
              <w:spacing w:line="360" w:lineRule="auto"/>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产品运行策划</w:t>
            </w:r>
          </w:p>
          <w:p>
            <w:pPr>
              <w:pStyle w:val="9"/>
              <w:rPr>
                <w:rFonts w:hint="eastAsia"/>
                <w:lang w:val="en-US" w:eastAsia="zh-CN"/>
              </w:rPr>
            </w:pPr>
            <w:r>
              <w:rPr>
                <w:rFonts w:hint="eastAsia"/>
                <w:lang w:val="en-US" w:eastAsia="zh-CN"/>
              </w:rPr>
              <w:t>生产控制</w:t>
            </w:r>
          </w:p>
          <w:p>
            <w:pPr>
              <w:pStyle w:val="9"/>
              <w:rPr>
                <w:rFonts w:hint="default"/>
                <w:lang w:val="en-US" w:eastAsia="zh-CN"/>
              </w:rPr>
            </w:pPr>
            <w:r>
              <w:rPr>
                <w:rFonts w:hint="eastAsia"/>
                <w:lang w:val="en-US" w:eastAsia="zh-CN"/>
              </w:rPr>
              <w:t>产品放行</w:t>
            </w:r>
          </w:p>
          <w:p>
            <w:pPr>
              <w:spacing w:line="360" w:lineRule="auto"/>
              <w:ind w:firstLine="360" w:firstLineChars="200"/>
              <w:rPr>
                <w:rFonts w:hint="eastAsia" w:ascii="宋体" w:hAnsi="宋体" w:eastAsia="宋体" w:cs="Times New Roman"/>
                <w:color w:val="auto"/>
                <w:kern w:val="2"/>
                <w:sz w:val="18"/>
                <w:szCs w:val="22"/>
                <w:lang w:val="en-US" w:eastAsia="zh-CN" w:bidi="ar-SA"/>
              </w:rPr>
            </w:pPr>
          </w:p>
          <w:p>
            <w:pPr>
              <w:spacing w:line="360" w:lineRule="auto"/>
              <w:ind w:firstLine="360" w:firstLineChars="200"/>
              <w:rPr>
                <w:rFonts w:hint="eastAsia" w:ascii="宋体" w:hAnsi="宋体" w:eastAsia="宋体" w:cs="Times New Roman"/>
                <w:color w:val="auto"/>
                <w:kern w:val="2"/>
                <w:sz w:val="18"/>
                <w:szCs w:val="22"/>
                <w:lang w:val="en-US" w:eastAsia="zh-CN" w:bidi="ar-SA"/>
              </w:rPr>
            </w:pPr>
          </w:p>
          <w:p>
            <w:pPr>
              <w:spacing w:line="360" w:lineRule="auto"/>
              <w:ind w:firstLine="360" w:firstLineChars="200"/>
              <w:rPr>
                <w:rFonts w:hint="eastAsia" w:ascii="宋体" w:hAnsi="宋体" w:eastAsia="宋体" w:cs="Times New Roman"/>
                <w:color w:val="auto"/>
                <w:kern w:val="2"/>
                <w:sz w:val="18"/>
                <w:szCs w:val="22"/>
                <w:lang w:val="en-US" w:eastAsia="zh-CN" w:bidi="ar-SA"/>
              </w:rPr>
            </w:pPr>
          </w:p>
          <w:p>
            <w:pPr>
              <w:spacing w:line="360" w:lineRule="auto"/>
              <w:ind w:firstLine="360" w:firstLineChars="200"/>
              <w:rPr>
                <w:rFonts w:hint="eastAsia" w:ascii="宋体" w:hAnsi="宋体" w:eastAsia="宋体" w:cs="Times New Roman"/>
                <w:color w:val="auto"/>
                <w:kern w:val="2"/>
                <w:sz w:val="18"/>
                <w:szCs w:val="22"/>
                <w:lang w:val="en-US" w:eastAsia="zh-CN" w:bidi="ar-SA"/>
              </w:rPr>
            </w:pPr>
          </w:p>
          <w:p>
            <w:pPr>
              <w:spacing w:line="360" w:lineRule="auto"/>
              <w:ind w:firstLine="360" w:firstLineChars="200"/>
              <w:rPr>
                <w:rFonts w:hint="eastAsia" w:ascii="宋体" w:hAnsi="宋体" w:eastAsia="宋体" w:cs="Times New Roman"/>
                <w:color w:val="auto"/>
                <w:kern w:val="2"/>
                <w:sz w:val="18"/>
                <w:szCs w:val="22"/>
                <w:lang w:val="en-US" w:eastAsia="zh-CN" w:bidi="ar-SA"/>
              </w:rPr>
            </w:pPr>
          </w:p>
        </w:tc>
        <w:tc>
          <w:tcPr>
            <w:tcW w:w="1070" w:type="dxa"/>
            <w:vAlign w:val="center"/>
          </w:tcPr>
          <w:p>
            <w:pPr>
              <w:spacing w:line="360" w:lineRule="auto"/>
              <w:ind w:firstLine="420" w:firstLineChars="200"/>
              <w:rPr>
                <w:rFonts w:hint="eastAsia"/>
                <w:lang w:val="en-US" w:eastAsia="zh-CN"/>
              </w:rPr>
            </w:pPr>
          </w:p>
          <w:p>
            <w:pPr>
              <w:spacing w:line="360" w:lineRule="auto"/>
              <w:rPr>
                <w:rFonts w:hint="eastAsia"/>
                <w:lang w:val="en-US" w:eastAsia="zh-CN"/>
              </w:rPr>
            </w:pPr>
            <w:r>
              <w:rPr>
                <w:rFonts w:hint="eastAsia"/>
                <w:lang w:val="en-US" w:eastAsia="zh-CN"/>
              </w:rPr>
              <w:t>Q8.1</w:t>
            </w:r>
          </w:p>
          <w:p>
            <w:pPr>
              <w:pStyle w:val="9"/>
              <w:rPr>
                <w:rFonts w:hint="eastAsia" w:ascii="宋体" w:hAnsi="宋体" w:cs="Times New Roman"/>
                <w:color w:val="auto"/>
                <w:kern w:val="2"/>
                <w:sz w:val="18"/>
                <w:szCs w:val="22"/>
                <w:lang w:val="en-US" w:eastAsia="zh-CN" w:bidi="ar-SA"/>
              </w:rPr>
            </w:pPr>
            <w:r>
              <w:rPr>
                <w:rFonts w:hint="eastAsia" w:ascii="宋体" w:hAnsi="宋体" w:cs="Times New Roman"/>
                <w:color w:val="auto"/>
                <w:kern w:val="2"/>
                <w:sz w:val="18"/>
                <w:szCs w:val="22"/>
                <w:lang w:val="en-US" w:eastAsia="zh-CN" w:bidi="ar-SA"/>
              </w:rPr>
              <w:t>Q8.5.1</w:t>
            </w:r>
          </w:p>
          <w:p>
            <w:pPr>
              <w:pStyle w:val="9"/>
              <w:rPr>
                <w:rFonts w:hint="default" w:ascii="宋体" w:hAnsi="宋体" w:cs="Times New Roman"/>
                <w:color w:val="auto"/>
                <w:kern w:val="2"/>
                <w:sz w:val="18"/>
                <w:szCs w:val="22"/>
                <w:lang w:val="en-US" w:eastAsia="zh-CN" w:bidi="ar-SA"/>
              </w:rPr>
            </w:pPr>
            <w:r>
              <w:rPr>
                <w:rFonts w:hint="eastAsia" w:ascii="宋体" w:hAnsi="宋体" w:cs="Times New Roman"/>
                <w:color w:val="auto"/>
                <w:kern w:val="2"/>
                <w:sz w:val="18"/>
                <w:szCs w:val="22"/>
                <w:lang w:val="en-US" w:eastAsia="zh-CN" w:bidi="ar-SA"/>
              </w:rPr>
              <w:t>Q8.6</w:t>
            </w:r>
          </w:p>
        </w:tc>
        <w:tc>
          <w:tcPr>
            <w:tcW w:w="11172" w:type="dxa"/>
            <w:gridSpan w:val="2"/>
          </w:tcPr>
          <w:p>
            <w:pPr>
              <w:spacing w:line="360" w:lineRule="auto"/>
              <w:ind w:firstLine="360" w:firstLineChars="200"/>
              <w:rPr>
                <w:rFonts w:hint="eastAsia" w:ascii="宋体" w:hAnsi="宋体" w:eastAsia="宋体" w:cs="Times New Roman"/>
                <w:color w:val="auto"/>
                <w:kern w:val="2"/>
                <w:sz w:val="18"/>
                <w:szCs w:val="22"/>
                <w:lang w:val="en-US" w:eastAsia="zh-CN" w:bidi="ar-SA"/>
              </w:rPr>
            </w:pPr>
          </w:p>
          <w:p>
            <w:pPr>
              <w:spacing w:line="360" w:lineRule="auto"/>
              <w:ind w:firstLine="360" w:firstLineChars="200"/>
              <w:rPr>
                <w:rFonts w:hint="eastAsia" w:ascii="宋体" w:hAnsi="宋体"/>
                <w:szCs w:val="21"/>
              </w:rPr>
            </w:pPr>
            <w:r>
              <w:rPr>
                <w:rFonts w:hint="eastAsia" w:ascii="宋体" w:hAnsi="宋体" w:eastAsia="宋体" w:cs="Times New Roman"/>
                <w:color w:val="auto"/>
                <w:kern w:val="2"/>
                <w:sz w:val="18"/>
                <w:szCs w:val="22"/>
                <w:lang w:val="en-US" w:eastAsia="zh-CN" w:bidi="ar-SA"/>
              </w:rPr>
              <w:t xml:space="preserve">范围：电力咨询服务、计算机技术培训、技术转让、技术咨询、企业管理咨询 </w:t>
            </w:r>
          </w:p>
          <w:p>
            <w:pPr>
              <w:spacing w:line="360" w:lineRule="auto"/>
              <w:ind w:firstLine="360" w:firstLineChars="200"/>
              <w:rPr>
                <w:rFonts w:hint="default"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1.制定管理目标</w:t>
            </w:r>
          </w:p>
          <w:p>
            <w:pPr>
              <w:rPr>
                <w:rFonts w:hint="eastAsia"/>
              </w:rPr>
            </w:pPr>
            <w:r>
              <w:rPr>
                <w:rFonts w:hint="eastAsia"/>
              </w:rPr>
              <w:t xml:space="preserve"> 项目一次交验合格率≥98%，顾客满意度95分以上。</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实现进行策划，质量目标已达到顾客要求；</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提供了《生产及服务提供控制程序》、《监视、测量、分析和评价控制》、《不合格输出控制程序》等对产品、质检和合同应进行质量策划。</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 xml:space="preserve">执行产品的标准 </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中小企业管理创新评价指标体系</w:t>
            </w:r>
            <w:r>
              <w:rPr>
                <w:rFonts w:hint="eastAsia" w:ascii="宋体" w:hAnsi="宋体" w:eastAsia="宋体" w:cs="Times New Roman"/>
                <w:color w:val="auto"/>
                <w:kern w:val="2"/>
                <w:sz w:val="18"/>
                <w:szCs w:val="22"/>
                <w:lang w:val="en-US" w:eastAsia="zh-CN" w:bidi="ar-SA"/>
              </w:rPr>
              <w:tab/>
            </w:r>
            <w:r>
              <w:rPr>
                <w:rFonts w:hint="eastAsia" w:ascii="宋体" w:hAnsi="宋体" w:eastAsia="宋体" w:cs="Times New Roman"/>
                <w:color w:val="auto"/>
                <w:kern w:val="2"/>
                <w:sz w:val="18"/>
                <w:szCs w:val="22"/>
                <w:lang w:val="en-US" w:eastAsia="zh-CN" w:bidi="ar-SA"/>
              </w:rPr>
              <w:t>DB43/T 1598-2019</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电子商务企业管理与服务规范</w:t>
            </w:r>
            <w:r>
              <w:rPr>
                <w:rFonts w:hint="eastAsia" w:ascii="宋体" w:hAnsi="宋体" w:eastAsia="宋体" w:cs="Times New Roman"/>
                <w:color w:val="auto"/>
                <w:kern w:val="2"/>
                <w:sz w:val="18"/>
                <w:szCs w:val="22"/>
                <w:lang w:val="en-US" w:eastAsia="zh-CN" w:bidi="ar-SA"/>
              </w:rPr>
              <w:tab/>
            </w:r>
            <w:r>
              <w:rPr>
                <w:rFonts w:hint="eastAsia" w:ascii="宋体" w:hAnsi="宋体" w:eastAsia="宋体" w:cs="Times New Roman"/>
                <w:color w:val="auto"/>
                <w:kern w:val="2"/>
                <w:sz w:val="18"/>
                <w:szCs w:val="22"/>
                <w:lang w:val="en-US" w:eastAsia="zh-CN" w:bidi="ar-SA"/>
              </w:rPr>
              <w:t>DB33/T 932-2014</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计算机培训服务规范</w:t>
            </w:r>
            <w:r>
              <w:rPr>
                <w:rFonts w:hint="eastAsia" w:ascii="宋体" w:hAnsi="宋体" w:eastAsia="宋体" w:cs="Times New Roman"/>
                <w:color w:val="auto"/>
                <w:kern w:val="2"/>
                <w:sz w:val="18"/>
                <w:szCs w:val="22"/>
                <w:lang w:val="en-US" w:eastAsia="zh-CN" w:bidi="ar-SA"/>
              </w:rPr>
              <w:tab/>
            </w:r>
            <w:r>
              <w:rPr>
                <w:rFonts w:hint="eastAsia" w:ascii="宋体" w:hAnsi="宋体" w:eastAsia="宋体" w:cs="Times New Roman"/>
                <w:color w:val="auto"/>
                <w:kern w:val="2"/>
                <w:sz w:val="18"/>
                <w:szCs w:val="22"/>
                <w:lang w:val="en-US" w:eastAsia="zh-CN" w:bidi="ar-SA"/>
              </w:rPr>
              <w:t>DB37/T 1362-2009</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电力技术转移服务规范</w:t>
            </w:r>
            <w:r>
              <w:rPr>
                <w:rFonts w:hint="eastAsia" w:ascii="宋体" w:hAnsi="宋体" w:eastAsia="宋体" w:cs="Times New Roman"/>
                <w:color w:val="auto"/>
                <w:kern w:val="2"/>
                <w:sz w:val="18"/>
                <w:szCs w:val="22"/>
                <w:lang w:val="en-US" w:eastAsia="zh-CN" w:bidi="ar-SA"/>
              </w:rPr>
              <w:tab/>
            </w:r>
            <w:r>
              <w:rPr>
                <w:rFonts w:hint="eastAsia" w:ascii="宋体" w:hAnsi="宋体" w:eastAsia="宋体" w:cs="Times New Roman"/>
                <w:color w:val="auto"/>
                <w:kern w:val="2"/>
                <w:sz w:val="18"/>
                <w:szCs w:val="22"/>
                <w:lang w:val="en-US" w:eastAsia="zh-CN" w:bidi="ar-SA"/>
              </w:rPr>
              <w:t>DL/T 2137-2021</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中华人民共和国专利法</w:t>
            </w:r>
            <w:r>
              <w:rPr>
                <w:rFonts w:hint="eastAsia" w:ascii="宋体" w:hAnsi="宋体" w:eastAsia="宋体" w:cs="Times New Roman"/>
                <w:color w:val="auto"/>
                <w:kern w:val="2"/>
                <w:sz w:val="18"/>
                <w:szCs w:val="22"/>
                <w:lang w:val="en-US" w:eastAsia="zh-CN" w:bidi="ar-SA"/>
              </w:rPr>
              <w:tab/>
            </w:r>
            <w:r>
              <w:rPr>
                <w:rFonts w:hint="eastAsia" w:ascii="宋体" w:hAnsi="宋体" w:eastAsia="宋体" w:cs="Times New Roman"/>
                <w:color w:val="auto"/>
                <w:kern w:val="2"/>
                <w:sz w:val="18"/>
                <w:szCs w:val="22"/>
                <w:lang w:val="en-US" w:eastAsia="zh-CN" w:bidi="ar-SA"/>
              </w:rPr>
              <w:t>2020年10月17日</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 xml:space="preserve">中华人民共和国民办教育促进法 </w:t>
            </w:r>
            <w:r>
              <w:rPr>
                <w:rFonts w:hint="eastAsia" w:ascii="宋体" w:hAnsi="宋体" w:eastAsia="宋体" w:cs="Times New Roman"/>
                <w:color w:val="auto"/>
                <w:kern w:val="2"/>
                <w:sz w:val="18"/>
                <w:szCs w:val="22"/>
                <w:lang w:val="en-US" w:eastAsia="zh-CN" w:bidi="ar-SA"/>
              </w:rPr>
              <w:tab/>
            </w:r>
            <w:r>
              <w:rPr>
                <w:rFonts w:hint="eastAsia" w:ascii="宋体" w:hAnsi="宋体" w:eastAsia="宋体" w:cs="Times New Roman"/>
                <w:color w:val="auto"/>
                <w:kern w:val="2"/>
                <w:sz w:val="18"/>
                <w:szCs w:val="22"/>
                <w:lang w:val="en-US" w:eastAsia="zh-CN" w:bidi="ar-SA"/>
              </w:rPr>
              <w:t>2002年12月28日</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 xml:space="preserve">中华人民共和国职业教育法 </w:t>
            </w:r>
            <w:r>
              <w:rPr>
                <w:rFonts w:hint="eastAsia" w:ascii="宋体" w:hAnsi="宋体" w:eastAsia="宋体" w:cs="Times New Roman"/>
                <w:color w:val="auto"/>
                <w:kern w:val="2"/>
                <w:sz w:val="18"/>
                <w:szCs w:val="22"/>
                <w:lang w:val="en-US" w:eastAsia="zh-CN" w:bidi="ar-SA"/>
              </w:rPr>
              <w:tab/>
            </w:r>
            <w:r>
              <w:rPr>
                <w:rFonts w:hint="eastAsia" w:ascii="宋体" w:hAnsi="宋体" w:eastAsia="宋体" w:cs="Times New Roman"/>
                <w:color w:val="auto"/>
                <w:kern w:val="2"/>
                <w:sz w:val="18"/>
                <w:szCs w:val="22"/>
                <w:lang w:val="en-US" w:eastAsia="zh-CN" w:bidi="ar-SA"/>
              </w:rPr>
              <w:t>1996年9月1日</w:t>
            </w:r>
          </w:p>
          <w:p>
            <w:pPr>
              <w:pStyle w:val="9"/>
              <w:rPr>
                <w:rFonts w:hint="eastAsia"/>
                <w:lang w:val="en-US" w:eastAsia="zh-CN"/>
              </w:rPr>
            </w:pP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产品实现流程</w:t>
            </w:r>
          </w:p>
          <w:p>
            <w:pPr>
              <w:spacing w:line="360" w:lineRule="auto"/>
              <w:ind w:firstLine="360" w:firstLineChars="200"/>
              <w:rPr>
                <w:rFonts w:hint="default" w:ascii="宋体" w:hAnsi="宋体" w:eastAsia="宋体" w:cs="Times New Roman"/>
                <w:color w:val="auto"/>
                <w:kern w:val="2"/>
                <w:sz w:val="18"/>
                <w:szCs w:val="22"/>
                <w:lang w:val="en-US" w:eastAsia="zh-CN" w:bidi="ar-SA"/>
              </w:rPr>
            </w:pPr>
            <w:r>
              <w:rPr>
                <w:rFonts w:hint="default" w:ascii="宋体" w:hAnsi="宋体" w:eastAsia="宋体" w:cs="Times New Roman"/>
                <w:color w:val="auto"/>
                <w:kern w:val="2"/>
                <w:sz w:val="18"/>
                <w:szCs w:val="22"/>
                <w:lang w:val="en-US" w:eastAsia="zh-CN" w:bidi="ar-SA"/>
              </w:rPr>
              <w:t>1、计算机技术培训：</w:t>
            </w:r>
            <w:r>
              <w:rPr>
                <w:rFonts w:hint="eastAsia" w:ascii="宋体" w:hAnsi="宋体" w:eastAsia="宋体" w:cs="Times New Roman"/>
                <w:color w:val="auto"/>
                <w:kern w:val="2"/>
                <w:sz w:val="18"/>
                <w:szCs w:val="22"/>
                <w:lang w:val="en-US" w:eastAsia="zh-CN" w:bidi="ar-SA"/>
              </w:rPr>
              <w:t>签订合同-培训方案的确定-采购收集培训所需物资、材料-培训实施</w:t>
            </w:r>
          </w:p>
          <w:p>
            <w:pPr>
              <w:spacing w:line="360" w:lineRule="auto"/>
              <w:ind w:firstLine="360" w:firstLineChars="200"/>
              <w:rPr>
                <w:rFonts w:hint="default" w:ascii="宋体" w:hAnsi="宋体" w:eastAsia="宋体" w:cs="Times New Roman"/>
                <w:color w:val="auto"/>
                <w:kern w:val="2"/>
                <w:sz w:val="18"/>
                <w:szCs w:val="22"/>
                <w:lang w:val="en-US" w:eastAsia="zh-CN" w:bidi="ar-SA"/>
              </w:rPr>
            </w:pPr>
            <w:r>
              <w:rPr>
                <w:rFonts w:hint="default" w:ascii="宋体" w:hAnsi="宋体" w:eastAsia="宋体" w:cs="Times New Roman"/>
                <w:color w:val="auto"/>
                <w:kern w:val="2"/>
                <w:sz w:val="18"/>
                <w:szCs w:val="22"/>
                <w:lang w:val="en-US" w:eastAsia="zh-CN" w:bidi="ar-SA"/>
              </w:rPr>
              <w:t>2、技术转让：</w:t>
            </w:r>
            <w:r>
              <w:rPr>
                <w:rFonts w:hint="eastAsia" w:ascii="宋体" w:hAnsi="宋体" w:eastAsia="宋体" w:cs="Times New Roman"/>
                <w:color w:val="auto"/>
                <w:kern w:val="2"/>
                <w:sz w:val="18"/>
                <w:szCs w:val="22"/>
                <w:lang w:val="en-US" w:eastAsia="zh-CN" w:bidi="ar-SA"/>
              </w:rPr>
              <w:t>签订合同-准备技术转让相关材料-顾客验收</w:t>
            </w:r>
          </w:p>
          <w:p>
            <w:pPr>
              <w:spacing w:line="360" w:lineRule="auto"/>
              <w:ind w:firstLine="360" w:firstLineChars="200"/>
              <w:rPr>
                <w:rFonts w:hint="default" w:ascii="宋体" w:hAnsi="宋体" w:eastAsia="宋体" w:cs="Times New Roman"/>
                <w:color w:val="auto"/>
                <w:kern w:val="2"/>
                <w:sz w:val="18"/>
                <w:szCs w:val="22"/>
                <w:lang w:val="en-US" w:eastAsia="zh-CN" w:bidi="ar-SA"/>
              </w:rPr>
            </w:pPr>
            <w:r>
              <w:rPr>
                <w:rFonts w:hint="default" w:ascii="宋体" w:hAnsi="宋体" w:eastAsia="宋体" w:cs="Times New Roman"/>
                <w:color w:val="auto"/>
                <w:kern w:val="2"/>
                <w:sz w:val="18"/>
                <w:szCs w:val="22"/>
                <w:lang w:val="en-US" w:eastAsia="zh-CN" w:bidi="ar-SA"/>
              </w:rPr>
              <w:t>4、企业管理咨询：</w:t>
            </w:r>
            <w:r>
              <w:rPr>
                <w:rFonts w:hint="eastAsia" w:ascii="宋体" w:hAnsi="宋体" w:eastAsia="宋体" w:cs="Times New Roman"/>
                <w:color w:val="auto"/>
                <w:kern w:val="2"/>
                <w:sz w:val="18"/>
                <w:szCs w:val="22"/>
                <w:lang w:val="en-US" w:eastAsia="zh-CN" w:bidi="ar-SA"/>
              </w:rPr>
              <w:t>签订合同-培训方案的确定-采购收集培训所需物资、材料-培训实施</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关键过程：</w:t>
            </w:r>
            <w:r>
              <w:rPr>
                <w:rFonts w:hint="eastAsia" w:ascii="宋体" w:hAnsi="宋体" w:cs="Times New Roman"/>
                <w:color w:val="auto"/>
                <w:kern w:val="2"/>
                <w:sz w:val="18"/>
                <w:szCs w:val="22"/>
                <w:lang w:val="en-US" w:eastAsia="zh-CN" w:bidi="ar-SA"/>
              </w:rPr>
              <w:t>咨询</w:t>
            </w:r>
            <w:r>
              <w:rPr>
                <w:rFonts w:hint="eastAsia" w:ascii="宋体" w:hAnsi="宋体" w:eastAsia="宋体" w:cs="Times New Roman"/>
                <w:color w:val="auto"/>
                <w:kern w:val="2"/>
                <w:sz w:val="18"/>
                <w:szCs w:val="22"/>
                <w:lang w:val="en-US" w:eastAsia="zh-CN" w:bidi="ar-SA"/>
              </w:rPr>
              <w:t>服务过程</w:t>
            </w:r>
          </w:p>
          <w:p>
            <w:pPr>
              <w:spacing w:line="360" w:lineRule="auto"/>
              <w:ind w:firstLine="360" w:firstLineChars="200"/>
              <w:rPr>
                <w:rFonts w:hint="default"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特殊过程：</w:t>
            </w:r>
            <w:r>
              <w:rPr>
                <w:rFonts w:hint="eastAsia" w:ascii="宋体" w:hAnsi="宋体" w:cs="Times New Roman"/>
                <w:color w:val="auto"/>
                <w:kern w:val="2"/>
                <w:sz w:val="18"/>
                <w:szCs w:val="22"/>
                <w:lang w:val="en-US" w:eastAsia="zh-CN" w:bidi="ar-SA"/>
              </w:rPr>
              <w:t>咨询</w:t>
            </w:r>
            <w:r>
              <w:rPr>
                <w:rFonts w:hint="eastAsia" w:ascii="宋体" w:hAnsi="宋体" w:eastAsia="宋体" w:cs="Times New Roman"/>
                <w:color w:val="auto"/>
                <w:kern w:val="2"/>
                <w:sz w:val="18"/>
                <w:szCs w:val="22"/>
                <w:lang w:val="en-US" w:eastAsia="zh-CN" w:bidi="ar-SA"/>
              </w:rPr>
              <w:t>服务过程</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满足现经营要求；</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4.接收准则:依据验收交付规范、合同、相关标准、用户要求等进行接收，以保证交付的产品满足要求</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5.记录：策划有委托设计合同、内部审核检查表、首末次会议记录、特殊过程确认记录、</w:t>
            </w:r>
            <w:r>
              <w:rPr>
                <w:rFonts w:hint="eastAsia" w:ascii="宋体" w:hAnsi="宋体" w:cs="Times New Roman"/>
                <w:color w:val="auto"/>
                <w:kern w:val="2"/>
                <w:sz w:val="18"/>
                <w:szCs w:val="22"/>
                <w:lang w:val="en-US" w:eastAsia="zh-CN" w:bidi="ar-SA"/>
              </w:rPr>
              <w:t>生产</w:t>
            </w:r>
            <w:r>
              <w:rPr>
                <w:rFonts w:hint="eastAsia" w:ascii="宋体" w:hAnsi="宋体" w:eastAsia="宋体" w:cs="Times New Roman"/>
                <w:color w:val="auto"/>
                <w:kern w:val="2"/>
                <w:sz w:val="18"/>
                <w:szCs w:val="22"/>
                <w:lang w:val="en-US" w:eastAsia="zh-CN" w:bidi="ar-SA"/>
              </w:rPr>
              <w:t>过程记录、检验记录等，基本满足产品实现需要。</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目前策划基本充分。</w:t>
            </w:r>
          </w:p>
          <w:p>
            <w:pPr>
              <w:spacing w:line="360" w:lineRule="auto"/>
              <w:ind w:firstLine="360" w:firstLineChars="200"/>
              <w:rPr>
                <w:rFonts w:hint="default"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提供有</w:t>
            </w:r>
            <w:r>
              <w:rPr>
                <w:rFonts w:hint="eastAsia" w:ascii="宋体" w:hAnsi="宋体" w:cs="Times New Roman"/>
                <w:color w:val="auto"/>
                <w:kern w:val="2"/>
                <w:sz w:val="18"/>
                <w:szCs w:val="22"/>
                <w:lang w:val="en-US" w:eastAsia="zh-CN" w:bidi="ar-SA"/>
              </w:rPr>
              <w:t>服务</w:t>
            </w:r>
            <w:r>
              <w:rPr>
                <w:rFonts w:hint="eastAsia" w:ascii="宋体" w:hAnsi="宋体" w:eastAsia="宋体" w:cs="Times New Roman"/>
                <w:color w:val="auto"/>
                <w:kern w:val="2"/>
                <w:sz w:val="18"/>
                <w:szCs w:val="22"/>
                <w:lang w:val="en-US" w:eastAsia="zh-CN" w:bidi="ar-SA"/>
              </w:rPr>
              <w:t>过程记录、</w:t>
            </w:r>
            <w:r>
              <w:rPr>
                <w:rFonts w:hint="eastAsia" w:ascii="宋体" w:hAnsi="宋体" w:cs="Times New Roman"/>
                <w:color w:val="auto"/>
                <w:kern w:val="2"/>
                <w:sz w:val="18"/>
                <w:szCs w:val="22"/>
                <w:lang w:val="en-US" w:eastAsia="zh-CN" w:bidi="ar-SA"/>
              </w:rPr>
              <w:t>验收</w:t>
            </w:r>
            <w:r>
              <w:rPr>
                <w:rFonts w:hint="eastAsia" w:ascii="宋体" w:hAnsi="宋体" w:eastAsia="宋体" w:cs="Times New Roman"/>
                <w:color w:val="auto"/>
                <w:kern w:val="2"/>
                <w:sz w:val="18"/>
                <w:szCs w:val="22"/>
                <w:lang w:val="en-US" w:eastAsia="zh-CN" w:bidi="ar-SA"/>
              </w:rPr>
              <w:t>放行记录，二阶段详查</w:t>
            </w:r>
          </w:p>
        </w:tc>
        <w:tc>
          <w:tcPr>
            <w:tcW w:w="760" w:type="dxa"/>
          </w:tcPr>
          <w:p>
            <w:pPr>
              <w:spacing w:line="32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07" w:type="dxa"/>
            <w:vAlign w:val="top"/>
          </w:tcPr>
          <w:p>
            <w:pPr>
              <w:spacing w:line="360" w:lineRule="auto"/>
              <w:ind w:firstLine="360" w:firstLineChars="200"/>
              <w:rPr>
                <w:rFonts w:hint="default"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设计开发</w:t>
            </w:r>
          </w:p>
        </w:tc>
        <w:tc>
          <w:tcPr>
            <w:tcW w:w="1070" w:type="dxa"/>
            <w:vAlign w:val="top"/>
          </w:tcPr>
          <w:p>
            <w:pPr>
              <w:spacing w:line="360" w:lineRule="auto"/>
              <w:ind w:firstLine="360" w:firstLineChars="200"/>
              <w:rPr>
                <w:rFonts w:hint="default"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Q8.3</w:t>
            </w:r>
          </w:p>
        </w:tc>
        <w:tc>
          <w:tcPr>
            <w:tcW w:w="11172" w:type="dxa"/>
            <w:gridSpan w:val="2"/>
          </w:tcPr>
          <w:p>
            <w:pPr>
              <w:spacing w:line="360" w:lineRule="auto"/>
              <w:rPr>
                <w:rFonts w:hint="eastAsia" w:hAnsi="宋体"/>
                <w:snapToGrid w:val="0"/>
                <w:color w:val="000000"/>
                <w:sz w:val="24"/>
              </w:rPr>
            </w:pPr>
            <w:r>
              <w:rPr>
                <w:rFonts w:hint="eastAsia" w:ascii="宋体" w:hAnsi="宋体" w:cs="Times New Roman"/>
                <w:color w:val="auto"/>
                <w:kern w:val="2"/>
                <w:sz w:val="18"/>
                <w:szCs w:val="22"/>
                <w:lang w:val="en-US" w:eastAsia="zh-CN" w:bidi="ar-SA"/>
              </w:rPr>
              <w:t>不适用  理由：不适用部分不影响我公司持续提供满足顾客要求和适用法律法规要求的服务能力与责任，也不影响我公司持续提供增强顾客满意服务的能力。</w:t>
            </w:r>
          </w:p>
          <w:p>
            <w:pPr>
              <w:spacing w:line="360" w:lineRule="auto"/>
              <w:ind w:firstLine="360" w:firstLineChars="200"/>
              <w:rPr>
                <w:rFonts w:hint="default" w:ascii="宋体" w:hAnsi="宋体" w:eastAsia="宋体" w:cs="Times New Roman"/>
                <w:color w:val="auto"/>
                <w:kern w:val="2"/>
                <w:sz w:val="18"/>
                <w:szCs w:val="22"/>
                <w:lang w:val="en-US" w:eastAsia="zh-CN" w:bidi="ar-SA"/>
              </w:rPr>
            </w:pPr>
          </w:p>
        </w:tc>
        <w:tc>
          <w:tcPr>
            <w:tcW w:w="760"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07" w:type="dxa"/>
            <w:vAlign w:val="top"/>
          </w:tcPr>
          <w:p>
            <w:pPr>
              <w:spacing w:line="360" w:lineRule="auto"/>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合同评审、客户沟通</w:t>
            </w:r>
          </w:p>
        </w:tc>
        <w:tc>
          <w:tcPr>
            <w:tcW w:w="1070" w:type="dxa"/>
            <w:vAlign w:val="top"/>
          </w:tcPr>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Q8.2</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Q8.4</w:t>
            </w:r>
          </w:p>
        </w:tc>
        <w:tc>
          <w:tcPr>
            <w:tcW w:w="11172" w:type="dxa"/>
            <w:gridSpan w:val="2"/>
            <w:vAlign w:val="top"/>
          </w:tcPr>
          <w:p>
            <w:pPr>
              <w:spacing w:line="360" w:lineRule="auto"/>
              <w:ind w:firstLine="360" w:firstLineChars="200"/>
              <w:rPr>
                <w:rFonts w:hint="default"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采购控制：</w:t>
            </w:r>
            <w:r>
              <w:rPr>
                <w:rFonts w:hint="eastAsia" w:ascii="宋体" w:hAnsi="宋体" w:cs="Times New Roman"/>
                <w:color w:val="auto"/>
                <w:kern w:val="2"/>
                <w:sz w:val="18"/>
                <w:szCs w:val="22"/>
                <w:lang w:val="en-US" w:eastAsia="zh-CN" w:bidi="ar-SA"/>
              </w:rPr>
              <w:t>主要是办公用品的采购</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销售控制：按文件要求对订单进行评审后签订合同，在交期时间内组织</w:t>
            </w:r>
            <w:r>
              <w:rPr>
                <w:rFonts w:hint="eastAsia" w:ascii="宋体" w:hAnsi="宋体" w:cs="Times New Roman"/>
                <w:color w:val="auto"/>
                <w:kern w:val="2"/>
                <w:sz w:val="18"/>
                <w:szCs w:val="22"/>
                <w:lang w:val="en-US" w:eastAsia="zh-CN" w:bidi="ar-SA"/>
              </w:rPr>
              <w:t>人员策划服务</w:t>
            </w:r>
            <w:r>
              <w:rPr>
                <w:rFonts w:hint="eastAsia" w:ascii="宋体" w:hAnsi="宋体" w:eastAsia="宋体" w:cs="Times New Roman"/>
                <w:color w:val="auto"/>
                <w:kern w:val="2"/>
                <w:sz w:val="18"/>
                <w:szCs w:val="22"/>
                <w:lang w:val="en-US" w:eastAsia="zh-CN" w:bidi="ar-SA"/>
              </w:rPr>
              <w:t>，交付满足要求的产品，做好售后服务工作。</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提供有销售采 购合同，二阶段详查</w:t>
            </w:r>
          </w:p>
        </w:tc>
        <w:tc>
          <w:tcPr>
            <w:tcW w:w="760" w:type="dxa"/>
          </w:tcPr>
          <w:p>
            <w:pP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vAlign w:val="top"/>
          </w:tcPr>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是否具备二阶段审核结论</w:t>
            </w:r>
          </w:p>
          <w:p>
            <w:pPr>
              <w:spacing w:line="360" w:lineRule="auto"/>
              <w:ind w:firstLine="360" w:firstLineChars="200"/>
              <w:rPr>
                <w:rFonts w:hint="eastAsia" w:ascii="宋体" w:hAnsi="宋体" w:eastAsia="宋体" w:cs="Times New Roman"/>
                <w:color w:val="auto"/>
                <w:kern w:val="2"/>
                <w:sz w:val="18"/>
                <w:szCs w:val="22"/>
                <w:lang w:val="en-US" w:eastAsia="zh-CN" w:bidi="ar-SA"/>
              </w:rPr>
            </w:pP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第二阶段重要审核点等相关内容</w:t>
            </w:r>
          </w:p>
        </w:tc>
        <w:tc>
          <w:tcPr>
            <w:tcW w:w="1070" w:type="dxa"/>
            <w:vAlign w:val="top"/>
          </w:tcPr>
          <w:p>
            <w:pPr>
              <w:spacing w:line="360" w:lineRule="auto"/>
              <w:ind w:firstLine="360" w:firstLineChars="200"/>
              <w:rPr>
                <w:rFonts w:hint="eastAsia" w:ascii="宋体" w:hAnsi="宋体" w:eastAsia="宋体" w:cs="Times New Roman"/>
                <w:color w:val="auto"/>
                <w:kern w:val="2"/>
                <w:sz w:val="18"/>
                <w:szCs w:val="22"/>
                <w:lang w:val="en-US" w:eastAsia="zh-CN" w:bidi="ar-SA"/>
              </w:rPr>
            </w:pPr>
          </w:p>
        </w:tc>
        <w:tc>
          <w:tcPr>
            <w:tcW w:w="11109" w:type="dxa"/>
            <w:vAlign w:val="top"/>
          </w:tcPr>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通过一阶段对受审核方的管理、办公及生产现场巡视和观察，对管理体系绩效要求有重大影响的过程、活动、场所和现场运行进行观察、巡视及总体性评价，组织具备二阶段审核条件，可进行二阶段审核。</w:t>
            </w:r>
          </w:p>
          <w:p>
            <w:pPr>
              <w:spacing w:line="360" w:lineRule="auto"/>
              <w:ind w:firstLine="360" w:firstLineChars="200"/>
              <w:rPr>
                <w:rFonts w:hint="eastAsia" w:ascii="宋体" w:hAnsi="宋体" w:eastAsia="宋体" w:cs="Times New Roman"/>
                <w:color w:val="auto"/>
                <w:kern w:val="2"/>
                <w:sz w:val="18"/>
                <w:szCs w:val="22"/>
                <w:lang w:val="en-US" w:eastAsia="zh-CN" w:bidi="ar-SA"/>
              </w:rPr>
            </w:pPr>
          </w:p>
          <w:p>
            <w:pPr>
              <w:spacing w:line="360" w:lineRule="auto"/>
              <w:ind w:firstLine="360" w:firstLineChars="200"/>
              <w:rPr>
                <w:rFonts w:hint="default"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二阶段重点审核：</w:t>
            </w:r>
          </w:p>
          <w:p>
            <w:pPr>
              <w:spacing w:line="360" w:lineRule="auto"/>
              <w:ind w:firstLine="360" w:firstLineChars="200"/>
              <w:rPr>
                <w:rFonts w:hint="default"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Q:</w:t>
            </w:r>
            <w:r>
              <w:rPr>
                <w:rFonts w:hint="eastAsia" w:ascii="宋体" w:hAnsi="宋体" w:cs="Times New Roman"/>
                <w:color w:val="auto"/>
                <w:kern w:val="2"/>
                <w:sz w:val="18"/>
                <w:szCs w:val="22"/>
                <w:lang w:val="en-US" w:eastAsia="zh-CN" w:bidi="ar-SA"/>
              </w:rPr>
              <w:t>服务过程</w:t>
            </w:r>
            <w:r>
              <w:rPr>
                <w:rFonts w:hint="eastAsia" w:ascii="宋体" w:hAnsi="宋体" w:eastAsia="宋体" w:cs="Times New Roman"/>
                <w:color w:val="auto"/>
                <w:kern w:val="2"/>
                <w:sz w:val="18"/>
                <w:szCs w:val="22"/>
                <w:lang w:val="en-US" w:eastAsia="zh-CN" w:bidi="ar-SA"/>
              </w:rPr>
              <w:t>、</w:t>
            </w:r>
            <w:r>
              <w:rPr>
                <w:rFonts w:hint="eastAsia" w:ascii="宋体" w:hAnsi="宋体" w:cs="Times New Roman"/>
                <w:color w:val="auto"/>
                <w:kern w:val="2"/>
                <w:sz w:val="18"/>
                <w:szCs w:val="22"/>
                <w:lang w:val="en-US" w:eastAsia="zh-CN" w:bidi="ar-SA"/>
              </w:rPr>
              <w:t>咨询过程、</w:t>
            </w:r>
            <w:r>
              <w:rPr>
                <w:rFonts w:hint="eastAsia" w:ascii="宋体" w:hAnsi="宋体" w:eastAsia="宋体" w:cs="Times New Roman"/>
                <w:color w:val="auto"/>
                <w:kern w:val="2"/>
                <w:sz w:val="18"/>
                <w:szCs w:val="22"/>
                <w:lang w:val="en-US" w:eastAsia="zh-CN" w:bidi="ar-SA"/>
              </w:rPr>
              <w:t>采购过程、销售过程等</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重点审核部门：</w:t>
            </w:r>
            <w:r>
              <w:rPr>
                <w:rFonts w:hint="eastAsia"/>
              </w:rPr>
              <w:t>咨询技术部</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重点审核场所：服务场所、办公场所。</w:t>
            </w:r>
          </w:p>
          <w:p>
            <w:pPr>
              <w:spacing w:line="360" w:lineRule="auto"/>
              <w:ind w:firstLine="360" w:firstLineChars="200"/>
              <w:rPr>
                <w:rFonts w:hint="default"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审核时间：2021.</w:t>
            </w:r>
            <w:r>
              <w:rPr>
                <w:rFonts w:hint="eastAsia" w:ascii="宋体" w:hAnsi="宋体" w:cs="Times New Roman"/>
                <w:color w:val="auto"/>
                <w:kern w:val="2"/>
                <w:sz w:val="18"/>
                <w:szCs w:val="22"/>
                <w:lang w:val="en-US" w:eastAsia="zh-CN" w:bidi="ar-SA"/>
              </w:rPr>
              <w:t>7.26</w:t>
            </w:r>
          </w:p>
        </w:tc>
        <w:tc>
          <w:tcPr>
            <w:tcW w:w="823" w:type="dxa"/>
            <w:gridSpan w:val="2"/>
          </w:tcPr>
          <w:p>
            <w:pPr>
              <w:spacing w:line="360" w:lineRule="auto"/>
              <w:ind w:firstLine="360" w:firstLineChars="200"/>
              <w:rPr>
                <w:rFonts w:hint="eastAsia" w:ascii="宋体" w:hAnsi="宋体" w:eastAsia="宋体" w:cs="Times New Roman"/>
                <w:color w:val="auto"/>
                <w:kern w:val="2"/>
                <w:sz w:val="18"/>
                <w:szCs w:val="22"/>
                <w:lang w:val="en-US" w:eastAsia="zh-CN" w:bidi="ar-SA"/>
              </w:rPr>
            </w:pPr>
          </w:p>
        </w:tc>
      </w:tr>
    </w:tbl>
    <w:p>
      <w:r>
        <w:ptab w:relativeTo="margin" w:alignment="center" w:leader="none"/>
      </w:r>
    </w:p>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3"/>
        <w:rFonts w:hint="default"/>
        <w:w w:val="90"/>
      </w:rPr>
      <w:t>Beijing International Standard united Certification Co.,Ltd.</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2A7461A"/>
    <w:rsid w:val="06870A55"/>
    <w:rsid w:val="07B94772"/>
    <w:rsid w:val="08AB0D8C"/>
    <w:rsid w:val="0A5A6EA3"/>
    <w:rsid w:val="0CED7E56"/>
    <w:rsid w:val="0FE62EDA"/>
    <w:rsid w:val="121A63AD"/>
    <w:rsid w:val="17A10CB9"/>
    <w:rsid w:val="195869E9"/>
    <w:rsid w:val="1AA06E80"/>
    <w:rsid w:val="1FE64FA3"/>
    <w:rsid w:val="25C82469"/>
    <w:rsid w:val="28F4535E"/>
    <w:rsid w:val="2C337907"/>
    <w:rsid w:val="2CEC5A95"/>
    <w:rsid w:val="31B2019F"/>
    <w:rsid w:val="3C837C5B"/>
    <w:rsid w:val="3EDD3AF3"/>
    <w:rsid w:val="40131989"/>
    <w:rsid w:val="401F0C05"/>
    <w:rsid w:val="41DA1467"/>
    <w:rsid w:val="524E1D06"/>
    <w:rsid w:val="56B13C77"/>
    <w:rsid w:val="57F044AE"/>
    <w:rsid w:val="5CD12550"/>
    <w:rsid w:val="5EBA30B1"/>
    <w:rsid w:val="62145B83"/>
    <w:rsid w:val="62D94E90"/>
    <w:rsid w:val="68A74D2E"/>
    <w:rsid w:val="69225EAC"/>
    <w:rsid w:val="69B0056D"/>
    <w:rsid w:val="69B967C5"/>
    <w:rsid w:val="6D7F042F"/>
    <w:rsid w:val="6DD670DE"/>
    <w:rsid w:val="7A4432EE"/>
    <w:rsid w:val="7CD31618"/>
    <w:rsid w:val="7E131324"/>
    <w:rsid w:val="7F8D7D17"/>
    <w:rsid w:val="7FA322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spacing w:line="251" w:lineRule="exact"/>
      <w:ind w:left="20"/>
    </w:pPr>
    <w:rPr>
      <w:rFonts w:ascii="宋体" w:hAnsi="宋体" w:eastAsia="宋体" w:cs="宋体"/>
      <w:sz w:val="21"/>
      <w:szCs w:val="21"/>
      <w:lang w:val="zh-CN" w:eastAsia="zh-CN" w:bidi="zh-CN"/>
    </w:r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表格文字"/>
    <w:basedOn w:val="1"/>
    <w:qFormat/>
    <w:uiPriority w:val="0"/>
    <w:pPr>
      <w:spacing w:before="25" w:after="25"/>
    </w:pPr>
    <w:rPr>
      <w:bCs/>
      <w:spacing w:val="10"/>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_Style 2"/>
    <w:basedOn w:val="1"/>
    <w:qFormat/>
    <w:uiPriority w:val="34"/>
    <w:pPr>
      <w:ind w:firstLine="420" w:firstLineChars="200"/>
    </w:pPr>
    <w:rPr>
      <w:rFonts w:ascii="Calibri" w:hAnsi="Calibri"/>
      <w:szCs w:val="22"/>
    </w:rPr>
  </w:style>
  <w:style w:type="character" w:customStyle="1" w:styleId="15">
    <w:name w:val="info-content-text"/>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0</TotalTime>
  <ScaleCrop>false</ScaleCrop>
  <LinksUpToDate>false</LinksUpToDate>
  <CharactersWithSpaces>100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2021-07-27T12:05:38Z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A30A6926D3094281BFF82E6AC49919C2</vt:lpwstr>
  </property>
</Properties>
</file>