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38"/>
        <w:gridCol w:w="203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7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北京懋润咨询有限公司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37.05.04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荆伟峰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37.05.04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李京田、李雅静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1、计算机技术培训：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签订合同-培训方案的确定-采购收集培训所需物资、材料-培训实施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79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教育服务实施的基本流程：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确定教育任务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教学设计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教育实施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教育效果评价等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教育服务过程控制要点：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教育、教学过程的控制重点是教育设计（策划）、教育实施过程、教育效果评价。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）教育设计：根据设计的要求不同，教育设计可分为宏观、中观、微观设计三个层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次进行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宏观教育设计，是同国家教育主管部门根据国家和社会发展要求，对教育培养的目标、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规格、层次、专业方向等进行的设计，其设计输出往往表面为国家提出的学校设计要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求、高等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教育专业设置目录、培养要求等，对这一层次的教育设计，因其由体现国家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意志的教育主管部门负责实施。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独立学院设置与管理办法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民办高等学校办学管理若干规定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国家教育考试违规处理办法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普通高等学校学生管理实施教育行政许可若干规定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中小学德育工作规程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中华人民共和国未成年人保护法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中华人民共和国义务教育法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中华人民共和国民办教育促进法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中华人民共和国高等教育法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中华人民共和国职业教育法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中华人民共和国教育法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中华人民共和国老师法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中华人民共和国学位条例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中华人民共和国预防未成年人犯罪法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74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926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荆伟峰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2021.7.23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B1B2AF6"/>
    <w:rsid w:val="56AC27EA"/>
    <w:rsid w:val="7C1C6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textAlignment w:val="baseline"/>
    </w:pPr>
    <w:rPr>
      <w:color w:val="33CCCC"/>
      <w:kern w:val="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2021-07-27T11:59:54Z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519678164DDD4C84AD1709369DCC84E2</vt:lpwstr>
  </property>
</Properties>
</file>