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ind w:right="401" w:rightChars="191"/>
        <w:rPr>
          <w:sz w:val="32"/>
          <w:szCs w:val="32"/>
          <w:u w:val="single"/>
        </w:rPr>
      </w:pPr>
      <w:r>
        <w:rPr>
          <w:rFonts w:hint="eastAsia"/>
          <w:sz w:val="32"/>
          <w:szCs w:val="32"/>
        </w:rPr>
        <w:t>合同编号：</w:t>
      </w:r>
      <w:r>
        <w:rPr>
          <w:rFonts w:hint="eastAsia"/>
          <w:sz w:val="32"/>
          <w:szCs w:val="32"/>
          <w:u w:val="single"/>
        </w:rPr>
        <w:t>0683-2021-F</w:t>
      </w:r>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snapToGrid w:val="0"/>
        <w:spacing w:after="93" w:afterLines="30"/>
        <w:ind w:firstLine="280" w:firstLineChars="100"/>
        <w:rPr>
          <w:rFonts w:ascii="楷体" w:hAnsi="楷体" w:eastAsia="楷体"/>
          <w:b/>
          <w:color w:val="000000" w:themeColor="text1"/>
          <w:sz w:val="32"/>
          <w:szCs w:val="32"/>
          <w:u w:val="single"/>
          <w14:textFill>
            <w14:solidFill>
              <w14:schemeClr w14:val="tx1"/>
            </w14:solidFill>
          </w14:textFill>
        </w:rPr>
      </w:pPr>
      <w:r>
        <w:rPr>
          <w:rFonts w:hint="eastAsia"/>
          <w:sz w:val="28"/>
          <w:szCs w:val="28"/>
        </w:rPr>
        <w:t>受审核方：</w:t>
      </w:r>
      <w:r>
        <w:rPr>
          <w:rFonts w:hint="eastAsia"/>
          <w:sz w:val="28"/>
          <w:szCs w:val="28"/>
          <w:u w:val="single"/>
        </w:rPr>
        <w:t xml:space="preserve">  江西港滋源餐饮管理有限公司                  </w:t>
      </w:r>
      <w:r>
        <w:rPr>
          <w:rFonts w:hint="eastAsia"/>
          <w:sz w:val="28"/>
          <w:szCs w:val="28"/>
        </w:rPr>
        <w:t xml:space="preserve"> </w:t>
      </w:r>
    </w:p>
    <w:p>
      <w:pPr>
        <w:snapToGrid w:val="0"/>
        <w:spacing w:after="93" w:afterLines="30"/>
        <w:ind w:firstLine="321" w:firstLineChars="100"/>
        <w:rPr>
          <w:rFonts w:ascii="楷体" w:hAnsi="楷体" w:eastAsia="楷体"/>
          <w:b/>
          <w:color w:val="000000" w:themeColor="text1"/>
          <w:sz w:val="32"/>
          <w:szCs w:val="32"/>
          <w:u w:val="single"/>
          <w14:textFill>
            <w14:solidFill>
              <w14:schemeClr w14:val="tx1"/>
            </w14:solidFill>
          </w14:textFill>
        </w:rPr>
      </w:pPr>
    </w:p>
    <w:p>
      <w:pPr>
        <w:rPr>
          <w:sz w:val="28"/>
          <w:szCs w:val="28"/>
        </w:rPr>
      </w:pPr>
      <w:r>
        <w:rPr>
          <w:rFonts w:hint="eastAsia"/>
          <w:sz w:val="28"/>
          <w:szCs w:val="28"/>
        </w:rPr>
        <w:t>审核体系：</w:t>
      </w:r>
    </w:p>
    <w:p>
      <w:pPr>
        <w:jc w:val="left"/>
        <w:rPr>
          <w:sz w:val="28"/>
          <w:szCs w:val="28"/>
        </w:rPr>
      </w:pPr>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r>
        <w:rPr>
          <w:rFonts w:hint="eastAsia"/>
          <w:sz w:val="28"/>
          <w:szCs w:val="28"/>
        </w:rPr>
        <w:t>□环境管理体系（</w:t>
      </w:r>
      <w:r>
        <w:rPr>
          <w:sz w:val="28"/>
          <w:szCs w:val="28"/>
        </w:rPr>
        <w:t>EMS</w:t>
      </w:r>
      <w:r>
        <w:rPr>
          <w:rFonts w:hint="eastAsia"/>
          <w:sz w:val="28"/>
          <w:szCs w:val="28"/>
        </w:rPr>
        <w:t>）</w:t>
      </w:r>
    </w:p>
    <w:p>
      <w:pPr>
        <w:jc w:val="left"/>
        <w:rPr>
          <w:sz w:val="28"/>
          <w:szCs w:val="28"/>
        </w:rPr>
      </w:pPr>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rPr>
        <w:t>☑食品安全管理体系（FSMS）</w:t>
      </w:r>
    </w:p>
    <w:p>
      <w:pPr>
        <w:jc w:val="left"/>
        <w:rPr>
          <w:sz w:val="28"/>
          <w:szCs w:val="28"/>
        </w:rPr>
      </w:pPr>
      <w:r>
        <w:rPr>
          <w:rFonts w:hint="eastAsia"/>
          <w:sz w:val="28"/>
          <w:szCs w:val="28"/>
          <w:lang w:eastAsia="zh-CN"/>
        </w:rPr>
        <w:t>□</w:t>
      </w:r>
      <w:r>
        <w:rPr>
          <w:rFonts w:hint="eastAsia"/>
          <w:sz w:val="28"/>
          <w:szCs w:val="28"/>
        </w:rPr>
        <w:t>危害分析与关键控制点管理体系（HACCP）</w:t>
      </w:r>
    </w:p>
    <w:p>
      <w:pPr>
        <w:jc w:val="left"/>
        <w:rPr>
          <w:sz w:val="28"/>
          <w:szCs w:val="28"/>
        </w:rPr>
      </w:pPr>
    </w:p>
    <w:p>
      <w:pPr>
        <w:jc w:val="left"/>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rPr>
          <w:rFonts w:hint="eastAsia"/>
          <w:sz w:val="32"/>
          <w:szCs w:val="32"/>
        </w:rPr>
        <w:fldChar w:fldCharType="begin"/>
      </w:r>
      <w:r>
        <w:rPr>
          <w:sz w:val="32"/>
          <w:szCs w:val="32"/>
        </w:rPr>
        <w:instrText xml:space="preserve"> HYPERLINK "http://www.china-isc.org.cn" </w:instrText>
      </w:r>
      <w:r>
        <w:rPr>
          <w:rFonts w:hint="eastAsia"/>
          <w:sz w:val="32"/>
          <w:szCs w:val="32"/>
        </w:rPr>
        <w:fldChar w:fldCharType="separate"/>
      </w:r>
      <w:r>
        <w:rPr>
          <w:rFonts w:hint="eastAsia"/>
          <w:sz w:val="32"/>
          <w:szCs w:val="32"/>
        </w:rPr>
        <w:t>www.china-isc.org.cn</w:t>
      </w:r>
      <w:r>
        <w:rPr>
          <w:rFonts w:hint="eastAsia"/>
          <w:sz w:val="32"/>
          <w:szCs w:val="32"/>
        </w:rPr>
        <w:fldChar w:fldCharType="end"/>
      </w:r>
    </w:p>
    <w:p>
      <w:pPr>
        <w:rPr>
          <w:sz w:val="32"/>
          <w:szCs w:val="32"/>
        </w:rPr>
      </w:pPr>
    </w:p>
    <w:p>
      <w:r>
        <w:rPr>
          <w:rFonts w:hint="eastAsia"/>
        </w:rPr>
        <w:t>一、受审核方基本信息</w:t>
      </w:r>
    </w:p>
    <w:tbl>
      <w:tblPr>
        <w:tblStyle w:val="2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vAlign w:val="top"/>
          </w:tcPr>
          <w:p>
            <w:pPr>
              <w:spacing w:line="280" w:lineRule="exact"/>
              <w:rPr>
                <w:rFonts w:ascii="宋体" w:hAnsi="Times New Roman" w:eastAsia="宋体" w:cs="Times New Roman"/>
                <w:b/>
                <w:color w:val="000000"/>
                <w:kern w:val="2"/>
                <w:sz w:val="21"/>
                <w:szCs w:val="21"/>
                <w:lang w:val="en-US" w:eastAsia="zh-CN" w:bidi="ar-SA"/>
              </w:rPr>
            </w:pPr>
            <w:r>
              <w:rPr>
                <w:color w:val="000000"/>
                <w:szCs w:val="21"/>
              </w:rPr>
              <w:t>江西港滋源餐饮管理有限公司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vAlign w:val="center"/>
          </w:tcPr>
          <w:p>
            <w:pPr>
              <w:spacing w:line="276" w:lineRule="auto"/>
              <w:rPr>
                <w:rFonts w:ascii="宋体" w:hAnsi="宋体" w:eastAsia="宋体" w:cs="Times New Roman"/>
                <w:kern w:val="2"/>
                <w:sz w:val="21"/>
                <w:szCs w:val="24"/>
                <w:lang w:val="en-US" w:eastAsia="zh-CN" w:bidi="ar-SA"/>
              </w:rPr>
            </w:pPr>
            <w:r>
              <w:rPr>
                <w:rFonts w:hint="default" w:ascii="Times New Roman" w:hAnsi="Times New Roman" w:eastAsia="宋体" w:cs="Times New Roman"/>
                <w:kern w:val="2"/>
                <w:sz w:val="21"/>
                <w:szCs w:val="21"/>
                <w:lang w:val="en-US" w:eastAsia="zh-CN" w:bidi="ar-SA"/>
              </w:rPr>
              <w:t>江西省南昌市青山湖区高新技术产业园沈桥路899号潘湖工业园物管大楼1楼</w:t>
            </w:r>
          </w:p>
        </w:tc>
        <w:tc>
          <w:tcPr>
            <w:tcW w:w="1242" w:type="dxa"/>
            <w:vMerge w:val="restart"/>
            <w:vAlign w:val="center"/>
          </w:tcPr>
          <w:p>
            <w:pPr>
              <w:spacing w:line="280" w:lineRule="exact"/>
              <w:jc w:val="center"/>
              <w:rPr>
                <w:rFonts w:ascii="宋体" w:hAnsi="Times New Roman" w:eastAsia="宋体" w:cs="Times New Roman"/>
                <w:b/>
                <w:color w:val="000000"/>
                <w:kern w:val="2"/>
                <w:sz w:val="21"/>
                <w:szCs w:val="21"/>
                <w:lang w:val="en-US" w:eastAsia="zh-CN" w:bidi="ar-SA"/>
              </w:rPr>
            </w:pPr>
            <w:r>
              <w:rPr>
                <w:rFonts w:hint="eastAsia" w:ascii="宋体" w:hAnsi="宋体"/>
                <w:b/>
                <w:color w:val="000000"/>
                <w:szCs w:val="21"/>
              </w:rPr>
              <w:t>邮编</w:t>
            </w:r>
          </w:p>
          <w:p/>
        </w:tc>
        <w:tc>
          <w:tcPr>
            <w:tcW w:w="1771" w:type="dxa"/>
            <w:vAlign w:val="top"/>
          </w:tcPr>
          <w:p>
            <w:pPr>
              <w:pStyle w:val="15"/>
              <w:tabs>
                <w:tab w:val="left" w:pos="1560"/>
                <w:tab w:val="left" w:pos="1985"/>
              </w:tabs>
              <w:spacing w:line="500" w:lineRule="exact"/>
              <w:ind w:left="8222" w:leftChars="0" w:hanging="8222" w:hangingChars="3900"/>
              <w:rPr>
                <w:rFonts w:hint="default" w:ascii="宋体" w:hAnsi="Times New Roman" w:eastAsia="宋体" w:cs="Times New Roman"/>
                <w:b/>
                <w:snapToGrid/>
                <w:color w:val="000000"/>
                <w:kern w:val="2"/>
                <w:sz w:val="21"/>
                <w:szCs w:val="21"/>
                <w:lang w:val="en-US" w:eastAsia="zh-CN" w:bidi="ar-SA"/>
              </w:rPr>
            </w:pPr>
            <w:r>
              <w:rPr>
                <w:rFonts w:hint="eastAsia" w:ascii="宋体" w:hAnsi="Times New Roman" w:eastAsia="宋体" w:cs="Times New Roman"/>
                <w:b/>
                <w:snapToGrid/>
                <w:color w:val="000000"/>
                <w:kern w:val="2"/>
                <w:sz w:val="21"/>
                <w:szCs w:val="21"/>
                <w:lang w:val="en-US" w:eastAsia="zh-CN" w:bidi="ar-SA"/>
              </w:rPr>
              <w:t>3</w:t>
            </w:r>
            <w:r>
              <w:rPr>
                <w:rFonts w:ascii="宋体" w:hAnsi="Times New Roman" w:eastAsia="宋体" w:cs="Times New Roman"/>
                <w:b/>
                <w:snapToGrid/>
                <w:color w:val="000000"/>
                <w:kern w:val="2"/>
                <w:sz w:val="21"/>
                <w:szCs w:val="21"/>
                <w:shd w:val="clear"/>
                <w:lang w:val="en-US" w:eastAsia="zh-CN" w:bidi="ar-SA"/>
              </w:rPr>
              <w:t>30012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vAlign w:val="top"/>
          </w:tcPr>
          <w:p>
            <w:pPr>
              <w:rPr>
                <w:rFonts w:ascii="Times New Roman" w:hAnsi="Times New Roman" w:eastAsia="宋体" w:cs="Times New Roman"/>
                <w:kern w:val="2"/>
                <w:sz w:val="21"/>
                <w:szCs w:val="24"/>
                <w:lang w:val="en-US" w:eastAsia="zh-CN" w:bidi="ar-SA"/>
              </w:rPr>
            </w:pPr>
            <w:r>
              <w:rPr>
                <w:szCs w:val="21"/>
              </w:rPr>
              <w:t>江西省南昌市青山湖区昌东工业园沈桥路899号</w:t>
            </w:r>
          </w:p>
        </w:tc>
        <w:tc>
          <w:tcPr>
            <w:tcW w:w="1242" w:type="dxa"/>
            <w:vMerge w:val="continue"/>
            <w:vAlign w:val="center"/>
          </w:tcPr>
          <w:p/>
        </w:tc>
        <w:tc>
          <w:tcPr>
            <w:tcW w:w="1771" w:type="dxa"/>
            <w:vAlign w:val="top"/>
          </w:tcPr>
          <w:p>
            <w:pPr>
              <w:spacing w:line="280" w:lineRule="exact"/>
              <w:rPr>
                <w:rFonts w:hint="default" w:ascii="宋体" w:hAnsi="Times New Roman" w:eastAsia="宋体" w:cs="Times New Roman"/>
                <w:b/>
                <w:color w:val="000000"/>
                <w:kern w:val="2"/>
                <w:sz w:val="21"/>
                <w:szCs w:val="21"/>
                <w:lang w:val="en-US" w:eastAsia="zh-CN" w:bidi="ar-SA"/>
              </w:rPr>
            </w:pPr>
            <w:r>
              <w:rPr>
                <w:rFonts w:ascii="宋体"/>
                <w:b/>
                <w:color w:val="000000"/>
                <w:szCs w:val="21"/>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3" w:hRule="atLeast"/>
          <w:jc w:val="center"/>
        </w:trPr>
        <w:tc>
          <w:tcPr>
            <w:tcW w:w="1669" w:type="dxa"/>
            <w:vAlign w:val="center"/>
          </w:tcPr>
          <w:p>
            <w:pPr>
              <w:spacing w:line="280" w:lineRule="exact"/>
              <w:jc w:val="center"/>
              <w:rPr>
                <w:rFonts w:ascii="宋体" w:hAnsi="Times New Roman" w:eastAsia="宋体" w:cs="Times New Roman"/>
                <w:b/>
                <w:color w:val="000000"/>
                <w:kern w:val="2"/>
                <w:sz w:val="21"/>
                <w:szCs w:val="21"/>
                <w:lang w:val="en-US" w:eastAsia="zh-CN" w:bidi="ar-SA"/>
              </w:rPr>
            </w:pPr>
            <w:r>
              <w:rPr>
                <w:rFonts w:hint="eastAsia" w:ascii="宋体" w:hAnsi="宋体"/>
                <w:b/>
                <w:color w:val="000000"/>
                <w:szCs w:val="21"/>
              </w:rPr>
              <w:t>联系人</w:t>
            </w:r>
          </w:p>
        </w:tc>
        <w:tc>
          <w:tcPr>
            <w:tcW w:w="1552" w:type="dxa"/>
            <w:vAlign w:val="top"/>
          </w:tcPr>
          <w:p>
            <w:pPr>
              <w:spacing w:line="280" w:lineRule="exact"/>
              <w:rPr>
                <w:rFonts w:hint="default" w:ascii="宋体" w:hAnsi="Times New Roman" w:eastAsia="宋体" w:cs="Times New Roman"/>
                <w:b/>
                <w:color w:val="000000"/>
                <w:kern w:val="2"/>
                <w:sz w:val="21"/>
                <w:szCs w:val="21"/>
                <w:lang w:val="en-US" w:eastAsia="zh-CN" w:bidi="ar-SA"/>
              </w:rPr>
            </w:pPr>
            <w:r>
              <w:t>钟华建</w:t>
            </w:r>
          </w:p>
        </w:tc>
        <w:tc>
          <w:tcPr>
            <w:tcW w:w="1313" w:type="dxa"/>
            <w:vAlign w:val="center"/>
          </w:tcPr>
          <w:p>
            <w:pPr>
              <w:spacing w:line="280" w:lineRule="exact"/>
              <w:jc w:val="center"/>
              <w:rPr>
                <w:rFonts w:ascii="宋体" w:hAnsi="Times New Roman" w:eastAsia="宋体" w:cs="Times New Roman"/>
                <w:b/>
                <w:color w:val="000000"/>
                <w:kern w:val="2"/>
                <w:sz w:val="21"/>
                <w:szCs w:val="21"/>
                <w:lang w:val="en-US" w:eastAsia="zh-CN" w:bidi="ar-SA"/>
              </w:rPr>
            </w:pPr>
            <w:r>
              <w:rPr>
                <w:rFonts w:hint="eastAsia" w:ascii="宋体" w:hAnsi="宋体"/>
                <w:b/>
                <w:color w:val="000000"/>
                <w:szCs w:val="21"/>
              </w:rPr>
              <w:t>电话</w:t>
            </w:r>
          </w:p>
        </w:tc>
        <w:tc>
          <w:tcPr>
            <w:tcW w:w="2180" w:type="dxa"/>
            <w:vAlign w:val="center"/>
          </w:tcPr>
          <w:p>
            <w:pPr>
              <w:spacing w:line="280" w:lineRule="exact"/>
              <w:jc w:val="center"/>
              <w:rPr>
                <w:rFonts w:ascii="宋体" w:hAnsi="Times New Roman" w:eastAsia="宋体" w:cs="Times New Roman"/>
                <w:b/>
                <w:color w:val="000000"/>
                <w:kern w:val="2"/>
                <w:sz w:val="21"/>
                <w:szCs w:val="21"/>
                <w:lang w:val="en-US" w:eastAsia="zh-CN" w:bidi="ar-SA"/>
              </w:rPr>
            </w:pPr>
            <w:r>
              <w:rPr>
                <w:rFonts w:hint="eastAsia"/>
                <w:szCs w:val="21"/>
              </w:rPr>
              <w:t>18779053191</w:t>
            </w:r>
          </w:p>
        </w:tc>
        <w:tc>
          <w:tcPr>
            <w:tcW w:w="1242" w:type="dxa"/>
            <w:vAlign w:val="center"/>
          </w:tcPr>
          <w:p>
            <w:pPr>
              <w:spacing w:line="280" w:lineRule="exact"/>
              <w:jc w:val="center"/>
              <w:rPr>
                <w:rFonts w:ascii="宋体" w:hAnsi="Times New Roman" w:eastAsia="宋体" w:cs="Times New Roman"/>
                <w:b/>
                <w:color w:val="000000"/>
                <w:kern w:val="2"/>
                <w:sz w:val="21"/>
                <w:szCs w:val="21"/>
                <w:lang w:val="en-US" w:eastAsia="zh-CN" w:bidi="ar-SA"/>
              </w:rPr>
            </w:pPr>
            <w:r>
              <w:rPr>
                <w:rFonts w:hint="eastAsia" w:ascii="宋体" w:hAnsi="宋体"/>
                <w:b/>
                <w:color w:val="000000"/>
                <w:szCs w:val="21"/>
              </w:rPr>
              <w:t>传真</w:t>
            </w:r>
          </w:p>
        </w:tc>
        <w:tc>
          <w:tcPr>
            <w:tcW w:w="1771" w:type="dxa"/>
            <w:vAlign w:val="top"/>
          </w:tcPr>
          <w:p>
            <w:pPr>
              <w:spacing w:line="280" w:lineRule="exact"/>
              <w:rPr>
                <w:rFonts w:ascii="宋体" w:hAnsi="Times New Roman" w:eastAsia="宋体" w:cs="Times New Roman"/>
                <w:b/>
                <w:color w:val="000000"/>
                <w:kern w:val="2"/>
                <w:sz w:val="21"/>
                <w:szCs w:val="21"/>
                <w:lang w:val="en-US" w:eastAsia="zh-CN" w:bidi="ar-SA"/>
              </w:rPr>
            </w:pPr>
            <w:r>
              <w:rPr>
                <w:rFonts w:hint="eastAsia" w:ascii="宋体" w:cs="Times New Roman"/>
                <w:b/>
                <w:color w:val="000000"/>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pPr>
              <w:jc w:val="center"/>
              <w:rPr>
                <w:rFonts w:ascii="宋体" w:hAnsi="Times New Roman" w:eastAsia="宋体" w:cs="Times New Roman"/>
                <w:b/>
                <w:color w:val="000000"/>
                <w:kern w:val="2"/>
                <w:sz w:val="21"/>
                <w:szCs w:val="21"/>
                <w:lang w:val="en-US" w:eastAsia="zh-CN" w:bidi="ar-SA"/>
              </w:rPr>
            </w:pPr>
            <w:r>
              <w:rPr>
                <w:rFonts w:hint="eastAsia" w:ascii="宋体" w:hAnsi="宋体"/>
                <w:b/>
                <w:color w:val="000000"/>
                <w:szCs w:val="21"/>
              </w:rPr>
              <w:t>法人代表</w:t>
            </w:r>
          </w:p>
        </w:tc>
        <w:tc>
          <w:tcPr>
            <w:tcW w:w="1552" w:type="dxa"/>
            <w:vAlign w:val="top"/>
          </w:tcPr>
          <w:p>
            <w:pPr>
              <w:rPr>
                <w:rFonts w:hint="eastAsia" w:ascii="宋体" w:hAnsi="Times New Roman" w:eastAsia="宋体" w:cs="Times New Roman"/>
                <w:b/>
                <w:color w:val="000000"/>
                <w:kern w:val="2"/>
                <w:sz w:val="21"/>
                <w:szCs w:val="21"/>
                <w:lang w:val="en-US" w:eastAsia="zh-CN" w:bidi="ar-SA"/>
              </w:rPr>
            </w:pPr>
            <w:r>
              <w:t>钟华建</w:t>
            </w:r>
          </w:p>
        </w:tc>
        <w:tc>
          <w:tcPr>
            <w:tcW w:w="1313" w:type="dxa"/>
            <w:vAlign w:val="center"/>
          </w:tcPr>
          <w:p>
            <w:pPr>
              <w:jc w:val="center"/>
              <w:rPr>
                <w:rFonts w:ascii="宋体" w:hAnsi="Times New Roman" w:eastAsia="宋体" w:cs="Times New Roman"/>
                <w:b/>
                <w:color w:val="000000"/>
                <w:kern w:val="2"/>
                <w:sz w:val="21"/>
                <w:szCs w:val="21"/>
                <w:lang w:val="en-US" w:eastAsia="zh-CN" w:bidi="ar-SA"/>
              </w:rPr>
            </w:pPr>
            <w:r>
              <w:rPr>
                <w:rFonts w:hint="eastAsia" w:ascii="宋体" w:hAnsi="宋体"/>
                <w:b/>
                <w:color w:val="000000"/>
                <w:szCs w:val="21"/>
              </w:rPr>
              <w:t>管理者代表</w:t>
            </w:r>
          </w:p>
        </w:tc>
        <w:tc>
          <w:tcPr>
            <w:tcW w:w="2180" w:type="dxa"/>
            <w:vAlign w:val="top"/>
          </w:tcPr>
          <w:p>
            <w:pPr>
              <w:ind w:firstLine="420" w:firstLineChars="200"/>
              <w:rPr>
                <w:rFonts w:hint="eastAsia" w:ascii="宋体" w:hAnsi="Times New Roman" w:eastAsia="宋体" w:cs="Times New Roman"/>
                <w:b/>
                <w:color w:val="000000"/>
                <w:kern w:val="2"/>
                <w:sz w:val="21"/>
                <w:szCs w:val="21"/>
                <w:lang w:val="en-US" w:eastAsia="zh-CN" w:bidi="ar-SA"/>
              </w:rPr>
            </w:pPr>
            <w:r>
              <w:t>钟华建</w:t>
            </w:r>
          </w:p>
        </w:tc>
        <w:tc>
          <w:tcPr>
            <w:tcW w:w="1242" w:type="dxa"/>
            <w:vAlign w:val="top"/>
          </w:tcPr>
          <w:p>
            <w:pPr>
              <w:jc w:val="center"/>
              <w:rPr>
                <w:rFonts w:ascii="宋体" w:hAnsi="Times New Roman" w:eastAsia="宋体" w:cs="Times New Roman"/>
                <w:b/>
                <w:color w:val="000000"/>
                <w:kern w:val="2"/>
                <w:sz w:val="21"/>
                <w:szCs w:val="21"/>
                <w:lang w:val="en-US" w:eastAsia="zh-CN" w:bidi="ar-SA"/>
              </w:rPr>
            </w:pPr>
            <w:r>
              <w:rPr>
                <w:rFonts w:hint="eastAsia" w:ascii="宋体"/>
                <w:b/>
                <w:color w:val="000000"/>
                <w:szCs w:val="21"/>
              </w:rPr>
              <w:t>邮箱</w:t>
            </w:r>
          </w:p>
        </w:tc>
        <w:tc>
          <w:tcPr>
            <w:tcW w:w="1771" w:type="dxa"/>
            <w:vAlign w:val="top"/>
          </w:tcPr>
          <w:p>
            <w:pPr>
              <w:pStyle w:val="15"/>
              <w:tabs>
                <w:tab w:val="left" w:pos="1560"/>
                <w:tab w:val="left" w:pos="1985"/>
              </w:tabs>
              <w:spacing w:line="500" w:lineRule="exact"/>
              <w:ind w:left="1478" w:leftChars="0" w:hanging="1478" w:hangingChars="739"/>
              <w:rPr>
                <w:rFonts w:hint="eastAsia" w:ascii="宋体" w:hAnsi="Arial" w:eastAsia="宋体" w:cs="Arial"/>
                <w:b/>
                <w:snapToGrid w:val="0"/>
                <w:color w:val="000000"/>
                <w:kern w:val="0"/>
                <w:sz w:val="20"/>
                <w:szCs w:val="21"/>
                <w:lang w:val="en-US" w:eastAsia="zh-CN" w:bidi="ar-SA"/>
              </w:rPr>
            </w:pPr>
            <w:r>
              <w:rPr>
                <w:rFonts w:hint="eastAsia" w:asciiTheme="minorEastAsia" w:hAnsiTheme="minorEastAsia" w:eastAsiaTheme="minorEastAsia"/>
                <w:color w:val="000000" w:themeColor="text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多班次说明</w:t>
            </w:r>
          </w:p>
        </w:tc>
        <w:tc>
          <w:tcPr>
            <w:tcW w:w="8058" w:type="dxa"/>
            <w:gridSpan w:val="5"/>
            <w:shd w:val="clear" w:color="auto" w:fill="auto"/>
          </w:tcPr>
          <w:p>
            <w:r>
              <w:rPr>
                <w:rFonts w:hint="eastAsia"/>
              </w:rPr>
              <w:t>受审核组织的班次：☑单班 □双班 □三班  □其他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23"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snapToGrid w:val="0"/>
              <w:spacing w:line="360" w:lineRule="auto"/>
              <w:jc w:val="left"/>
              <w:rPr>
                <w:rFonts w:ascii="宋体"/>
                <w:color w:val="000000"/>
                <w:szCs w:val="21"/>
              </w:rPr>
            </w:pPr>
            <w:r>
              <w:rPr>
                <w:rFonts w:hint="eastAsia" w:ascii="宋体"/>
                <w:color w:val="000000"/>
                <w:szCs w:val="21"/>
                <w:lang w:val="en-US" w:eastAsia="zh-CN"/>
              </w:rPr>
              <w:t>生产/</w:t>
            </w:r>
            <w:r>
              <w:rPr>
                <w:rFonts w:hint="eastAsia" w:ascii="宋体"/>
                <w:color w:val="000000"/>
                <w:szCs w:val="21"/>
              </w:rPr>
              <w:t>服务流程：</w:t>
            </w:r>
          </w:p>
          <w:p>
            <w:pPr>
              <w:snapToGrid w:val="0"/>
              <w:spacing w:line="360" w:lineRule="auto"/>
              <w:jc w:val="left"/>
              <w:rPr>
                <w:rFonts w:hint="eastAsia" w:ascii="宋体" w:hAnsi="宋体"/>
                <w:sz w:val="20"/>
              </w:rPr>
            </w:pPr>
            <w:r>
              <w:rPr>
                <w:rFonts w:hint="eastAsia" w:ascii="宋体" w:hAnsi="宋体"/>
                <w:sz w:val="20"/>
              </w:rPr>
              <w:t>1. 热菜加工</w:t>
            </w:r>
            <w:r>
              <w:rPr>
                <w:rFonts w:hint="eastAsia" w:ascii="宋体" w:hAnsi="宋体"/>
                <w:sz w:val="20"/>
                <w:lang w:val="en-US" w:eastAsia="zh-CN"/>
              </w:rPr>
              <w:t>/售卖</w:t>
            </w:r>
            <w:r>
              <w:rPr>
                <w:rFonts w:hint="eastAsia" w:ascii="宋体" w:hAnsi="宋体"/>
                <w:sz w:val="20"/>
              </w:rPr>
              <w:t>流程流程：</w:t>
            </w:r>
          </w:p>
          <w:p>
            <w:pPr>
              <w:snapToGrid w:val="0"/>
              <w:spacing w:line="360" w:lineRule="auto"/>
              <w:ind w:firstLine="200" w:firstLineChars="100"/>
              <w:jc w:val="left"/>
              <w:rPr>
                <w:rFonts w:hint="eastAsia" w:ascii="宋体" w:hAnsi="宋体"/>
                <w:sz w:val="20"/>
              </w:rPr>
            </w:pPr>
            <w:r>
              <w:rPr>
                <w:rFonts w:hint="eastAsia" w:ascii="宋体" w:hAnsi="宋体"/>
                <w:sz w:val="20"/>
              </w:rPr>
              <w:t>原料采购验收→原料贮存→</w:t>
            </w:r>
            <w:r>
              <w:rPr>
                <w:rFonts w:hint="eastAsia" w:ascii="宋体" w:hAnsi="宋体"/>
                <w:sz w:val="20"/>
                <w:lang w:val="en-US" w:eastAsia="zh-CN"/>
              </w:rPr>
              <w:t>粗</w:t>
            </w:r>
            <w:r>
              <w:rPr>
                <w:rFonts w:hint="eastAsia" w:ascii="宋体" w:hAnsi="宋体"/>
                <w:sz w:val="20"/>
              </w:rPr>
              <w:t>加工→烹制→成品备餐并留样→分餐服务→就餐者食用</w:t>
            </w:r>
          </w:p>
          <w:p>
            <w:pPr>
              <w:snapToGrid w:val="0"/>
              <w:spacing w:line="360" w:lineRule="auto"/>
              <w:jc w:val="left"/>
              <w:rPr>
                <w:rFonts w:hint="eastAsia" w:ascii="宋体" w:hAnsi="宋体"/>
                <w:sz w:val="20"/>
              </w:rPr>
            </w:pPr>
            <w:r>
              <w:rPr>
                <w:rFonts w:hint="eastAsia" w:ascii="宋体" w:hAnsi="宋体"/>
                <w:sz w:val="20"/>
              </w:rPr>
              <w:t>2. 米饭加工</w:t>
            </w:r>
            <w:r>
              <w:rPr>
                <w:rFonts w:hint="eastAsia" w:ascii="宋体" w:hAnsi="宋体"/>
                <w:sz w:val="20"/>
                <w:lang w:val="en-US" w:eastAsia="zh-CN"/>
              </w:rPr>
              <w:t>/售卖</w:t>
            </w:r>
            <w:r>
              <w:rPr>
                <w:rFonts w:hint="eastAsia" w:ascii="宋体" w:hAnsi="宋体"/>
                <w:sz w:val="20"/>
              </w:rPr>
              <w:t>流程图</w:t>
            </w:r>
          </w:p>
          <w:p>
            <w:pPr>
              <w:snapToGrid w:val="0"/>
              <w:spacing w:line="360" w:lineRule="auto"/>
              <w:ind w:firstLine="400" w:firstLineChars="200"/>
              <w:jc w:val="left"/>
              <w:rPr>
                <w:rFonts w:hint="eastAsia" w:ascii="宋体" w:hAnsi="宋体"/>
                <w:sz w:val="20"/>
              </w:rPr>
            </w:pPr>
            <w:r>
              <w:rPr>
                <w:rFonts w:hint="eastAsia" w:ascii="宋体" w:hAnsi="宋体"/>
                <w:sz w:val="20"/>
              </w:rPr>
              <w:t>大米→</w:t>
            </w:r>
            <w:r>
              <w:rPr>
                <w:rFonts w:hint="eastAsia" w:ascii="宋体" w:hAnsi="宋体"/>
                <w:sz w:val="20"/>
                <w:lang w:val="en-US" w:eastAsia="zh-CN"/>
              </w:rPr>
              <w:t>淘洗</w:t>
            </w:r>
            <w:r>
              <w:rPr>
                <w:rFonts w:hint="eastAsia" w:ascii="宋体" w:hAnsi="宋体"/>
                <w:sz w:val="20"/>
              </w:rPr>
              <w:t>→分机蒸制→</w:t>
            </w:r>
            <w:r>
              <w:rPr>
                <w:rFonts w:hint="eastAsia" w:ascii="宋体" w:hAnsi="宋体"/>
                <w:sz w:val="20"/>
                <w:lang w:val="en-US" w:eastAsia="zh-CN"/>
              </w:rPr>
              <w:t>分餐→</w:t>
            </w:r>
            <w:r>
              <w:rPr>
                <w:rFonts w:hint="eastAsia" w:ascii="宋体" w:hAnsi="宋体"/>
                <w:sz w:val="20"/>
              </w:rPr>
              <w:t>配送</w:t>
            </w:r>
          </w:p>
          <w:p>
            <w:pPr>
              <w:snapToGrid w:val="0"/>
              <w:spacing w:line="360" w:lineRule="auto"/>
              <w:jc w:val="left"/>
              <w:rPr>
                <w:rFonts w:hint="eastAsia" w:ascii="宋体" w:hAnsi="宋体"/>
                <w:sz w:val="20"/>
              </w:rPr>
            </w:pPr>
            <w:r>
              <w:rPr>
                <w:rFonts w:hint="eastAsia" w:ascii="宋体" w:hAnsi="宋体"/>
                <w:sz w:val="20"/>
              </w:rPr>
              <w:t>3. 餐具清洗消毒：</w:t>
            </w:r>
          </w:p>
          <w:p>
            <w:pPr>
              <w:snapToGrid w:val="0"/>
              <w:spacing w:line="360" w:lineRule="auto"/>
              <w:ind w:firstLine="200" w:firstLineChars="100"/>
              <w:jc w:val="left"/>
              <w:rPr>
                <w:rFonts w:hint="eastAsia" w:ascii="宋体" w:hAnsi="宋体"/>
                <w:sz w:val="20"/>
              </w:rPr>
            </w:pPr>
            <w:r>
              <w:rPr>
                <w:rFonts w:hint="eastAsia" w:ascii="宋体" w:hAnsi="宋体"/>
                <w:sz w:val="20"/>
              </w:rPr>
              <w:t>餐具→回收→清洗→消毒→备用</w:t>
            </w:r>
          </w:p>
          <w:p>
            <w:pPr>
              <w:snapToGrid w:val="0"/>
              <w:spacing w:line="280" w:lineRule="exact"/>
              <w:jc w:val="left"/>
              <w:rPr>
                <w:rFonts w:ascii="宋体"/>
                <w:color w:val="000000"/>
                <w:szCs w:val="21"/>
              </w:rPr>
            </w:pPr>
          </w:p>
        </w:tc>
      </w:tr>
    </w:tbl>
    <w:p/>
    <w:p>
      <w:pPr>
        <w:pStyle w:val="2"/>
        <w:rPr>
          <w:rFonts w:hint="eastAsia"/>
          <w:lang w:val="en-US" w:eastAsia="zh-CN"/>
        </w:rPr>
      </w:pPr>
      <w:r>
        <w:rPr>
          <w:rFonts w:hint="eastAsia"/>
          <w:lang w:val="en-US" w:eastAsia="zh-CN"/>
        </w:rPr>
        <w:t>注：企业的注册地址跟经营地址为同一地方，见说明</w:t>
      </w:r>
    </w:p>
    <w:p>
      <w:pPr>
        <w:pStyle w:val="2"/>
        <w:rPr>
          <w:rFonts w:hint="default"/>
          <w:lang w:val="en-US" w:eastAsia="zh-CN"/>
        </w:rPr>
      </w:pPr>
    </w:p>
    <w:p>
      <w:r>
        <w:rPr>
          <w:rFonts w:hint="eastAsia"/>
        </w:rPr>
        <w:t>二、本次审核信息</w:t>
      </w:r>
    </w:p>
    <w:tbl>
      <w:tblPr>
        <w:tblStyle w:val="29"/>
        <w:tblW w:w="9516"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2466"/>
        <w:gridCol w:w="2632"/>
        <w:gridCol w:w="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393" w:hRule="exact"/>
        </w:trPr>
        <w:tc>
          <w:tcPr>
            <w:tcW w:w="1632" w:type="dxa"/>
            <w:gridSpan w:val="2"/>
          </w:tcPr>
          <w:p>
            <w:r>
              <w:rPr>
                <w:rFonts w:hint="eastAsia"/>
              </w:rPr>
              <w:t xml:space="preserve">审核日期 </w:t>
            </w:r>
          </w:p>
        </w:tc>
        <w:tc>
          <w:tcPr>
            <w:tcW w:w="7831" w:type="dxa"/>
            <w:gridSpan w:val="3"/>
            <w:tcMar>
              <w:left w:w="113" w:type="dxa"/>
            </w:tcMar>
          </w:tcPr>
          <w:p>
            <w:pPr>
              <w:rPr>
                <w:rFonts w:hint="default"/>
                <w:lang w:val="en-US"/>
              </w:rPr>
            </w:pPr>
            <w:bookmarkStart w:id="0" w:name="auDate"/>
            <w:bookmarkEnd w:id="0"/>
            <w:r>
              <w:rPr>
                <w:rFonts w:hint="eastAsia"/>
              </w:rPr>
              <w:t xml:space="preserve">   202</w:t>
            </w:r>
            <w:r>
              <w:rPr>
                <w:rFonts w:hint="eastAsia"/>
                <w:lang w:val="en-US" w:eastAsia="zh-CN"/>
              </w:rPr>
              <w:t>1</w:t>
            </w:r>
            <w:r>
              <w:rPr>
                <w:rFonts w:hint="eastAsia"/>
              </w:rPr>
              <w:t xml:space="preserve"> 年 </w:t>
            </w:r>
            <w:r>
              <w:rPr>
                <w:rFonts w:hint="eastAsia"/>
                <w:lang w:val="en-US" w:eastAsia="zh-CN"/>
              </w:rPr>
              <w:t>7</w:t>
            </w:r>
            <w:r>
              <w:rPr>
                <w:rFonts w:hint="eastAsia"/>
              </w:rPr>
              <w:t xml:space="preserve"> 月 </w:t>
            </w:r>
            <w:r>
              <w:rPr>
                <w:rFonts w:hint="eastAsia"/>
                <w:lang w:val="en-US" w:eastAsia="zh-CN"/>
              </w:rPr>
              <w:t>23</w:t>
            </w:r>
            <w:r>
              <w:rPr>
                <w:rFonts w:hint="eastAsia"/>
              </w:rPr>
              <w:t xml:space="preserve"> 日</w:t>
            </w:r>
            <w:r>
              <w:rPr>
                <w:rFonts w:hint="eastAsia"/>
                <w:lang w:val="en-US" w:eastAsia="zh-CN"/>
              </w:rPr>
              <w:t>8：00</w:t>
            </w:r>
            <w:r>
              <w:rPr>
                <w:rFonts w:hint="eastAsia"/>
              </w:rPr>
              <w:t xml:space="preserve"> 至  202</w:t>
            </w:r>
            <w:r>
              <w:rPr>
                <w:rFonts w:hint="eastAsia"/>
                <w:lang w:val="en-US" w:eastAsia="zh-CN"/>
              </w:rPr>
              <w:t>1</w:t>
            </w:r>
            <w:r>
              <w:rPr>
                <w:rFonts w:hint="eastAsia"/>
              </w:rPr>
              <w:t xml:space="preserve">  年 </w:t>
            </w:r>
            <w:r>
              <w:rPr>
                <w:rFonts w:hint="eastAsia"/>
                <w:lang w:val="en-US" w:eastAsia="zh-CN"/>
              </w:rPr>
              <w:t>7</w:t>
            </w:r>
            <w:r>
              <w:rPr>
                <w:rFonts w:hint="eastAsia"/>
              </w:rPr>
              <w:t xml:space="preserve"> 月 </w:t>
            </w:r>
            <w:r>
              <w:rPr>
                <w:rFonts w:hint="eastAsia"/>
                <w:lang w:val="en-US" w:eastAsia="zh-CN"/>
              </w:rPr>
              <w:t>23</w:t>
            </w:r>
            <w:r>
              <w:rPr>
                <w:rFonts w:hint="eastAsia"/>
              </w:rPr>
              <w:t>日</w:t>
            </w:r>
            <w:r>
              <w:rPr>
                <w:rFonts w:hint="eastAsia"/>
                <w:lang w:val="en-US" w:eastAsia="zh-CN"/>
              </w:rPr>
              <w:t>16:30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393" w:hRule="exact"/>
        </w:trPr>
        <w:tc>
          <w:tcPr>
            <w:tcW w:w="1632" w:type="dxa"/>
            <w:gridSpan w:val="2"/>
          </w:tcPr>
          <w:p>
            <w:r>
              <w:rPr>
                <w:rFonts w:hint="eastAsia"/>
              </w:rPr>
              <w:t>审核类型</w:t>
            </w:r>
          </w:p>
        </w:tc>
        <w:tc>
          <w:tcPr>
            <w:tcW w:w="7831" w:type="dxa"/>
            <w:gridSpan w:val="3"/>
            <w:tcMar>
              <w:left w:w="113" w:type="dxa"/>
            </w:tcMar>
          </w:tcPr>
          <w:p>
            <w:r>
              <w:rPr>
                <w:rFonts w:hint="eastAsia"/>
              </w:rPr>
              <w:t xml:space="preserve">☑初审二阶段  □第  次监督审核  □再认证 □扩大认证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 xml:space="preserve">单一体系审核    </w:t>
            </w:r>
            <w:r>
              <w:rPr>
                <w:rFonts w:hint="eastAsia"/>
                <w:lang w:eastAsia="zh-CN"/>
              </w:rPr>
              <w:t>□</w:t>
            </w:r>
            <w:r>
              <w:rPr>
                <w:rFonts w:hint="eastAsia"/>
              </w:rPr>
              <w:t>结合审核   □一体化审核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2535" w:hRule="exact"/>
        </w:trPr>
        <w:tc>
          <w:tcPr>
            <w:tcW w:w="1632" w:type="dxa"/>
            <w:gridSpan w:val="2"/>
          </w:tcPr>
          <w:p>
            <w:r>
              <w:rPr>
                <w:rFonts w:hint="eastAsia"/>
              </w:rPr>
              <w:t>审核目的</w:t>
            </w:r>
          </w:p>
        </w:tc>
        <w:tc>
          <w:tcPr>
            <w:tcW w:w="7831" w:type="dxa"/>
            <w:gridSpan w:val="3"/>
            <w:tcMar>
              <w:left w:w="113" w:type="dxa"/>
            </w:tcMar>
          </w:tcPr>
          <w:p>
            <w:r>
              <w:rPr>
                <w:rFonts w:hint="eastAsia"/>
              </w:rPr>
              <w:t>☑初审二阶段：评价组织管理体系建立、实施运行的符合性及有效性，以确定是否推荐认证注册。</w:t>
            </w:r>
          </w:p>
          <w:p>
            <w:r>
              <w:rPr>
                <w:rFonts w:hint="eastAsia"/>
              </w:rPr>
              <w:t>□监督审核：评价组织管理体系的持续符合性和有效性，以确定是否推荐保持认证证书。</w:t>
            </w:r>
          </w:p>
          <w:p>
            <w:r>
              <w:rPr>
                <w:rFonts w:hint="eastAsia"/>
              </w:rPr>
              <w:t>□再认证：评价组织管理体系整体的持续符合性和有效性，以确定是否推荐更新认证并换发认证证书。</w:t>
            </w:r>
          </w:p>
          <w:p>
            <w:r>
              <w:rPr>
                <w:rFonts w:hint="eastAsia"/>
              </w:rPr>
              <w:t>□扩大认证：评价受审核方在申请的扩大认证范围内管理体系的建立、实施运行的符合性及有效性，以确定是否推荐扩大范围的认证注册。</w:t>
            </w:r>
          </w:p>
          <w:p>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2846" w:hRule="exact"/>
        </w:trPr>
        <w:tc>
          <w:tcPr>
            <w:tcW w:w="1632" w:type="dxa"/>
            <w:gridSpan w:val="2"/>
          </w:tcPr>
          <w:p>
            <w:r>
              <w:rPr>
                <w:rFonts w:hint="eastAsia"/>
              </w:rPr>
              <w:t>审核准则</w:t>
            </w:r>
          </w:p>
          <w:p/>
        </w:tc>
        <w:tc>
          <w:tcPr>
            <w:tcW w:w="7831" w:type="dxa"/>
            <w:gridSpan w:val="3"/>
            <w:tcMar>
              <w:left w:w="113" w:type="dxa"/>
            </w:tcMar>
          </w:tcPr>
          <w:p>
            <w:r>
              <w:rPr>
                <w:rFonts w:hint="eastAsia"/>
              </w:rPr>
              <w:t>□GB/T19001-2016  □GB/T 50430-2017    □GB/T24001-2016</w:t>
            </w:r>
          </w:p>
          <w:p>
            <w:r>
              <w:rPr>
                <w:rFonts w:hint="eastAsia"/>
              </w:rPr>
              <w:t xml:space="preserve">□GB/T28001-2011  □ISO45001：2018 </w:t>
            </w:r>
          </w:p>
          <w:p>
            <w:r>
              <w:rPr>
                <w:rFonts w:hint="eastAsia"/>
              </w:rPr>
              <w:t xml:space="preserve">FSMS： </w:t>
            </w:r>
            <w:r>
              <w:rPr>
                <w:rFonts w:ascii="Segoe UI Emoji" w:hAnsi="Segoe UI Emoji" w:cs="Segoe UI Emoji"/>
              </w:rPr>
              <w:t>☑</w:t>
            </w:r>
            <w:r>
              <w:rPr>
                <w:rFonts w:hint="eastAsia"/>
              </w:rPr>
              <w:t xml:space="preserve"> ISO22000:20</w:t>
            </w:r>
            <w:r>
              <w:t>18</w:t>
            </w:r>
            <w:r>
              <w:rPr>
                <w:rFonts w:hint="eastAsia"/>
              </w:rPr>
              <w:t xml:space="preserve">&amp;专项技术规范：GB/T 27306-2008《食品安全管理体系 餐饮业要求》                  </w:t>
            </w:r>
          </w:p>
          <w:p>
            <w:r>
              <w:rPr>
                <w:rFonts w:hint="eastAsia"/>
              </w:rPr>
              <w:t>HACCP：</w:t>
            </w:r>
            <w:r>
              <w:rPr>
                <w:rFonts w:hint="eastAsia" w:ascii="Segoe UI Emoji" w:hAnsi="Segoe UI Emoji" w:cs="Segoe UI Emoji"/>
                <w:lang w:eastAsia="zh-CN"/>
              </w:rPr>
              <w:t>□</w:t>
            </w:r>
            <w:r>
              <w:rPr>
                <w:rFonts w:hint="eastAsia"/>
              </w:rPr>
              <w:t xml:space="preserve"> GB/T27341-2009 </w:t>
            </w:r>
            <w:r>
              <w:rPr>
                <w:rFonts w:hint="eastAsia" w:ascii="Segoe UI Emoji" w:hAnsi="Segoe UI Emoji" w:cs="Segoe UI Emoji"/>
                <w:lang w:eastAsia="zh-CN"/>
              </w:rPr>
              <w:t>□</w:t>
            </w:r>
            <w:r>
              <w:rPr>
                <w:rFonts w:hint="eastAsia"/>
              </w:rPr>
              <w:t xml:space="preserve"> GB 14881-2013 </w:t>
            </w:r>
            <w:r>
              <w:rPr>
                <w:rFonts w:hint="eastAsia" w:ascii="Segoe UI Emoji" w:hAnsi="Segoe UI Emoji" w:cs="Segoe UI Emoji"/>
                <w:lang w:eastAsia="zh-CN"/>
              </w:rPr>
              <w:t>□</w:t>
            </w:r>
            <w:r>
              <w:rPr>
                <w:rFonts w:hint="eastAsia" w:ascii="宋体" w:hAnsi="宋体" w:cs="宋体"/>
              </w:rPr>
              <w:t>《危害分析与关键控制点（</w:t>
            </w:r>
            <w:r>
              <w:rPr>
                <w:rFonts w:hint="eastAsia"/>
              </w:rPr>
              <w:t>HACCP体系）认证补充要求 1.0》</w:t>
            </w:r>
          </w:p>
          <w:p>
            <w:r>
              <w:rPr>
                <w:rFonts w:ascii="Segoe UI Emoji" w:hAnsi="Segoe UI Emoji" w:cs="Segoe UI Emoji"/>
              </w:rPr>
              <w:t>☑</w:t>
            </w:r>
            <w:r>
              <w:rPr>
                <w:rFonts w:hint="eastAsia" w:ascii="宋体" w:hAnsi="宋体" w:cs="宋体"/>
              </w:rPr>
              <w:t>受审核方</w:t>
            </w:r>
            <w:r>
              <w:rPr>
                <w:rFonts w:hint="eastAsia"/>
              </w:rPr>
              <w:t xml:space="preserve">管理体系成文信息               </w:t>
            </w:r>
            <w:r>
              <w:rPr>
                <w:rFonts w:ascii="Segoe UI Emoji" w:hAnsi="Segoe UI Emoji" w:cs="Segoe UI Emoji"/>
              </w:rPr>
              <w:t>☑</w:t>
            </w:r>
            <w:r>
              <w:rPr>
                <w:rFonts w:hint="eastAsia"/>
              </w:rPr>
              <w:t>顾客要求</w:t>
            </w:r>
          </w:p>
          <w:p>
            <w:pPr>
              <w:jc w:val="left"/>
              <w:rPr>
                <w:rFonts w:hint="eastAsia"/>
              </w:rPr>
            </w:pPr>
            <w:r>
              <w:rPr>
                <w:rFonts w:ascii="Segoe UI Emoji" w:hAnsi="Segoe UI Emoji" w:cs="Segoe UI Emoji"/>
              </w:rPr>
              <w:t>☑</w:t>
            </w:r>
            <w:r>
              <w:rPr>
                <w:rFonts w:hint="eastAsia" w:ascii="宋体" w:hAnsi="宋体" w:cs="宋体"/>
              </w:rPr>
              <w:t>适用于受审核方的法律法规及其他要求</w:t>
            </w:r>
            <w:r>
              <w:rPr>
                <w:rFonts w:hint="eastAsia"/>
              </w:rPr>
              <w:t xml:space="preserve">     </w:t>
            </w:r>
            <w:r>
              <w:rPr>
                <w:rFonts w:ascii="Segoe UI Emoji" w:hAnsi="Segoe UI Emoji" w:cs="Segoe UI Emoji"/>
              </w:rPr>
              <w:t>☑</w:t>
            </w:r>
            <w:r>
              <w:rPr>
                <w:rFonts w:hint="eastAsia" w:ascii="宋体" w:hAnsi="宋体" w:cs="宋体"/>
              </w:rPr>
              <w:t>认证合同</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1009" w:type="dxa"/>
            <w:vAlign w:val="center"/>
          </w:tcPr>
          <w:p>
            <w:r>
              <w:rPr>
                <w:rFonts w:hint="eastAsia"/>
              </w:rPr>
              <w:t>体系</w:t>
            </w:r>
          </w:p>
        </w:tc>
        <w:tc>
          <w:tcPr>
            <w:tcW w:w="5199" w:type="dxa"/>
            <w:gridSpan w:val="2"/>
            <w:vAlign w:val="center"/>
          </w:tcPr>
          <w:p/>
        </w:tc>
        <w:tc>
          <w:tcPr>
            <w:tcW w:w="2685" w:type="dxa"/>
            <w:gridSpan w:val="2"/>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QMS</w:t>
            </w:r>
          </w:p>
        </w:tc>
        <w:tc>
          <w:tcPr>
            <w:tcW w:w="5199" w:type="dxa"/>
            <w:gridSpan w:val="2"/>
            <w:vAlign w:val="center"/>
          </w:tcPr>
          <w:p>
            <w:r>
              <w:rPr>
                <w:rFonts w:hint="eastAsia"/>
              </w:rPr>
              <w:t>——</w:t>
            </w:r>
          </w:p>
        </w:tc>
        <w:tc>
          <w:tcPr>
            <w:tcW w:w="2685"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EcMS</w:t>
            </w:r>
          </w:p>
        </w:tc>
        <w:tc>
          <w:tcPr>
            <w:tcW w:w="5199" w:type="dxa"/>
            <w:gridSpan w:val="2"/>
            <w:vAlign w:val="center"/>
          </w:tcPr>
          <w:p>
            <w:r>
              <w:rPr>
                <w:rFonts w:hint="eastAsia"/>
              </w:rPr>
              <w:t>——</w:t>
            </w:r>
          </w:p>
        </w:tc>
        <w:tc>
          <w:tcPr>
            <w:tcW w:w="2685"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EMS</w:t>
            </w:r>
          </w:p>
        </w:tc>
        <w:tc>
          <w:tcPr>
            <w:tcW w:w="5199" w:type="dxa"/>
            <w:gridSpan w:val="2"/>
            <w:vAlign w:val="center"/>
          </w:tcPr>
          <w:p>
            <w:r>
              <w:rPr>
                <w:rFonts w:hint="eastAsia"/>
              </w:rPr>
              <w:t>——</w:t>
            </w:r>
          </w:p>
        </w:tc>
        <w:tc>
          <w:tcPr>
            <w:tcW w:w="2685"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OHSMS</w:t>
            </w:r>
          </w:p>
        </w:tc>
        <w:tc>
          <w:tcPr>
            <w:tcW w:w="5199" w:type="dxa"/>
            <w:gridSpan w:val="2"/>
            <w:vAlign w:val="center"/>
          </w:tcPr>
          <w:p>
            <w:r>
              <w:rPr>
                <w:rFonts w:hint="eastAsia"/>
              </w:rPr>
              <w:t>——</w:t>
            </w:r>
          </w:p>
        </w:tc>
        <w:tc>
          <w:tcPr>
            <w:tcW w:w="2685"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FSMS</w:t>
            </w:r>
          </w:p>
        </w:tc>
        <w:tc>
          <w:tcPr>
            <w:tcW w:w="5199" w:type="dxa"/>
            <w:gridSpan w:val="2"/>
            <w:vAlign w:val="center"/>
          </w:tcPr>
          <w:p>
            <w:pPr>
              <w:shd w:val="clear"/>
              <w:rPr>
                <w:rFonts w:ascii="宋体" w:hAnsi="宋体" w:eastAsia="宋体" w:cs="Times New Roman"/>
                <w:b/>
                <w:color w:val="000000"/>
                <w:kern w:val="2"/>
                <w:sz w:val="21"/>
                <w:szCs w:val="21"/>
                <w:lang w:val="en-US" w:eastAsia="zh-CN" w:bidi="ar-SA"/>
              </w:rPr>
            </w:pPr>
            <w:r>
              <w:rPr>
                <w:rFonts w:ascii="宋体" w:hAnsi="宋体"/>
                <w:color w:val="000000"/>
                <w:szCs w:val="21"/>
              </w:rPr>
              <w:t>F：</w:t>
            </w:r>
            <w:r>
              <w:rPr>
                <w:rFonts w:hint="eastAsia" w:ascii="宋体" w:hAnsi="宋体"/>
                <w:color w:val="000000"/>
                <w:szCs w:val="21"/>
              </w:rPr>
              <w:t>位于江西省南昌市青山湖区昌东工业园沈桥路899号的江西港滋源餐饮管理有限公司单位食堂的热食类食品制售</w:t>
            </w:r>
          </w:p>
        </w:tc>
        <w:tc>
          <w:tcPr>
            <w:tcW w:w="2685" w:type="dxa"/>
            <w:gridSpan w:val="2"/>
            <w:vAlign w:val="center"/>
          </w:tcPr>
          <w:p>
            <w:r>
              <w:rPr>
                <w:rFonts w:hint="eastAsia"/>
              </w:rPr>
              <w:t>F</w:t>
            </w:r>
            <w: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HACCP</w:t>
            </w:r>
          </w:p>
        </w:tc>
        <w:tc>
          <w:tcPr>
            <w:tcW w:w="5199" w:type="dxa"/>
            <w:gridSpan w:val="2"/>
            <w:vAlign w:val="center"/>
          </w:tcPr>
          <w:p>
            <w:pPr>
              <w:shd w:val="clear"/>
              <w:rPr>
                <w:rFonts w:ascii="宋体" w:hAnsi="宋体" w:eastAsia="宋体" w:cs="Times New Roman"/>
                <w:b/>
                <w:color w:val="000000"/>
                <w:kern w:val="2"/>
                <w:sz w:val="21"/>
                <w:szCs w:val="21"/>
                <w:lang w:val="en-US" w:eastAsia="zh-CN" w:bidi="ar-SA"/>
              </w:rPr>
            </w:pPr>
            <w:r>
              <w:rPr>
                <w:rFonts w:hint="eastAsia" w:ascii="宋体" w:hAnsi="宋体" w:cs="Times New Roman"/>
                <w:b/>
                <w:color w:val="000000"/>
                <w:kern w:val="2"/>
                <w:sz w:val="21"/>
                <w:szCs w:val="21"/>
                <w:lang w:val="en-US" w:eastAsia="zh-CN" w:bidi="ar-SA"/>
              </w:rPr>
              <w:t>——</w:t>
            </w:r>
          </w:p>
        </w:tc>
        <w:tc>
          <w:tcPr>
            <w:tcW w:w="2685"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84" w:type="dxa"/>
            <w:gridSpan w:val="4"/>
          </w:tcPr>
          <w:p>
            <w:r>
              <w:rPr>
                <w:rFonts w:hint="eastAsia"/>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84" w:type="dxa"/>
            <w:gridSpan w:val="4"/>
            <w:vAlign w:val="center"/>
          </w:tcPr>
          <w:p>
            <w:r>
              <w:rPr>
                <w:rFonts w:hint="eastAsia"/>
              </w:rPr>
              <w:t xml:space="preserve">□受审核组织没有设计开发的责任    </w:t>
            </w:r>
          </w:p>
          <w:p>
            <w:r>
              <w:rPr>
                <w:rFonts w:hint="eastAsia"/>
              </w:rPr>
              <w:t xml:space="preserve">□受审核组织没有设计开发的能力   </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pPr>
              <w:rPr>
                <w:rFonts w:hint="eastAsia"/>
              </w:rPr>
            </w:pPr>
            <w:r>
              <w:rPr>
                <w:rFonts w:hint="eastAsia"/>
              </w:rPr>
              <w:t xml:space="preserve">  20</w:t>
            </w:r>
            <w:r>
              <w:rPr>
                <w:rFonts w:hint="eastAsia"/>
                <w:lang w:val="en-US" w:eastAsia="zh-CN"/>
              </w:rPr>
              <w:t>21</w:t>
            </w:r>
            <w:r>
              <w:rPr>
                <w:rFonts w:hint="eastAsia"/>
              </w:rPr>
              <w:t>年</w:t>
            </w:r>
            <w:r>
              <w:rPr>
                <w:rFonts w:hint="eastAsia"/>
                <w:lang w:val="en-US" w:eastAsia="zh-CN"/>
              </w:rPr>
              <w:t>1</w:t>
            </w:r>
            <w:r>
              <w:rPr>
                <w:rFonts w:hint="eastAsia"/>
              </w:rPr>
              <w:t xml:space="preserve"> 月 1</w:t>
            </w:r>
            <w:r>
              <w:rPr>
                <w:rFonts w:hint="eastAsia"/>
                <w:lang w:val="en-US" w:eastAsia="zh-CN"/>
              </w:rPr>
              <w:t>0</w:t>
            </w:r>
            <w:r>
              <w:rPr>
                <w:rFonts w:hint="eastAsia"/>
              </w:rPr>
              <w:t xml:space="preserve">  日</w:t>
            </w:r>
          </w:p>
        </w:tc>
        <w:tc>
          <w:tcPr>
            <w:tcW w:w="2466" w:type="dxa"/>
            <w:vAlign w:val="center"/>
          </w:tcPr>
          <w:p>
            <w:r>
              <w:rPr>
                <w:rFonts w:hint="eastAsia"/>
              </w:rPr>
              <w:t>管理体系运行已超过3个月</w:t>
            </w:r>
          </w:p>
        </w:tc>
        <w:tc>
          <w:tcPr>
            <w:tcW w:w="2685" w:type="dxa"/>
            <w:gridSpan w:val="2"/>
            <w:vAlign w:val="center"/>
          </w:tcPr>
          <w:p>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pPr>
              <w:rPr>
                <w:rFonts w:hint="eastAsia" w:eastAsia="宋体"/>
                <w:lang w:eastAsia="zh-CN"/>
              </w:rPr>
            </w:pPr>
            <w:r>
              <w:rPr>
                <w:rFonts w:hint="eastAsia"/>
                <w:lang w:eastAsia="zh-CN"/>
              </w:rPr>
              <w:t>——</w:t>
            </w:r>
          </w:p>
        </w:tc>
        <w:tc>
          <w:tcPr>
            <w:tcW w:w="2466" w:type="dxa"/>
            <w:vAlign w:val="center"/>
          </w:tcPr>
          <w:p>
            <w:r>
              <w:rPr>
                <w:rFonts w:hint="eastAsia"/>
              </w:rPr>
              <w:t>认证证书有效期</w:t>
            </w:r>
          </w:p>
          <w:p>
            <w:r>
              <w:rPr>
                <w:rFonts w:hint="eastAsia"/>
              </w:rPr>
              <w:t>（初审除外）</w:t>
            </w:r>
          </w:p>
        </w:tc>
        <w:tc>
          <w:tcPr>
            <w:tcW w:w="2685" w:type="dxa"/>
            <w:gridSpan w:val="2"/>
            <w:vAlign w:val="center"/>
          </w:tcPr>
          <w:p>
            <w:r>
              <w:rPr>
                <w:rFonts w:hint="eastAsia"/>
              </w:rPr>
              <w:t>有效至      年    月     日</w:t>
            </w:r>
          </w:p>
        </w:tc>
      </w:tr>
    </w:tbl>
    <w:p/>
    <w:p>
      <w:pPr>
        <w:rPr>
          <w:lang w:eastAsia="ja-JP"/>
        </w:rPr>
      </w:pPr>
      <w:r>
        <w:rPr>
          <w:rFonts w:hint="eastAsia"/>
        </w:rPr>
        <w:t>本次审核</w:t>
      </w:r>
      <w:r>
        <w:t>覆盖以下各场所/场地及其对应的范围:</w:t>
      </w:r>
    </w:p>
    <w:tbl>
      <w:tblPr>
        <w:tblStyle w:val="29"/>
        <w:tblW w:w="9639"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1481"/>
        <w:gridCol w:w="708"/>
        <w:gridCol w:w="2268"/>
        <w:gridCol w:w="1418"/>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1481" w:type="dxa"/>
            <w:shd w:val="clear" w:color="auto" w:fill="F3F3F3"/>
          </w:tcPr>
          <w:p>
            <w:r>
              <w:rPr>
                <w:rFonts w:hint="eastAsia"/>
              </w:rPr>
              <w:t>经营场所的地址</w:t>
            </w:r>
          </w:p>
          <w:p>
            <w:r>
              <w:rPr>
                <w:rFonts w:hint="eastAsia"/>
              </w:rPr>
              <w:t>（多现场和临时现场）</w:t>
            </w:r>
          </w:p>
        </w:tc>
        <w:tc>
          <w:tcPr>
            <w:tcW w:w="708" w:type="dxa"/>
            <w:shd w:val="clear" w:color="auto" w:fill="F3F3F3"/>
            <w:tcMar>
              <w:left w:w="57" w:type="dxa"/>
              <w:right w:w="57" w:type="dxa"/>
            </w:tcMar>
          </w:tcPr>
          <w:p>
            <w:r>
              <w:rPr>
                <w:rFonts w:hint="eastAsia"/>
              </w:rPr>
              <w:t>员工人数</w:t>
            </w:r>
          </w:p>
        </w:tc>
        <w:tc>
          <w:tcPr>
            <w:tcW w:w="2268" w:type="dxa"/>
            <w:shd w:val="clear" w:color="auto" w:fill="F3F3F3"/>
            <w:tcMar>
              <w:left w:w="57" w:type="dxa"/>
              <w:right w:w="57" w:type="dxa"/>
            </w:tcMar>
          </w:tcPr>
          <w:p>
            <w:r>
              <w:rPr>
                <w:rFonts w:hint="eastAsia"/>
              </w:rPr>
              <w:t>审核范围（产品和过程）</w:t>
            </w:r>
          </w:p>
          <w:p/>
          <w:p>
            <w:r>
              <w:rPr>
                <w:rFonts w:hint="eastAsia"/>
              </w:rPr>
              <w:t>（注：FSMS/HACCP要明确到车间）</w:t>
            </w:r>
          </w:p>
        </w:tc>
        <w:tc>
          <w:tcPr>
            <w:tcW w:w="1418" w:type="dxa"/>
            <w:shd w:val="clear" w:color="auto" w:fill="F3F3F3"/>
            <w:tcMar>
              <w:left w:w="57" w:type="dxa"/>
              <w:right w:w="57" w:type="dxa"/>
            </w:tcMar>
          </w:tcPr>
          <w:p>
            <w:r>
              <w:rPr>
                <w:rFonts w:hint="eastAsia"/>
              </w:rPr>
              <w:t>标准</w:t>
            </w:r>
          </w:p>
        </w:tc>
        <w:tc>
          <w:tcPr>
            <w:tcW w:w="850"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ascii="宋体" w:hAnsi="宋体" w:eastAsia="宋体" w:cs="Times New Roman"/>
                <w:kern w:val="2"/>
                <w:sz w:val="21"/>
                <w:szCs w:val="21"/>
                <w:lang w:val="en-US" w:eastAsia="ja-JP" w:bidi="ar-SA"/>
              </w:rPr>
            </w:pPr>
            <w:r>
              <w:rPr>
                <w:rFonts w:ascii="宋体" w:hAnsi="宋体"/>
                <w:szCs w:val="21"/>
                <w:lang w:eastAsia="ja-JP"/>
              </w:rPr>
              <w:t>01</w:t>
            </w:r>
          </w:p>
        </w:tc>
        <w:tc>
          <w:tcPr>
            <w:tcW w:w="2267" w:type="dxa"/>
            <w:vAlign w:val="top"/>
          </w:tcPr>
          <w:p>
            <w:pPr>
              <w:jc w:val="left"/>
              <w:rPr>
                <w:color w:val="000000"/>
                <w:szCs w:val="21"/>
              </w:rPr>
            </w:pPr>
            <w:r>
              <w:rPr>
                <w:color w:val="000000"/>
                <w:szCs w:val="21"/>
              </w:rPr>
              <w:t>江西港滋源餐饮管理有限公司</w:t>
            </w:r>
          </w:p>
          <w:p>
            <w:pPr>
              <w:pStyle w:val="2"/>
            </w:pPr>
          </w:p>
          <w:p>
            <w:pPr>
              <w:jc w:val="left"/>
              <w:rPr>
                <w:rFonts w:hint="eastAsia" w:ascii="宋体" w:hAnsi="宋体" w:eastAsia="宋体" w:cs="Times New Roman"/>
                <w:kern w:val="2"/>
                <w:sz w:val="21"/>
                <w:szCs w:val="21"/>
                <w:lang w:val="de-DE" w:eastAsia="ja-JP" w:bidi="ar-SA"/>
              </w:rPr>
            </w:pPr>
            <w:r>
              <w:rPr>
                <w:rFonts w:hint="default" w:ascii="Times New Roman" w:hAnsi="Times New Roman" w:eastAsia="宋体" w:cs="Times New Roman"/>
                <w:kern w:val="2"/>
                <w:sz w:val="21"/>
                <w:szCs w:val="21"/>
                <w:lang w:val="en-US" w:eastAsia="zh-CN" w:bidi="ar-SA"/>
              </w:rPr>
              <w:t>江西省南昌市青山湖区高新技术产业园沈桥路899号潘湖工业园物管大楼1楼</w:t>
            </w:r>
          </w:p>
        </w:tc>
        <w:tc>
          <w:tcPr>
            <w:tcW w:w="1481" w:type="dxa"/>
            <w:vAlign w:val="top"/>
          </w:tcPr>
          <w:p>
            <w:pPr>
              <w:rPr>
                <w:rFonts w:ascii="宋体" w:hAnsi="宋体" w:eastAsia="宋体" w:cs="Times New Roman"/>
                <w:kern w:val="2"/>
                <w:sz w:val="21"/>
                <w:szCs w:val="21"/>
                <w:lang w:val="de-DE" w:eastAsia="ja-JP" w:bidi="ar-SA"/>
              </w:rPr>
            </w:pPr>
            <w:r>
              <w:rPr>
                <w:szCs w:val="21"/>
              </w:rPr>
              <w:t>江西省南昌市青山湖区昌东工业园沈桥路899号</w:t>
            </w:r>
          </w:p>
        </w:tc>
        <w:tc>
          <w:tcPr>
            <w:tcW w:w="708" w:type="dxa"/>
            <w:vAlign w:val="center"/>
          </w:tcPr>
          <w:p>
            <w:pPr>
              <w:spacing w:before="40" w:after="40"/>
              <w:rPr>
                <w:rFonts w:hint="default" w:ascii="宋体" w:hAnsi="宋体" w:eastAsia="宋体" w:cs="Times New Roman"/>
                <w:kern w:val="2"/>
                <w:sz w:val="21"/>
                <w:szCs w:val="21"/>
                <w:lang w:val="en-US" w:eastAsia="zh-CN" w:bidi="ar-SA"/>
              </w:rPr>
            </w:pPr>
            <w:r>
              <w:rPr>
                <w:rFonts w:ascii="宋体" w:hAnsi="宋体"/>
                <w:szCs w:val="21"/>
              </w:rPr>
              <w:t>30</w:t>
            </w:r>
          </w:p>
        </w:tc>
        <w:tc>
          <w:tcPr>
            <w:tcW w:w="2268" w:type="dxa"/>
            <w:vAlign w:val="center"/>
          </w:tcPr>
          <w:p>
            <w:pPr>
              <w:rPr>
                <w:rFonts w:hint="default" w:ascii="宋体" w:hAnsi="宋体" w:eastAsia="宋体" w:cs="Arial"/>
                <w:snapToGrid w:val="0"/>
                <w:kern w:val="0"/>
                <w:sz w:val="20"/>
                <w:szCs w:val="21"/>
                <w:lang w:val="en-US" w:eastAsia="zh-CN" w:bidi="ar-SA"/>
              </w:rPr>
            </w:pPr>
            <w:r>
              <w:rPr>
                <w:rFonts w:hint="eastAsia"/>
                <w:szCs w:val="21"/>
              </w:rPr>
              <w:t>位于江西省南昌市青山湖区昌东工业园沈桥路899号的江西港滋源餐饮管理有限公司单位食堂的热食类食品制售</w:t>
            </w:r>
          </w:p>
        </w:tc>
        <w:tc>
          <w:tcPr>
            <w:tcW w:w="1418" w:type="dxa"/>
            <w:vAlign w:val="center"/>
          </w:tcPr>
          <w:p>
            <w:pPr>
              <w:spacing w:before="40" w:after="40"/>
              <w:jc w:val="left"/>
              <w:rPr>
                <w:rFonts w:ascii="宋体" w:hAnsi="宋体"/>
                <w:szCs w:val="21"/>
                <w:lang w:val="de-DE"/>
              </w:rPr>
            </w:pPr>
            <w:r>
              <w:rPr>
                <w:rFonts w:hint="eastAsia" w:ascii="宋体" w:hAnsi="宋体"/>
                <w:szCs w:val="21"/>
                <w:lang w:val="de-DE"/>
              </w:rPr>
              <w:t>ISO22000:20</w:t>
            </w:r>
            <w:r>
              <w:rPr>
                <w:rFonts w:ascii="宋体" w:hAnsi="宋体"/>
                <w:szCs w:val="21"/>
                <w:lang w:val="de-DE"/>
              </w:rPr>
              <w:t>18&amp;</w:t>
            </w:r>
          </w:p>
          <w:p>
            <w:pPr>
              <w:spacing w:before="40" w:after="40"/>
              <w:jc w:val="left"/>
              <w:rPr>
                <w:rFonts w:ascii="宋体" w:hAnsi="宋体"/>
                <w:szCs w:val="21"/>
              </w:rPr>
            </w:pPr>
            <w:r>
              <w:rPr>
                <w:rFonts w:hint="eastAsia" w:ascii="宋体" w:hAnsi="宋体"/>
                <w:szCs w:val="21"/>
              </w:rPr>
              <w:t>专项技术规范：GB/T 27306-2008《食品安全管理体系 餐饮业要求》</w:t>
            </w:r>
          </w:p>
          <w:p>
            <w:pPr>
              <w:spacing w:before="40" w:after="40"/>
              <w:jc w:val="left"/>
              <w:rPr>
                <w:rFonts w:ascii="宋体" w:hAnsi="宋体" w:eastAsia="宋体" w:cs="Times New Roman"/>
                <w:kern w:val="2"/>
                <w:sz w:val="21"/>
                <w:szCs w:val="21"/>
                <w:lang w:val="en-US" w:eastAsia="zh-CN" w:bidi="ar-SA"/>
              </w:rPr>
            </w:pPr>
            <w:r>
              <w:rPr>
                <w:rFonts w:hint="eastAsia" w:ascii="宋体" w:hAnsi="宋体"/>
                <w:szCs w:val="21"/>
              </w:rPr>
              <w:t xml:space="preserve">           </w:t>
            </w:r>
          </w:p>
        </w:tc>
        <w:tc>
          <w:tcPr>
            <w:tcW w:w="850" w:type="dxa"/>
            <w:shd w:val="clear" w:color="auto" w:fill="FFFFFF"/>
          </w:tcPr>
          <w:p>
            <w:pP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rPr>
            </w:pPr>
          </w:p>
        </w:tc>
        <w:tc>
          <w:tcPr>
            <w:tcW w:w="2267" w:type="dxa"/>
          </w:tcPr>
          <w:p>
            <w:pPr>
              <w:spacing w:before="40" w:after="40"/>
              <w:rPr>
                <w:color w:val="000000"/>
                <w:szCs w:val="21"/>
                <w:highlight w:val="cyan"/>
                <w:lang w:val="de-DE" w:eastAsia="ja-JP"/>
              </w:rPr>
            </w:pPr>
          </w:p>
        </w:tc>
        <w:tc>
          <w:tcPr>
            <w:tcW w:w="1481" w:type="dxa"/>
          </w:tcPr>
          <w:p>
            <w:pPr>
              <w:spacing w:before="40" w:after="40"/>
              <w:rPr>
                <w:rFonts w:eastAsia="黑体"/>
                <w:szCs w:val="21"/>
                <w:highlight w:val="cyan"/>
                <w:lang w:eastAsia="ja-JP"/>
              </w:rPr>
            </w:pPr>
          </w:p>
        </w:tc>
        <w:tc>
          <w:tcPr>
            <w:tcW w:w="708" w:type="dxa"/>
            <w:vAlign w:val="center"/>
          </w:tcPr>
          <w:p>
            <w:pPr>
              <w:spacing w:before="40" w:after="40"/>
              <w:rPr>
                <w:rFonts w:eastAsia="黑体"/>
                <w:szCs w:val="21"/>
                <w:highlight w:val="cyan"/>
                <w:lang w:eastAsia="ja-JP"/>
              </w:rPr>
            </w:pPr>
          </w:p>
        </w:tc>
        <w:tc>
          <w:tcPr>
            <w:tcW w:w="2268" w:type="dxa"/>
            <w:vAlign w:val="center"/>
          </w:tcPr>
          <w:p>
            <w:pPr>
              <w:pStyle w:val="43"/>
              <w:rPr>
                <w:rFonts w:eastAsia="黑体" w:cs="Arial"/>
                <w:sz w:val="21"/>
                <w:szCs w:val="21"/>
                <w:highlight w:val="cyan"/>
                <w:lang w:val="en-US" w:eastAsia="ja-JP"/>
              </w:rPr>
            </w:pPr>
          </w:p>
        </w:tc>
        <w:tc>
          <w:tcPr>
            <w:tcW w:w="1418" w:type="dxa"/>
            <w:vAlign w:val="center"/>
          </w:tcPr>
          <w:p>
            <w:pPr>
              <w:spacing w:before="40" w:after="40"/>
              <w:rPr>
                <w:rFonts w:eastAsia="黑体"/>
                <w:szCs w:val="21"/>
                <w:highlight w:val="cyan"/>
                <w:lang w:eastAsia="ja-JP"/>
              </w:rPr>
            </w:pPr>
          </w:p>
        </w:tc>
        <w:tc>
          <w:tcPr>
            <w:tcW w:w="850" w:type="dxa"/>
            <w:shd w:val="clear" w:color="auto" w:fill="FFFFFF"/>
          </w:tcPr>
          <w:p>
            <w:pPr>
              <w:rPr>
                <w:rFonts w:eastAsia="黑体"/>
                <w:szCs w:val="21"/>
              </w:rPr>
            </w:pPr>
          </w:p>
        </w:tc>
      </w:tr>
    </w:tbl>
    <w:p/>
    <w:p>
      <w:r>
        <w:rPr>
          <w:rFonts w:hint="eastAsia"/>
        </w:rPr>
        <w:t>三、任何影响审核方案的重要事项：</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 xml:space="preserve">□审核终止 □审核中止  □增加审核人员  □减少审核人员  □增加场所 </w:t>
            </w:r>
          </w:p>
          <w:p>
            <w:pPr>
              <w:jc w:val="left"/>
            </w:pPr>
            <w:r>
              <w:rPr>
                <w:rFonts w:hint="eastAsia"/>
              </w:rPr>
              <w:t>□减少场所  □扩大认证范围  □延长审核日期  □缩短审核日期 ☑无变化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45"/>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CellMar>
            <w:top w:w="0" w:type="dxa"/>
            <w:left w:w="108" w:type="dxa"/>
            <w:bottom w:w="0" w:type="dxa"/>
            <w:right w:w="108" w:type="dxa"/>
          </w:tblCellMar>
        </w:tblPrEx>
        <w:tc>
          <w:tcPr>
            <w:tcW w:w="4201" w:type="dxa"/>
          </w:tcPr>
          <w:p>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29"/>
        <w:tblW w:w="9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356"/>
        <w:gridCol w:w="1010"/>
        <w:gridCol w:w="709"/>
        <w:gridCol w:w="647"/>
        <w:gridCol w:w="1134"/>
        <w:gridCol w:w="487"/>
        <w:gridCol w:w="1276"/>
        <w:gridCol w:w="1134"/>
        <w:gridCol w:w="222"/>
        <w:gridCol w:w="628"/>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800" w:type="dxa"/>
            <w:gridSpan w:val="12"/>
            <w:vAlign w:val="center"/>
          </w:tcPr>
          <w:p>
            <w:pP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18"/>
                <w:szCs w:val="18"/>
              </w:rPr>
            </w:pPr>
            <w:r>
              <w:rPr>
                <w:rFonts w:hint="eastAsia"/>
                <w:sz w:val="18"/>
                <w:szCs w:val="18"/>
              </w:rPr>
              <w:t>组内身份</w:t>
            </w:r>
          </w:p>
        </w:tc>
        <w:tc>
          <w:tcPr>
            <w:tcW w:w="1010" w:type="dxa"/>
            <w:vAlign w:val="center"/>
          </w:tcPr>
          <w:p>
            <w:pPr>
              <w:jc w:val="center"/>
              <w:rPr>
                <w:sz w:val="18"/>
                <w:szCs w:val="18"/>
              </w:rPr>
            </w:pPr>
            <w:r>
              <w:rPr>
                <w:rFonts w:hint="eastAsia"/>
                <w:sz w:val="18"/>
                <w:szCs w:val="18"/>
              </w:rPr>
              <w:t>姓名</w:t>
            </w:r>
          </w:p>
        </w:tc>
        <w:tc>
          <w:tcPr>
            <w:tcW w:w="709" w:type="dxa"/>
            <w:vAlign w:val="center"/>
          </w:tcPr>
          <w:p>
            <w:pPr>
              <w:jc w:val="center"/>
              <w:rPr>
                <w:sz w:val="18"/>
                <w:szCs w:val="18"/>
              </w:rPr>
            </w:pPr>
            <w:r>
              <w:rPr>
                <w:rFonts w:hint="eastAsia"/>
                <w:sz w:val="18"/>
                <w:szCs w:val="18"/>
              </w:rPr>
              <w:t>性别</w:t>
            </w:r>
          </w:p>
        </w:tc>
        <w:tc>
          <w:tcPr>
            <w:tcW w:w="2268" w:type="dxa"/>
            <w:gridSpan w:val="3"/>
            <w:vAlign w:val="center"/>
          </w:tcPr>
          <w:p>
            <w:pPr>
              <w:jc w:val="center"/>
              <w:rPr>
                <w:sz w:val="18"/>
                <w:szCs w:val="18"/>
              </w:rPr>
            </w:pPr>
            <w:r>
              <w:rPr>
                <w:rFonts w:hint="eastAsia"/>
                <w:sz w:val="18"/>
                <w:szCs w:val="18"/>
              </w:rPr>
              <w:t>注册证书号</w:t>
            </w:r>
          </w:p>
        </w:tc>
        <w:tc>
          <w:tcPr>
            <w:tcW w:w="1276" w:type="dxa"/>
            <w:vAlign w:val="center"/>
          </w:tcPr>
          <w:p>
            <w:pPr>
              <w:jc w:val="center"/>
              <w:rPr>
                <w:sz w:val="18"/>
                <w:szCs w:val="18"/>
              </w:rPr>
            </w:pPr>
            <w:r>
              <w:rPr>
                <w:rFonts w:hint="eastAsia"/>
                <w:sz w:val="18"/>
                <w:szCs w:val="18"/>
              </w:rPr>
              <w:t>工作单位（仅限兼职审核员填写）</w:t>
            </w:r>
          </w:p>
        </w:tc>
        <w:tc>
          <w:tcPr>
            <w:tcW w:w="1134" w:type="dxa"/>
            <w:vAlign w:val="center"/>
          </w:tcPr>
          <w:p>
            <w:pPr>
              <w:jc w:val="center"/>
              <w:rPr>
                <w:sz w:val="18"/>
                <w:szCs w:val="18"/>
              </w:rPr>
            </w:pPr>
            <w:r>
              <w:rPr>
                <w:rFonts w:hint="eastAsia"/>
                <w:sz w:val="18"/>
                <w:szCs w:val="18"/>
              </w:rPr>
              <w:t>专业代码</w:t>
            </w:r>
          </w:p>
        </w:tc>
        <w:tc>
          <w:tcPr>
            <w:tcW w:w="850" w:type="dxa"/>
            <w:gridSpan w:val="2"/>
            <w:vAlign w:val="center"/>
          </w:tcPr>
          <w:p>
            <w:pPr>
              <w:jc w:val="center"/>
              <w:rPr>
                <w:sz w:val="18"/>
                <w:szCs w:val="18"/>
              </w:rPr>
            </w:pPr>
            <w:r>
              <w:rPr>
                <w:rFonts w:hint="eastAsia"/>
                <w:sz w:val="18"/>
                <w:szCs w:val="18"/>
              </w:rPr>
              <w:t>组内代码</w:t>
            </w:r>
          </w:p>
        </w:tc>
        <w:tc>
          <w:tcPr>
            <w:tcW w:w="1158" w:type="dxa"/>
            <w:vAlign w:val="center"/>
          </w:tcPr>
          <w:p>
            <w:pPr>
              <w:jc w:val="center"/>
              <w:rPr>
                <w:sz w:val="18"/>
                <w:szCs w:val="18"/>
              </w:rPr>
            </w:pPr>
            <w:r>
              <w:rPr>
                <w:rFonts w:hint="eastAsia"/>
                <w:sz w:val="18"/>
                <w:szCs w:val="1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395" w:type="dxa"/>
            <w:gridSpan w:val="2"/>
            <w:vAlign w:val="center"/>
          </w:tcPr>
          <w:p>
            <w:pPr>
              <w:rPr>
                <w:rFonts w:hint="eastAsia" w:ascii="Times New Roman" w:hAnsi="Times New Roman" w:eastAsia="宋体" w:cs="Times New Roman"/>
                <w:kern w:val="2"/>
                <w:sz w:val="18"/>
                <w:szCs w:val="18"/>
                <w:lang w:val="en-US" w:eastAsia="zh-CN" w:bidi="ar-SA"/>
              </w:rPr>
            </w:pPr>
            <w:r>
              <w:rPr>
                <w:rFonts w:hint="eastAsia"/>
                <w:sz w:val="18"/>
                <w:szCs w:val="18"/>
              </w:rPr>
              <w:t>审核</w:t>
            </w:r>
            <w:r>
              <w:rPr>
                <w:rFonts w:hint="eastAsia"/>
                <w:sz w:val="18"/>
                <w:szCs w:val="18"/>
                <w:lang w:val="en-US" w:eastAsia="zh-CN"/>
              </w:rPr>
              <w:t>组长</w:t>
            </w:r>
          </w:p>
        </w:tc>
        <w:tc>
          <w:tcPr>
            <w:tcW w:w="1010" w:type="dxa"/>
            <w:vAlign w:val="center"/>
          </w:tcPr>
          <w:p>
            <w:pPr>
              <w:rPr>
                <w:rFonts w:ascii="Times New Roman" w:hAnsi="Times New Roman" w:eastAsia="宋体" w:cs="Times New Roman"/>
                <w:kern w:val="2"/>
                <w:sz w:val="18"/>
                <w:szCs w:val="18"/>
                <w:lang w:val="en-US" w:eastAsia="zh-CN" w:bidi="ar-SA"/>
              </w:rPr>
            </w:pPr>
            <w:r>
              <w:rPr>
                <w:sz w:val="18"/>
                <w:szCs w:val="18"/>
              </w:rPr>
              <w:t>肖新龙</w:t>
            </w:r>
          </w:p>
        </w:tc>
        <w:tc>
          <w:tcPr>
            <w:tcW w:w="709" w:type="dxa"/>
            <w:vAlign w:val="center"/>
          </w:tcPr>
          <w:p>
            <w:pPr>
              <w:rPr>
                <w:rFonts w:ascii="Times New Roman" w:hAnsi="Times New Roman" w:eastAsia="宋体" w:cs="Times New Roman"/>
                <w:kern w:val="2"/>
                <w:sz w:val="18"/>
                <w:szCs w:val="18"/>
                <w:lang w:val="en-US" w:eastAsia="zh-CN" w:bidi="ar-SA"/>
              </w:rPr>
            </w:pPr>
            <w:r>
              <w:rPr>
                <w:sz w:val="18"/>
                <w:szCs w:val="18"/>
              </w:rPr>
              <w:t>女</w:t>
            </w:r>
          </w:p>
        </w:tc>
        <w:tc>
          <w:tcPr>
            <w:tcW w:w="2268" w:type="dxa"/>
            <w:gridSpan w:val="3"/>
            <w:vAlign w:val="center"/>
          </w:tcPr>
          <w:p>
            <w:pPr>
              <w:rPr>
                <w:sz w:val="18"/>
                <w:szCs w:val="18"/>
              </w:rPr>
            </w:pPr>
            <w:r>
              <w:rPr>
                <w:sz w:val="18"/>
                <w:szCs w:val="18"/>
              </w:rPr>
              <w:t>2020-N1FSMS-1232380</w:t>
            </w:r>
          </w:p>
          <w:p>
            <w:pPr>
              <w:jc w:val="both"/>
              <w:rPr>
                <w:rFonts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2020-N1HACCP-1232380</w:t>
            </w:r>
          </w:p>
        </w:tc>
        <w:tc>
          <w:tcPr>
            <w:tcW w:w="1276" w:type="dxa"/>
            <w:vAlign w:val="center"/>
          </w:tcPr>
          <w:p>
            <w:pPr>
              <w:spacing w:line="240" w:lineRule="exact"/>
              <w:rPr>
                <w:rFonts w:hint="eastAsia" w:ascii="Times New Roman" w:hAnsi="Times New Roman" w:eastAsia="宋体" w:cs="Times New Roman"/>
                <w:kern w:val="2"/>
                <w:sz w:val="18"/>
                <w:szCs w:val="18"/>
                <w:lang w:val="en-US" w:eastAsia="zh-CN" w:bidi="ar-SA"/>
              </w:rPr>
            </w:pPr>
            <w:r>
              <w:rPr>
                <w:rFonts w:hint="eastAsia"/>
                <w:sz w:val="18"/>
                <w:szCs w:val="18"/>
              </w:rPr>
              <w:t>——</w:t>
            </w:r>
          </w:p>
        </w:tc>
        <w:tc>
          <w:tcPr>
            <w:tcW w:w="1134" w:type="dxa"/>
            <w:vAlign w:val="center"/>
          </w:tcPr>
          <w:p>
            <w:pPr>
              <w:jc w:val="center"/>
              <w:rPr>
                <w:rFonts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F:E</w:t>
            </w:r>
          </w:p>
        </w:tc>
        <w:tc>
          <w:tcPr>
            <w:tcW w:w="850" w:type="dxa"/>
            <w:gridSpan w:val="2"/>
            <w:vAlign w:val="center"/>
          </w:tcPr>
          <w:p>
            <w:pPr>
              <w:jc w:val="center"/>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A</w:t>
            </w:r>
          </w:p>
        </w:tc>
        <w:tc>
          <w:tcPr>
            <w:tcW w:w="1158" w:type="dxa"/>
            <w:vAlign w:val="center"/>
          </w:tcPr>
          <w:p>
            <w:pPr>
              <w:rPr>
                <w:rFonts w:ascii="Times New Roman" w:hAnsi="Times New Roman" w:eastAsia="宋体" w:cs="Times New Roman"/>
                <w:kern w:val="2"/>
                <w:sz w:val="18"/>
                <w:szCs w:val="18"/>
                <w:lang w:val="en-US" w:eastAsia="zh-CN" w:bidi="ar-SA"/>
              </w:rPr>
            </w:pPr>
            <w:r>
              <w:rPr>
                <w:sz w:val="18"/>
                <w:szCs w:val="18"/>
              </w:rPr>
              <w:t>17706316076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395" w:type="dxa"/>
            <w:gridSpan w:val="2"/>
            <w:vAlign w:val="center"/>
          </w:tcPr>
          <w:p>
            <w:pPr>
              <w:rPr>
                <w:rFonts w:hint="eastAsia" w:eastAsia="宋体"/>
                <w:sz w:val="18"/>
                <w:szCs w:val="18"/>
                <w:lang w:eastAsia="zh-CN"/>
              </w:rPr>
            </w:pPr>
            <w:r>
              <w:rPr>
                <w:rFonts w:hint="eastAsia"/>
                <w:sz w:val="18"/>
                <w:szCs w:val="18"/>
              </w:rPr>
              <w:t>审核员</w:t>
            </w:r>
            <w:r>
              <w:rPr>
                <w:rFonts w:hint="eastAsia"/>
                <w:sz w:val="18"/>
                <w:szCs w:val="18"/>
                <w:lang w:val="en-US" w:eastAsia="zh-CN"/>
              </w:rPr>
              <w:t>1</w:t>
            </w:r>
          </w:p>
        </w:tc>
        <w:tc>
          <w:tcPr>
            <w:tcW w:w="1010" w:type="dxa"/>
            <w:vAlign w:val="center"/>
          </w:tcPr>
          <w:p>
            <w:pPr>
              <w:spacing w:line="240" w:lineRule="exact"/>
              <w:rPr>
                <w:sz w:val="18"/>
                <w:szCs w:val="18"/>
              </w:rPr>
            </w:pPr>
            <w:r>
              <w:rPr>
                <w:sz w:val="18"/>
                <w:szCs w:val="18"/>
              </w:rPr>
              <w:t>邝柏臣</w:t>
            </w:r>
          </w:p>
        </w:tc>
        <w:tc>
          <w:tcPr>
            <w:tcW w:w="709" w:type="dxa"/>
            <w:vAlign w:val="center"/>
          </w:tcPr>
          <w:p>
            <w:pPr>
              <w:spacing w:line="240" w:lineRule="exact"/>
              <w:rPr>
                <w:sz w:val="18"/>
                <w:szCs w:val="18"/>
              </w:rPr>
            </w:pPr>
            <w:r>
              <w:rPr>
                <w:rFonts w:hint="eastAsia"/>
                <w:sz w:val="18"/>
                <w:szCs w:val="18"/>
              </w:rPr>
              <w:t>男</w:t>
            </w:r>
          </w:p>
        </w:tc>
        <w:tc>
          <w:tcPr>
            <w:tcW w:w="2268" w:type="dxa"/>
            <w:gridSpan w:val="3"/>
            <w:vAlign w:val="center"/>
          </w:tcPr>
          <w:p>
            <w:pPr>
              <w:jc w:val="both"/>
              <w:rPr>
                <w:rFonts w:eastAsia="微软雅黑"/>
                <w:color w:val="000000"/>
                <w:sz w:val="18"/>
                <w:szCs w:val="18"/>
              </w:rPr>
            </w:pPr>
            <w:r>
              <w:rPr>
                <w:rFonts w:eastAsia="微软雅黑"/>
                <w:color w:val="000000"/>
                <w:sz w:val="18"/>
                <w:szCs w:val="18"/>
              </w:rPr>
              <w:t xml:space="preserve">2020-N1FSMS-1222839 </w:t>
            </w:r>
          </w:p>
          <w:p>
            <w:pPr>
              <w:jc w:val="both"/>
              <w:rPr>
                <w:sz w:val="18"/>
                <w:szCs w:val="18"/>
              </w:rPr>
            </w:pPr>
            <w:r>
              <w:rPr>
                <w:rFonts w:hint="eastAsia"/>
                <w:sz w:val="18"/>
                <w:szCs w:val="18"/>
              </w:rPr>
              <w:t xml:space="preserve">2020-N1HACCP-1222839   </w:t>
            </w:r>
          </w:p>
        </w:tc>
        <w:tc>
          <w:tcPr>
            <w:tcW w:w="1276" w:type="dxa"/>
            <w:vAlign w:val="center"/>
          </w:tcPr>
          <w:p>
            <w:pPr>
              <w:spacing w:line="240" w:lineRule="exact"/>
              <w:jc w:val="left"/>
              <w:rPr>
                <w:rFonts w:eastAsia="微软雅黑"/>
                <w:color w:val="000000"/>
                <w:sz w:val="18"/>
                <w:szCs w:val="18"/>
              </w:rPr>
            </w:pPr>
            <w:r>
              <w:rPr>
                <w:rFonts w:hint="eastAsia"/>
                <w:sz w:val="18"/>
                <w:szCs w:val="18"/>
              </w:rPr>
              <w:t>——</w:t>
            </w:r>
          </w:p>
        </w:tc>
        <w:tc>
          <w:tcPr>
            <w:tcW w:w="1134" w:type="dxa"/>
            <w:vAlign w:val="center"/>
          </w:tcPr>
          <w:p>
            <w:pPr>
              <w:jc w:val="both"/>
              <w:rPr>
                <w:sz w:val="18"/>
                <w:szCs w:val="18"/>
              </w:rPr>
            </w:pPr>
            <w:r>
              <w:rPr>
                <w:rFonts w:hint="eastAsia" w:ascii="Times New Roman" w:hAnsi="Times New Roman" w:eastAsia="宋体" w:cs="Times New Roman"/>
                <w:kern w:val="2"/>
                <w:sz w:val="18"/>
                <w:szCs w:val="18"/>
                <w:lang w:val="en-US" w:eastAsia="zh-CN" w:bidi="ar-SA"/>
              </w:rPr>
              <w:t>F:E</w:t>
            </w:r>
          </w:p>
        </w:tc>
        <w:tc>
          <w:tcPr>
            <w:tcW w:w="850" w:type="dxa"/>
            <w:gridSpan w:val="2"/>
            <w:vAlign w:val="center"/>
          </w:tcPr>
          <w:p>
            <w:pPr>
              <w:jc w:val="center"/>
              <w:rPr>
                <w:rFonts w:hint="eastAsia" w:eastAsia="宋体"/>
                <w:sz w:val="18"/>
                <w:szCs w:val="18"/>
                <w:lang w:eastAsia="zh-CN"/>
              </w:rPr>
            </w:pPr>
            <w:r>
              <w:rPr>
                <w:rFonts w:hint="eastAsia"/>
                <w:sz w:val="18"/>
                <w:szCs w:val="18"/>
                <w:lang w:val="en-US" w:eastAsia="zh-CN"/>
              </w:rPr>
              <w:t>B</w:t>
            </w:r>
          </w:p>
        </w:tc>
        <w:tc>
          <w:tcPr>
            <w:tcW w:w="1158" w:type="dxa"/>
            <w:vAlign w:val="center"/>
          </w:tcPr>
          <w:p>
            <w:pPr>
              <w:rPr>
                <w:sz w:val="18"/>
                <w:szCs w:val="18"/>
              </w:rPr>
            </w:pPr>
            <w:r>
              <w:rPr>
                <w:sz w:val="18"/>
                <w:szCs w:val="18"/>
              </w:rPr>
              <w:t>18163437019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5" w:type="dxa"/>
            <w:gridSpan w:val="2"/>
            <w:vAlign w:val="center"/>
          </w:tcPr>
          <w:p>
            <w:pPr>
              <w:rPr>
                <w:rFonts w:hint="eastAsia"/>
                <w:sz w:val="18"/>
                <w:szCs w:val="18"/>
                <w:lang w:val="en-US" w:eastAsia="zh-CN"/>
              </w:rPr>
            </w:pPr>
            <w:r>
              <w:rPr>
                <w:rFonts w:hint="default" w:ascii="Times New Roman" w:hAnsi="Times New Roman" w:cs="Times New Roman"/>
                <w:b w:val="0"/>
                <w:bCs w:val="0"/>
                <w:sz w:val="18"/>
                <w:szCs w:val="18"/>
              </w:rPr>
              <w:t>技术专家</w:t>
            </w:r>
          </w:p>
        </w:tc>
        <w:tc>
          <w:tcPr>
            <w:tcW w:w="1010" w:type="dxa"/>
            <w:vAlign w:val="center"/>
          </w:tcPr>
          <w:p>
            <w:pPr>
              <w:jc w:val="center"/>
              <w:rPr>
                <w:rFonts w:asciiTheme="minorEastAsia" w:hAnsiTheme="minorEastAsia" w:eastAsiaTheme="minorEastAsia"/>
                <w:sz w:val="18"/>
                <w:szCs w:val="18"/>
              </w:rPr>
            </w:pPr>
          </w:p>
        </w:tc>
        <w:tc>
          <w:tcPr>
            <w:tcW w:w="709" w:type="dxa"/>
            <w:vAlign w:val="center"/>
          </w:tcPr>
          <w:p>
            <w:pPr>
              <w:rPr>
                <w:rFonts w:asciiTheme="minorEastAsia" w:hAnsiTheme="minorEastAsia" w:eastAsiaTheme="minorEastAsia"/>
                <w:sz w:val="18"/>
                <w:szCs w:val="18"/>
              </w:rPr>
            </w:pPr>
          </w:p>
        </w:tc>
        <w:tc>
          <w:tcPr>
            <w:tcW w:w="2268" w:type="dxa"/>
            <w:gridSpan w:val="3"/>
            <w:vAlign w:val="center"/>
          </w:tcPr>
          <w:p>
            <w:pPr>
              <w:jc w:val="both"/>
              <w:rPr>
                <w:rFonts w:asciiTheme="minorEastAsia" w:hAnsiTheme="minorEastAsia" w:eastAsiaTheme="minorEastAsia"/>
                <w:sz w:val="18"/>
                <w:szCs w:val="18"/>
              </w:rPr>
            </w:pPr>
          </w:p>
        </w:tc>
        <w:tc>
          <w:tcPr>
            <w:tcW w:w="1276" w:type="dxa"/>
            <w:vAlign w:val="center"/>
          </w:tcPr>
          <w:p>
            <w:pPr>
              <w:spacing w:line="240" w:lineRule="exact"/>
              <w:rPr>
                <w:rFonts w:hint="eastAsia" w:asciiTheme="minorEastAsia" w:hAnsiTheme="minorEastAsia" w:eastAsiaTheme="minorEastAsia"/>
                <w:sz w:val="18"/>
                <w:szCs w:val="18"/>
              </w:rPr>
            </w:pPr>
          </w:p>
        </w:tc>
        <w:tc>
          <w:tcPr>
            <w:tcW w:w="1134" w:type="dxa"/>
            <w:vAlign w:val="center"/>
          </w:tcPr>
          <w:p>
            <w:pPr>
              <w:jc w:val="center"/>
              <w:rPr>
                <w:sz w:val="18"/>
                <w:szCs w:val="18"/>
              </w:rPr>
            </w:pPr>
          </w:p>
        </w:tc>
        <w:tc>
          <w:tcPr>
            <w:tcW w:w="850" w:type="dxa"/>
            <w:gridSpan w:val="2"/>
            <w:vAlign w:val="center"/>
          </w:tcPr>
          <w:p>
            <w:pPr>
              <w:jc w:val="center"/>
              <w:rPr>
                <w:rFonts w:asciiTheme="minorEastAsia" w:hAnsiTheme="minorEastAsia" w:eastAsiaTheme="minorEastAsia"/>
                <w:sz w:val="18"/>
                <w:szCs w:val="18"/>
              </w:rPr>
            </w:pPr>
          </w:p>
        </w:tc>
        <w:tc>
          <w:tcPr>
            <w:tcW w:w="1158" w:type="dxa"/>
            <w:vAlign w:val="center"/>
          </w:tcPr>
          <w:p>
            <w:pPr>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5" w:type="dxa"/>
            <w:gridSpan w:val="2"/>
            <w:vAlign w:val="center"/>
          </w:tcPr>
          <w:p>
            <w:pPr>
              <w:rPr>
                <w:rFonts w:hint="default" w:ascii="Times New Roman" w:hAnsi="Times New Roman" w:cs="Times New Roman"/>
                <w:b w:val="0"/>
                <w:bCs w:val="0"/>
                <w:sz w:val="18"/>
                <w:szCs w:val="18"/>
              </w:rPr>
            </w:pPr>
          </w:p>
        </w:tc>
        <w:tc>
          <w:tcPr>
            <w:tcW w:w="1010" w:type="dxa"/>
            <w:vAlign w:val="center"/>
          </w:tcPr>
          <w:p>
            <w:pPr>
              <w:jc w:val="center"/>
              <w:rPr>
                <w:rFonts w:asciiTheme="minorEastAsia" w:hAnsiTheme="minorEastAsia" w:eastAsiaTheme="minorEastAsia"/>
                <w:sz w:val="18"/>
                <w:szCs w:val="18"/>
              </w:rPr>
            </w:pPr>
          </w:p>
        </w:tc>
        <w:tc>
          <w:tcPr>
            <w:tcW w:w="709" w:type="dxa"/>
            <w:vAlign w:val="center"/>
          </w:tcPr>
          <w:p>
            <w:pPr>
              <w:rPr>
                <w:rFonts w:asciiTheme="minorEastAsia" w:hAnsiTheme="minorEastAsia" w:eastAsiaTheme="minorEastAsia"/>
                <w:sz w:val="18"/>
                <w:szCs w:val="18"/>
              </w:rPr>
            </w:pPr>
          </w:p>
        </w:tc>
        <w:tc>
          <w:tcPr>
            <w:tcW w:w="2268" w:type="dxa"/>
            <w:gridSpan w:val="3"/>
            <w:vAlign w:val="center"/>
          </w:tcPr>
          <w:p>
            <w:pPr>
              <w:jc w:val="both"/>
              <w:rPr>
                <w:rFonts w:asciiTheme="minorEastAsia" w:hAnsiTheme="minorEastAsia" w:eastAsiaTheme="minorEastAsia"/>
                <w:sz w:val="18"/>
                <w:szCs w:val="18"/>
              </w:rPr>
            </w:pPr>
          </w:p>
        </w:tc>
        <w:tc>
          <w:tcPr>
            <w:tcW w:w="1276" w:type="dxa"/>
            <w:vAlign w:val="center"/>
          </w:tcPr>
          <w:p>
            <w:pPr>
              <w:spacing w:line="240" w:lineRule="exact"/>
              <w:rPr>
                <w:rFonts w:hint="eastAsia" w:asciiTheme="minorEastAsia" w:hAnsiTheme="minorEastAsia" w:eastAsiaTheme="minorEastAsia"/>
                <w:sz w:val="18"/>
                <w:szCs w:val="18"/>
              </w:rPr>
            </w:pPr>
          </w:p>
        </w:tc>
        <w:tc>
          <w:tcPr>
            <w:tcW w:w="1134" w:type="dxa"/>
            <w:vAlign w:val="center"/>
          </w:tcPr>
          <w:p>
            <w:pPr>
              <w:jc w:val="center"/>
              <w:rPr>
                <w:sz w:val="18"/>
                <w:szCs w:val="18"/>
              </w:rPr>
            </w:pPr>
          </w:p>
        </w:tc>
        <w:tc>
          <w:tcPr>
            <w:tcW w:w="850" w:type="dxa"/>
            <w:gridSpan w:val="2"/>
            <w:vAlign w:val="center"/>
          </w:tcPr>
          <w:p>
            <w:pPr>
              <w:jc w:val="center"/>
              <w:rPr>
                <w:rFonts w:asciiTheme="minorEastAsia" w:hAnsiTheme="minorEastAsia" w:eastAsiaTheme="minorEastAsia"/>
                <w:sz w:val="18"/>
                <w:szCs w:val="18"/>
              </w:rPr>
            </w:pPr>
          </w:p>
        </w:tc>
        <w:tc>
          <w:tcPr>
            <w:tcW w:w="1158" w:type="dxa"/>
            <w:vAlign w:val="center"/>
          </w:tcPr>
          <w:p>
            <w:pPr>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800" w:type="dxa"/>
            <w:gridSpan w:val="12"/>
            <w:vAlign w:val="center"/>
          </w:tcPr>
          <w:p>
            <w:pP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039" w:type="dxa"/>
            <w:vAlign w:val="center"/>
          </w:tcPr>
          <w:p>
            <w:pP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姓名</w:t>
            </w:r>
          </w:p>
        </w:tc>
        <w:tc>
          <w:tcPr>
            <w:tcW w:w="2722" w:type="dxa"/>
            <w:gridSpan w:val="4"/>
            <w:vAlign w:val="center"/>
          </w:tcPr>
          <w:p>
            <w:pP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作用</w:t>
            </w:r>
          </w:p>
        </w:tc>
        <w:tc>
          <w:tcPr>
            <w:tcW w:w="1134" w:type="dxa"/>
            <w:vAlign w:val="center"/>
          </w:tcPr>
          <w:p>
            <w:pP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性别</w:t>
            </w:r>
          </w:p>
        </w:tc>
        <w:tc>
          <w:tcPr>
            <w:tcW w:w="3119" w:type="dxa"/>
            <w:gridSpan w:val="4"/>
            <w:vAlign w:val="center"/>
          </w:tcPr>
          <w:p>
            <w:pP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工作单位</w:t>
            </w:r>
          </w:p>
        </w:tc>
        <w:tc>
          <w:tcPr>
            <w:tcW w:w="1786" w:type="dxa"/>
            <w:gridSpan w:val="2"/>
            <w:vAlign w:val="center"/>
          </w:tcPr>
          <w:p>
            <w:pP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039" w:type="dxa"/>
            <w:vAlign w:val="center"/>
          </w:tcPr>
          <w:p>
            <w:pPr>
              <w:rPr>
                <w:rFonts w:hint="eastAsia" w:ascii="Times New Roman" w:hAnsi="Times New Roman" w:eastAsia="宋体" w:cs="Times New Roman"/>
                <w:b w:val="0"/>
                <w:bCs w:val="0"/>
                <w:sz w:val="18"/>
                <w:szCs w:val="18"/>
                <w:lang w:eastAsia="zh-CN"/>
              </w:rPr>
            </w:pPr>
            <w:r>
              <w:rPr>
                <w:rFonts w:hint="eastAsia" w:cs="Times New Roman"/>
                <w:b w:val="0"/>
                <w:bCs w:val="0"/>
                <w:sz w:val="18"/>
                <w:szCs w:val="18"/>
                <w:lang w:eastAsia="zh-CN"/>
              </w:rPr>
              <w:t>——</w:t>
            </w:r>
          </w:p>
        </w:tc>
        <w:tc>
          <w:tcPr>
            <w:tcW w:w="2722" w:type="dxa"/>
            <w:gridSpan w:val="4"/>
            <w:vAlign w:val="center"/>
          </w:tcPr>
          <w:p>
            <w:pP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观察员</w:t>
            </w:r>
          </w:p>
        </w:tc>
        <w:tc>
          <w:tcPr>
            <w:tcW w:w="1134" w:type="dxa"/>
            <w:vAlign w:val="center"/>
          </w:tcPr>
          <w:p>
            <w:pPr>
              <w:rPr>
                <w:rFonts w:hint="default" w:ascii="Times New Roman" w:hAnsi="Times New Roman" w:cs="Times New Roman"/>
                <w:b w:val="0"/>
                <w:bCs w:val="0"/>
                <w:sz w:val="18"/>
                <w:szCs w:val="18"/>
              </w:rPr>
            </w:pPr>
          </w:p>
        </w:tc>
        <w:tc>
          <w:tcPr>
            <w:tcW w:w="3119" w:type="dxa"/>
            <w:gridSpan w:val="4"/>
            <w:vAlign w:val="center"/>
          </w:tcPr>
          <w:p>
            <w:pPr>
              <w:rPr>
                <w:rFonts w:hint="default" w:ascii="Times New Roman" w:hAnsi="Times New Roman" w:cs="Times New Roman"/>
                <w:b w:val="0"/>
                <w:bCs w:val="0"/>
                <w:sz w:val="18"/>
                <w:szCs w:val="18"/>
              </w:rPr>
            </w:pPr>
          </w:p>
        </w:tc>
        <w:tc>
          <w:tcPr>
            <w:tcW w:w="1786" w:type="dxa"/>
            <w:gridSpan w:val="2"/>
            <w:vAlign w:val="center"/>
          </w:tcPr>
          <w:p>
            <w:pPr>
              <w:rPr>
                <w:rFonts w:hint="default" w:ascii="Times New Roman" w:hAnsi="Times New Roman" w:cs="Times New Roman"/>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039" w:type="dxa"/>
            <w:vAlign w:val="center"/>
          </w:tcPr>
          <w:p>
            <w:pPr>
              <w:rPr>
                <w:rFonts w:hint="default" w:ascii="Times New Roman" w:hAnsi="Times New Roman" w:cs="Times New Roman"/>
                <w:b w:val="0"/>
                <w:bCs w:val="0"/>
                <w:sz w:val="18"/>
                <w:szCs w:val="18"/>
              </w:rPr>
            </w:pPr>
          </w:p>
        </w:tc>
        <w:tc>
          <w:tcPr>
            <w:tcW w:w="2722" w:type="dxa"/>
            <w:gridSpan w:val="4"/>
            <w:vAlign w:val="center"/>
          </w:tcPr>
          <w:p>
            <w:pPr>
              <w:rPr>
                <w:rFonts w:hint="default" w:ascii="Times New Roman" w:hAnsi="Times New Roman" w:cs="Times New Roman"/>
                <w:b w:val="0"/>
                <w:bCs w:val="0"/>
                <w:sz w:val="18"/>
                <w:szCs w:val="18"/>
              </w:rPr>
            </w:pPr>
          </w:p>
        </w:tc>
        <w:tc>
          <w:tcPr>
            <w:tcW w:w="1134" w:type="dxa"/>
            <w:vAlign w:val="center"/>
          </w:tcPr>
          <w:p>
            <w:pPr>
              <w:rPr>
                <w:rFonts w:hint="default" w:ascii="Times New Roman" w:hAnsi="Times New Roman" w:cs="Times New Roman"/>
                <w:b w:val="0"/>
                <w:bCs w:val="0"/>
                <w:sz w:val="18"/>
                <w:szCs w:val="18"/>
              </w:rPr>
            </w:pPr>
          </w:p>
        </w:tc>
        <w:tc>
          <w:tcPr>
            <w:tcW w:w="3119" w:type="dxa"/>
            <w:gridSpan w:val="4"/>
            <w:vAlign w:val="center"/>
          </w:tcPr>
          <w:p>
            <w:pPr>
              <w:rPr>
                <w:rFonts w:hint="default" w:ascii="Times New Roman" w:hAnsi="Times New Roman" w:cs="Times New Roman"/>
                <w:b w:val="0"/>
                <w:bCs w:val="0"/>
                <w:sz w:val="18"/>
                <w:szCs w:val="18"/>
              </w:rPr>
            </w:pPr>
          </w:p>
        </w:tc>
        <w:tc>
          <w:tcPr>
            <w:tcW w:w="1786" w:type="dxa"/>
            <w:gridSpan w:val="2"/>
            <w:vAlign w:val="center"/>
          </w:tcPr>
          <w:p>
            <w:pPr>
              <w:rPr>
                <w:rFonts w:hint="default" w:ascii="Times New Roman" w:hAnsi="Times New Roman" w:cs="Times New Roman"/>
                <w:b w:val="0"/>
                <w:bCs w:val="0"/>
                <w:sz w:val="18"/>
                <w:szCs w:val="18"/>
              </w:rPr>
            </w:pPr>
          </w:p>
        </w:tc>
      </w:tr>
    </w:tbl>
    <w:p>
      <w:pPr>
        <w:rPr>
          <w:rFonts w:eastAsia="MS Mincho"/>
          <w:lang w:eastAsia="ja-JP"/>
        </w:rPr>
      </w:pPr>
    </w:p>
    <w:p>
      <w:r>
        <w:rPr>
          <w:rFonts w:hint="eastAsia"/>
        </w:rPr>
        <w:t xml:space="preserve">六、上次审核后发生的影响组织管理体系的重要变更（不适用）  </w:t>
      </w:r>
    </w:p>
    <w:tbl>
      <w:tblPr>
        <w:tblStyle w:val="2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7"/>
        </w:numPr>
      </w:pPr>
      <w:r>
        <w:t>审核发现</w:t>
      </w:r>
      <w:r>
        <w:rPr>
          <w:rFonts w:hint="eastAsia"/>
        </w:rPr>
        <w:t>（见 □QMS □EcMS □EMS ☑FSMS ☑HACCP □OHSMS的附件）</w:t>
      </w:r>
    </w:p>
    <w:tbl>
      <w:tblPr>
        <w:tblStyle w:val="30"/>
        <w:tblW w:w="0" w:type="auto"/>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9"/>
        <w:gridCol w:w="8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9" w:type="dxa"/>
            <w:shd w:val="clear" w:color="auto" w:fill="D7D7D7" w:themeFill="background1" w:themeFillShade="D8"/>
          </w:tcPr>
          <w:p>
            <w:r>
              <w:rPr>
                <w:rFonts w:hint="eastAsia"/>
              </w:rPr>
              <w:t>审核周期</w:t>
            </w:r>
          </w:p>
        </w:tc>
        <w:tc>
          <w:tcPr>
            <w:tcW w:w="8691" w:type="dxa"/>
            <w:shd w:val="clear" w:color="auto" w:fill="D7D7D7" w:themeFill="background1" w:themeFillShade="D8"/>
          </w:tcPr>
          <w:p>
            <w:r>
              <w:rPr>
                <w:rFonts w:hint="eastAsia"/>
              </w:rPr>
              <w:t xml:space="preserve"> ☑体系建立以来   □定期（近一年）  □其他</w:t>
            </w:r>
          </w:p>
        </w:tc>
      </w:tr>
    </w:tbl>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无重大食品安全事故和投诉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未关闭，见二阶段审核报告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rPr>
              <w:t>不适用</w:t>
            </w:r>
          </w:p>
        </w:tc>
      </w:tr>
    </w:tbl>
    <w:p/>
    <w:p>
      <w:r>
        <w:rPr>
          <w:rFonts w:hint="eastAsia"/>
        </w:rPr>
        <w:t>八、已识别出的任何未解决的问题：不适用</w:t>
      </w:r>
    </w:p>
    <w:p>
      <w:r>
        <w:rPr>
          <w:rFonts w:hint="eastAsia"/>
        </w:rPr>
        <w:t>□可能影响本次审核结论可靠性的因素：</w:t>
      </w:r>
    </w:p>
    <w:tbl>
      <w:tblPr>
        <w:tblStyle w:val="3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3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体系名称缩写</w:t>
            </w:r>
          </w:p>
        </w:tc>
        <w:tc>
          <w:tcPr>
            <w:tcW w:w="1698" w:type="dxa"/>
          </w:tcPr>
          <w:p>
            <w:pPr>
              <w:rPr>
                <w:highlight w:val="none"/>
              </w:rPr>
            </w:pPr>
            <w:r>
              <w:rPr>
                <w:rFonts w:hint="eastAsia"/>
                <w:highlight w:val="none"/>
              </w:rPr>
              <w:t>一般不符合数量</w:t>
            </w:r>
          </w:p>
        </w:tc>
        <w:tc>
          <w:tcPr>
            <w:tcW w:w="1717" w:type="dxa"/>
          </w:tcPr>
          <w:p>
            <w:pPr>
              <w:rPr>
                <w:highlight w:val="none"/>
              </w:rPr>
            </w:pPr>
            <w:r>
              <w:rPr>
                <w:rFonts w:hint="eastAsia"/>
                <w:highlight w:val="none"/>
              </w:rPr>
              <w:t>严重不符合数量</w:t>
            </w:r>
          </w:p>
        </w:tc>
        <w:tc>
          <w:tcPr>
            <w:tcW w:w="1560" w:type="dxa"/>
          </w:tcPr>
          <w:p>
            <w:pPr>
              <w:rPr>
                <w:highlight w:val="none"/>
              </w:rPr>
            </w:pPr>
            <w:r>
              <w:rPr>
                <w:rFonts w:hint="eastAsia"/>
                <w:highlight w:val="none"/>
              </w:rPr>
              <w:t>不符合项总数</w:t>
            </w:r>
          </w:p>
        </w:tc>
        <w:tc>
          <w:tcPr>
            <w:tcW w:w="296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QMS</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50430</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EMS</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OHSMS</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FSMS</w:t>
            </w:r>
          </w:p>
        </w:tc>
        <w:tc>
          <w:tcPr>
            <w:tcW w:w="1698" w:type="dxa"/>
          </w:tcPr>
          <w:p>
            <w:pPr>
              <w:rPr>
                <w:rFonts w:hint="eastAsia" w:eastAsia="宋体"/>
                <w:highlight w:val="none"/>
                <w:lang w:eastAsia="zh-CN"/>
              </w:rPr>
            </w:pPr>
            <w:r>
              <w:rPr>
                <w:rFonts w:hint="eastAsia"/>
                <w:highlight w:val="none"/>
                <w:lang w:val="en-US" w:eastAsia="zh-CN"/>
              </w:rPr>
              <w:t>4</w:t>
            </w:r>
          </w:p>
        </w:tc>
        <w:tc>
          <w:tcPr>
            <w:tcW w:w="1717" w:type="dxa"/>
          </w:tcPr>
          <w:p>
            <w:pPr>
              <w:rPr>
                <w:highlight w:val="none"/>
              </w:rPr>
            </w:pPr>
            <w:r>
              <w:rPr>
                <w:rFonts w:hint="eastAsia"/>
                <w:highlight w:val="none"/>
              </w:rPr>
              <w:t>0</w:t>
            </w:r>
          </w:p>
        </w:tc>
        <w:tc>
          <w:tcPr>
            <w:tcW w:w="1560" w:type="dxa"/>
          </w:tcPr>
          <w:p>
            <w:pPr>
              <w:rPr>
                <w:rFonts w:hint="eastAsia" w:eastAsia="宋体"/>
                <w:highlight w:val="none"/>
                <w:lang w:val="en-US" w:eastAsia="zh-CN"/>
              </w:rPr>
            </w:pPr>
            <w:r>
              <w:rPr>
                <w:rFonts w:hint="eastAsia"/>
                <w:highlight w:val="none"/>
                <w:lang w:val="en-US" w:eastAsia="zh-CN"/>
              </w:rPr>
              <w:t>4</w:t>
            </w:r>
          </w:p>
        </w:tc>
        <w:tc>
          <w:tcPr>
            <w:tcW w:w="2965" w:type="dxa"/>
          </w:tcPr>
          <w:p>
            <w:pPr>
              <w:rPr>
                <w:highlight w:val="none"/>
              </w:rPr>
            </w:pPr>
            <w:r>
              <w:rPr>
                <w:rFonts w:hint="eastAsia"/>
                <w:highlight w:val="none"/>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HACCP</w:t>
            </w:r>
          </w:p>
        </w:tc>
        <w:tc>
          <w:tcPr>
            <w:tcW w:w="1698" w:type="dxa"/>
          </w:tcPr>
          <w:p>
            <w:pPr>
              <w:rPr>
                <w:rFonts w:hint="default" w:eastAsia="宋体"/>
                <w:highlight w:val="none"/>
                <w:lang w:val="en-US" w:eastAsia="zh-CN"/>
              </w:rPr>
            </w:pPr>
            <w:r>
              <w:rPr>
                <w:rFonts w:hint="eastAsia"/>
                <w:highlight w:val="none"/>
                <w:lang w:val="en-US" w:eastAsia="zh-CN"/>
              </w:rPr>
              <w:t>0</w:t>
            </w:r>
          </w:p>
        </w:tc>
        <w:tc>
          <w:tcPr>
            <w:tcW w:w="1717" w:type="dxa"/>
          </w:tcPr>
          <w:p>
            <w:pPr>
              <w:rPr>
                <w:highlight w:val="none"/>
              </w:rPr>
            </w:pPr>
            <w:r>
              <w:rPr>
                <w:rFonts w:hint="eastAsia"/>
                <w:highlight w:val="none"/>
              </w:rPr>
              <w:t>0</w:t>
            </w:r>
          </w:p>
        </w:tc>
        <w:tc>
          <w:tcPr>
            <w:tcW w:w="1560" w:type="dxa"/>
          </w:tcPr>
          <w:p>
            <w:pPr>
              <w:rPr>
                <w:highlight w:val="none"/>
              </w:rPr>
            </w:pPr>
          </w:p>
        </w:tc>
        <w:tc>
          <w:tcPr>
            <w:tcW w:w="2965" w:type="dxa"/>
          </w:tcPr>
          <w:p>
            <w:pPr>
              <w:rPr>
                <w:highlight w:val="none"/>
              </w:rPr>
            </w:pPr>
            <w:r>
              <w:rPr>
                <w:rFonts w:hint="eastAsia"/>
                <w:highlight w:val="none"/>
                <w:lang w:eastAsia="zh-CN"/>
              </w:rPr>
              <w:t>□</w:t>
            </w:r>
            <w:r>
              <w:rPr>
                <w:rFonts w:hint="eastAsia"/>
                <w:highlight w:val="none"/>
              </w:rPr>
              <w:t>验证合格 □仍有问题：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  ☑不大</w:t>
      </w:r>
    </w:p>
    <w:p/>
    <w:p>
      <w:r>
        <w:rPr>
          <w:rFonts w:hint="eastAsia"/>
        </w:rPr>
        <w:t>十三、审核组推荐意见:</w:t>
      </w:r>
    </w:p>
    <w:tbl>
      <w:tblPr>
        <w:tblStyle w:val="2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4"/>
        <w:gridCol w:w="1126"/>
        <w:gridCol w:w="1709"/>
        <w:gridCol w:w="2835"/>
        <w:gridCol w:w="2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574" w:type="dxa"/>
            <w:shd w:val="clear" w:color="auto" w:fill="auto"/>
          </w:tcPr>
          <w:p>
            <w:r>
              <w:rPr>
                <w:rFonts w:hint="eastAsia"/>
              </w:rPr>
              <w:t>推荐内容</w:t>
            </w:r>
          </w:p>
        </w:tc>
        <w:tc>
          <w:tcPr>
            <w:tcW w:w="8506" w:type="dxa"/>
            <w:gridSpan w:val="4"/>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restart"/>
            <w:shd w:val="clear" w:color="auto" w:fill="auto"/>
          </w:tcPr>
          <w:p>
            <w:r>
              <w:rPr>
                <w:rFonts w:hint="eastAsia"/>
              </w:rPr>
              <w:t>管理体系评价</w:t>
            </w:r>
          </w:p>
        </w:tc>
        <w:tc>
          <w:tcPr>
            <w:tcW w:w="8506" w:type="dxa"/>
            <w:gridSpan w:val="4"/>
            <w:shd w:val="clear" w:color="auto" w:fill="auto"/>
          </w:tcPr>
          <w:p>
            <w:r>
              <w:rPr>
                <w:rFonts w:hint="eastAsia"/>
              </w:rPr>
              <w:t xml:space="preserve">□QMS 基本满足ISO9001:2015标准的要求，建立了自我完善机制，质量管理体系运行基本有效。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tc>
        <w:tc>
          <w:tcPr>
            <w:tcW w:w="8506" w:type="dxa"/>
            <w:gridSpan w:val="4"/>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tc>
        <w:tc>
          <w:tcPr>
            <w:tcW w:w="8506" w:type="dxa"/>
            <w:gridSpan w:val="4"/>
            <w:shd w:val="clear" w:color="auto" w:fill="auto"/>
          </w:tcPr>
          <w:p>
            <w:r>
              <w:rPr>
                <w:rFonts w:hint="eastAsia"/>
              </w:rPr>
              <w:t>□EMS基本满足ISO14001:2015标准的要求，建立了自我完善机制，环境管理体系运行基本有效。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tc>
        <w:tc>
          <w:tcPr>
            <w:tcW w:w="8506" w:type="dxa"/>
            <w:gridSpan w:val="4"/>
            <w:shd w:val="clear" w:color="auto" w:fill="auto"/>
          </w:tcPr>
          <w:p>
            <w:pPr>
              <w:rPr>
                <w:rFonts w:hint="eastAsia"/>
              </w:rPr>
            </w:pPr>
            <w:r>
              <w:rPr>
                <w:rFonts w:hint="eastAsia"/>
              </w:rPr>
              <w:t>□OHSMS基本满足ISO45001:2018标准的要求，建立了自我完善机制，职业健康安全管理体系运行基本有效。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tc>
        <w:tc>
          <w:tcPr>
            <w:tcW w:w="8506" w:type="dxa"/>
            <w:gridSpan w:val="4"/>
            <w:shd w:val="clear" w:color="auto" w:fill="auto"/>
          </w:tcPr>
          <w:p>
            <w:r>
              <w:rPr>
                <w:rFonts w:hint="eastAsia"/>
              </w:rPr>
              <w:t>☑FSMS基本满足ISO22000:</w:t>
            </w:r>
            <w:r>
              <w:t>2018</w:t>
            </w:r>
            <w:r>
              <w:rPr>
                <w:rFonts w:hint="eastAsia"/>
              </w:rPr>
              <w:t>标准的要求，建立了自我完善机制，管理体系运行基本有效。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tc>
        <w:tc>
          <w:tcPr>
            <w:tcW w:w="8506" w:type="dxa"/>
            <w:gridSpan w:val="4"/>
            <w:shd w:val="clear" w:color="auto" w:fill="auto"/>
          </w:tcPr>
          <w:p>
            <w:r>
              <w:rPr>
                <w:rFonts w:hint="eastAsia"/>
                <w:lang w:eastAsia="zh-CN"/>
              </w:rPr>
              <w:t>□</w:t>
            </w:r>
            <w:r>
              <w:rPr>
                <w:rFonts w:hint="eastAsia"/>
              </w:rPr>
              <w:t>HACCP基本满足GB/T27341-2009&amp;GB14881-2013标准的要求，建立了自我完善机制，环境管理体系运行基本有效。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574" w:type="dxa"/>
            <w:vMerge w:val="restart"/>
            <w:shd w:val="clear" w:color="auto" w:fill="auto"/>
          </w:tcPr>
          <w:p>
            <w:r>
              <w:rPr>
                <w:rFonts w:hint="eastAsia"/>
              </w:rPr>
              <w:t>对审核范围适宜性结论</w:t>
            </w:r>
          </w:p>
          <w:p/>
        </w:tc>
        <w:tc>
          <w:tcPr>
            <w:tcW w:w="8506" w:type="dxa"/>
            <w:gridSpan w:val="4"/>
            <w:shd w:val="clear" w:color="auto" w:fill="auto"/>
          </w:tcPr>
          <w:p>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574" w:type="dxa"/>
            <w:vMerge w:val="continue"/>
            <w:shd w:val="clear" w:color="auto" w:fill="auto"/>
          </w:tcPr>
          <w:p/>
        </w:tc>
        <w:tc>
          <w:tcPr>
            <w:tcW w:w="8506" w:type="dxa"/>
            <w:gridSpan w:val="4"/>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574" w:type="dxa"/>
            <w:vMerge w:val="continue"/>
            <w:shd w:val="clear" w:color="auto" w:fill="auto"/>
          </w:tcPr>
          <w:p/>
        </w:tc>
        <w:tc>
          <w:tcPr>
            <w:tcW w:w="1126" w:type="dxa"/>
            <w:shd w:val="clear" w:color="auto" w:fill="auto"/>
            <w:vAlign w:val="center"/>
          </w:tcPr>
          <w:p>
            <w:pPr>
              <w:jc w:val="center"/>
            </w:pPr>
            <w:r>
              <w:rPr>
                <w:rFonts w:hint="eastAsia"/>
              </w:rPr>
              <w:t>QMS</w:t>
            </w:r>
          </w:p>
        </w:tc>
        <w:tc>
          <w:tcPr>
            <w:tcW w:w="7380" w:type="dxa"/>
            <w:gridSpan w:val="3"/>
            <w:shd w:val="clear" w:color="auto" w:fill="auto"/>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574" w:type="dxa"/>
            <w:vMerge w:val="continue"/>
            <w:shd w:val="clear" w:color="auto" w:fill="auto"/>
          </w:tcPr>
          <w:p/>
        </w:tc>
        <w:tc>
          <w:tcPr>
            <w:tcW w:w="1126" w:type="dxa"/>
            <w:shd w:val="clear" w:color="auto" w:fill="auto"/>
            <w:vAlign w:val="center"/>
          </w:tcPr>
          <w:p>
            <w:pPr>
              <w:jc w:val="center"/>
            </w:pPr>
            <w:r>
              <w:rPr>
                <w:rFonts w:hint="eastAsia"/>
              </w:rPr>
              <w:t>EcMS</w:t>
            </w:r>
          </w:p>
        </w:tc>
        <w:tc>
          <w:tcPr>
            <w:tcW w:w="7380" w:type="dxa"/>
            <w:gridSpan w:val="3"/>
            <w:shd w:val="clear" w:color="auto" w:fill="auto"/>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574" w:type="dxa"/>
            <w:vMerge w:val="continue"/>
            <w:shd w:val="clear" w:color="auto" w:fill="auto"/>
          </w:tcPr>
          <w:p/>
        </w:tc>
        <w:tc>
          <w:tcPr>
            <w:tcW w:w="1126" w:type="dxa"/>
            <w:shd w:val="clear" w:color="auto" w:fill="auto"/>
            <w:vAlign w:val="center"/>
          </w:tcPr>
          <w:p>
            <w:pPr>
              <w:jc w:val="center"/>
            </w:pPr>
            <w:r>
              <w:rPr>
                <w:rFonts w:hint="eastAsia"/>
              </w:rPr>
              <w:t>FSMS</w:t>
            </w:r>
          </w:p>
        </w:tc>
        <w:tc>
          <w:tcPr>
            <w:tcW w:w="7380" w:type="dxa"/>
            <w:gridSpan w:val="3"/>
            <w:shd w:val="clear" w:color="auto" w:fill="auto"/>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574" w:type="dxa"/>
            <w:vMerge w:val="continue"/>
            <w:shd w:val="clear" w:color="auto" w:fill="auto"/>
          </w:tcPr>
          <w:p/>
        </w:tc>
        <w:tc>
          <w:tcPr>
            <w:tcW w:w="1126" w:type="dxa"/>
            <w:shd w:val="clear" w:color="auto" w:fill="auto"/>
            <w:vAlign w:val="center"/>
          </w:tcPr>
          <w:p>
            <w:pPr>
              <w:jc w:val="center"/>
            </w:pPr>
            <w:r>
              <w:rPr>
                <w:rFonts w:hint="eastAsia"/>
              </w:rPr>
              <w:t>HACCP</w:t>
            </w:r>
          </w:p>
        </w:tc>
        <w:tc>
          <w:tcPr>
            <w:tcW w:w="7380" w:type="dxa"/>
            <w:gridSpan w:val="3"/>
            <w:shd w:val="clear" w:color="auto" w:fill="auto"/>
            <w:vAlign w:val="top"/>
          </w:tcPr>
          <w:p>
            <w:pPr>
              <w:rPr>
                <w:rFonts w:ascii="Times New Roman" w:hAnsi="Times New Roman" w:eastAsia="宋体" w:cs="Times New Roman"/>
                <w:kern w:val="2"/>
                <w:sz w:val="21"/>
                <w:szCs w:val="24"/>
                <w:lang w:val="en-US" w:eastAsia="zh-CN" w:bidi="ar-S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1574" w:type="dxa"/>
            <w:vMerge w:val="continue"/>
            <w:shd w:val="clear" w:color="auto" w:fill="auto"/>
          </w:tcPr>
          <w:p/>
        </w:tc>
        <w:tc>
          <w:tcPr>
            <w:tcW w:w="1126" w:type="dxa"/>
            <w:shd w:val="clear" w:color="auto" w:fill="auto"/>
            <w:vAlign w:val="center"/>
          </w:tcPr>
          <w:p>
            <w:pPr>
              <w:jc w:val="center"/>
              <w:rPr>
                <w:lang w:val="en-GB"/>
              </w:rPr>
            </w:pPr>
            <w:r>
              <w:rPr>
                <w:rFonts w:hint="eastAsia"/>
              </w:rPr>
              <w:t>EMS</w:t>
            </w:r>
          </w:p>
        </w:tc>
        <w:tc>
          <w:tcPr>
            <w:tcW w:w="7380" w:type="dxa"/>
            <w:gridSpan w:val="3"/>
            <w:shd w:val="clear" w:color="auto" w:fill="auto"/>
            <w:vAlign w:val="top"/>
          </w:tcPr>
          <w:p>
            <w:pPr>
              <w:rPr>
                <w:rFonts w:ascii="Times New Roman" w:hAnsi="Times New Roman" w:eastAsia="宋体" w:cs="Times New Roman"/>
                <w:kern w:val="2"/>
                <w:sz w:val="21"/>
                <w:szCs w:val="24"/>
                <w:lang w:val="en-US" w:eastAsia="zh-CN" w:bidi="ar-S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1574" w:type="dxa"/>
            <w:vMerge w:val="continue"/>
            <w:shd w:val="clear" w:color="auto" w:fill="auto"/>
          </w:tcPr>
          <w:p/>
        </w:tc>
        <w:tc>
          <w:tcPr>
            <w:tcW w:w="1126" w:type="dxa"/>
            <w:shd w:val="clear" w:color="auto" w:fill="auto"/>
            <w:vAlign w:val="center"/>
          </w:tcPr>
          <w:p>
            <w:pPr>
              <w:jc w:val="center"/>
              <w:rPr>
                <w:lang w:val="en-GB"/>
              </w:rPr>
            </w:pPr>
            <w:r>
              <w:rPr>
                <w:rFonts w:hint="eastAsia"/>
              </w:rPr>
              <w:t>OHSMS</w:t>
            </w:r>
          </w:p>
        </w:tc>
        <w:tc>
          <w:tcPr>
            <w:tcW w:w="7380" w:type="dxa"/>
            <w:gridSpan w:val="3"/>
            <w:shd w:val="clear" w:color="auto" w:fill="auto"/>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574" w:type="dxa"/>
            <w:vMerge w:val="restart"/>
            <w:shd w:val="clear" w:color="auto" w:fill="auto"/>
          </w:tcPr>
          <w:p>
            <w:r>
              <w:rPr>
                <w:rFonts w:hint="eastAsia"/>
              </w:rPr>
              <w:t>审核组推荐意见</w:t>
            </w:r>
          </w:p>
          <w:p/>
        </w:tc>
        <w:tc>
          <w:tcPr>
            <w:tcW w:w="8506" w:type="dxa"/>
            <w:gridSpan w:val="4"/>
            <w:shd w:val="clear" w:color="auto" w:fill="auto"/>
          </w:tcPr>
          <w:p>
            <w:r>
              <w:rPr>
                <w:rFonts w:hint="eastAsia"/>
                <w:lang w:eastAsia="zh-CN"/>
              </w:rPr>
              <w:t>□</w:t>
            </w:r>
            <w:r>
              <w:rPr>
                <w:rFonts w:hint="eastAsia"/>
              </w:rPr>
              <w:t>推荐认证注册(</w:t>
            </w:r>
            <w:r>
              <w:rPr>
                <w:rFonts w:hint="eastAsia"/>
                <w:lang w:eastAsia="zh-CN"/>
              </w:rPr>
              <w:t>□</w:t>
            </w:r>
            <w:r>
              <w:rPr>
                <w:rFonts w:hint="eastAsia"/>
              </w:rPr>
              <w:t>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574" w:type="dxa"/>
            <w:vMerge w:val="continue"/>
            <w:shd w:val="clear" w:color="auto" w:fill="auto"/>
          </w:tcPr>
          <w:p/>
        </w:tc>
        <w:tc>
          <w:tcPr>
            <w:tcW w:w="8506" w:type="dxa"/>
            <w:gridSpan w:val="4"/>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574" w:type="dxa"/>
            <w:vMerge w:val="continue"/>
            <w:shd w:val="clear" w:color="auto" w:fill="auto"/>
          </w:tcPr>
          <w:p/>
        </w:tc>
        <w:tc>
          <w:tcPr>
            <w:tcW w:w="8506" w:type="dxa"/>
            <w:gridSpan w:val="4"/>
            <w:shd w:val="clear" w:color="auto" w:fill="auto"/>
          </w:tcPr>
          <w:p>
            <w:r>
              <w:rPr>
                <w:rFonts w:hint="eastAsia"/>
              </w:rPr>
              <w:t>□推荐保持认证注册(□监督审核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574" w:type="dxa"/>
            <w:vMerge w:val="continue"/>
            <w:shd w:val="clear" w:color="auto" w:fill="auto"/>
          </w:tcPr>
          <w:p/>
        </w:tc>
        <w:tc>
          <w:tcPr>
            <w:tcW w:w="8506" w:type="dxa"/>
            <w:gridSpan w:val="4"/>
            <w:shd w:val="clear" w:color="auto" w:fill="auto"/>
          </w:tcPr>
          <w:p>
            <w:r>
              <w:rPr>
                <w:rFonts w:hint="eastAsia"/>
              </w:rPr>
              <w:t>□在完成纠正措施后推荐保持认证注册(□监督审核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574" w:type="dxa"/>
            <w:vMerge w:val="continue"/>
            <w:shd w:val="clear" w:color="auto" w:fill="auto"/>
          </w:tcPr>
          <w:p/>
        </w:tc>
        <w:tc>
          <w:tcPr>
            <w:tcW w:w="8506" w:type="dxa"/>
            <w:gridSpan w:val="4"/>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574" w:type="dxa"/>
            <w:vMerge w:val="continue"/>
            <w:shd w:val="clear" w:color="auto" w:fill="auto"/>
          </w:tcPr>
          <w:p/>
        </w:tc>
        <w:tc>
          <w:tcPr>
            <w:tcW w:w="8506" w:type="dxa"/>
            <w:gridSpan w:val="4"/>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574" w:type="dxa"/>
            <w:vMerge w:val="continue"/>
            <w:shd w:val="clear" w:color="auto" w:fill="auto"/>
          </w:tcPr>
          <w:p/>
        </w:tc>
        <w:tc>
          <w:tcPr>
            <w:tcW w:w="8506" w:type="dxa"/>
            <w:gridSpan w:val="4"/>
            <w:shd w:val="clear" w:color="auto" w:fill="auto"/>
          </w:tcPr>
          <w:p>
            <w:r>
              <w:rPr>
                <w:rFonts w:hint="eastAsia"/>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574" w:type="dxa"/>
            <w:vMerge w:val="continue"/>
            <w:shd w:val="clear" w:color="auto" w:fill="auto"/>
          </w:tcPr>
          <w:p/>
        </w:tc>
        <w:tc>
          <w:tcPr>
            <w:tcW w:w="8506" w:type="dxa"/>
            <w:gridSpan w:val="4"/>
            <w:shd w:val="clear" w:color="auto" w:fill="auto"/>
          </w:tcPr>
          <w:p>
            <w:r>
              <w:rPr>
                <w:rFonts w:hint="eastAsia"/>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574" w:type="dxa"/>
            <w:vMerge w:val="continue"/>
            <w:shd w:val="clear" w:color="auto" w:fill="auto"/>
          </w:tcPr>
          <w:p/>
        </w:tc>
        <w:tc>
          <w:tcPr>
            <w:tcW w:w="8506" w:type="dxa"/>
            <w:gridSpan w:val="4"/>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574" w:type="dxa"/>
            <w:shd w:val="clear" w:color="auto" w:fill="auto"/>
          </w:tcPr>
          <w:p>
            <w:pPr>
              <w:rPr>
                <w:highlight w:val="none"/>
              </w:rPr>
            </w:pPr>
            <w:r>
              <w:rPr>
                <w:rFonts w:hint="eastAsia"/>
                <w:highlight w:val="none"/>
              </w:rPr>
              <w:t>审核组长签字</w:t>
            </w:r>
          </w:p>
        </w:tc>
        <w:tc>
          <w:tcPr>
            <w:tcW w:w="2835" w:type="dxa"/>
            <w:gridSpan w:val="2"/>
            <w:shd w:val="clear" w:color="auto" w:fill="auto"/>
          </w:tcPr>
          <w:p>
            <w:pPr>
              <w:rPr>
                <w:rFonts w:hint="default"/>
                <w:highlight w:val="none"/>
                <w:lang w:val="en-US"/>
              </w:rPr>
            </w:pPr>
            <w:r>
              <w:rPr>
                <w:sz w:val="24"/>
                <w:highlight w:val="none"/>
              </w:rPr>
              <w:drawing>
                <wp:inline distT="0" distB="0" distL="0" distR="0">
                  <wp:extent cx="590550" cy="321310"/>
                  <wp:effectExtent l="0" t="0" r="6350"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lum bright="6000"/>
                          </a:blip>
                          <a:stretch>
                            <a:fillRect/>
                          </a:stretch>
                        </pic:blipFill>
                        <pic:spPr>
                          <a:xfrm>
                            <a:off x="0" y="0"/>
                            <a:ext cx="601587" cy="327413"/>
                          </a:xfrm>
                          <a:prstGeom prst="rect">
                            <a:avLst/>
                          </a:prstGeom>
                        </pic:spPr>
                      </pic:pic>
                    </a:graphicData>
                  </a:graphic>
                </wp:inline>
              </w:drawing>
            </w:r>
            <w:bookmarkStart w:id="2" w:name="_GoBack"/>
            <w:bookmarkEnd w:id="2"/>
          </w:p>
        </w:tc>
        <w:tc>
          <w:tcPr>
            <w:tcW w:w="2835" w:type="dxa"/>
            <w:shd w:val="clear" w:color="auto" w:fill="auto"/>
          </w:tcPr>
          <w:p>
            <w:pPr>
              <w:rPr>
                <w:highlight w:val="none"/>
              </w:rPr>
            </w:pPr>
            <w:r>
              <w:rPr>
                <w:rFonts w:hint="eastAsia"/>
                <w:highlight w:val="none"/>
              </w:rPr>
              <w:t>日期</w:t>
            </w:r>
          </w:p>
        </w:tc>
        <w:tc>
          <w:tcPr>
            <w:tcW w:w="2836" w:type="dxa"/>
            <w:shd w:val="clear" w:color="auto" w:fill="auto"/>
          </w:tcPr>
          <w:p>
            <w:pPr>
              <w:rPr>
                <w:rFonts w:hint="default" w:eastAsia="宋体"/>
                <w:highlight w:val="none"/>
                <w:lang w:val="en-US" w:eastAsia="zh-CN"/>
              </w:rPr>
            </w:pPr>
            <w:r>
              <w:rPr>
                <w:rFonts w:hint="eastAsia"/>
                <w:highlight w:val="none"/>
              </w:rPr>
              <w:t>202</w:t>
            </w:r>
            <w:r>
              <w:rPr>
                <w:rFonts w:hint="eastAsia"/>
                <w:highlight w:val="none"/>
                <w:lang w:val="en-US" w:eastAsia="zh-CN"/>
              </w:rPr>
              <w:t>1-08-12</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gridSpan w:val="5"/>
            <w:tcBorders>
              <w:top w:val="single" w:color="auto" w:sz="4" w:space="0"/>
            </w:tcBorders>
            <w:shd w:val="clear" w:color="auto" w:fill="auto"/>
          </w:tcPr>
          <w:p/>
        </w:tc>
      </w:tr>
    </w:tbl>
    <w:p/>
    <w:p/>
    <w:p/>
    <w:p>
      <w:r>
        <w:rPr>
          <w:rFonts w:hint="eastAsia"/>
        </w:rPr>
        <w:t>十</w:t>
      </w:r>
      <w:r>
        <w:rPr>
          <w:rFonts w:hint="eastAsia"/>
          <w:lang w:val="en-US" w:eastAsia="zh-CN"/>
        </w:rPr>
        <w:t>四</w:t>
      </w:r>
      <w:r>
        <w:rPr>
          <w:rFonts w:hint="eastAsia"/>
        </w:rPr>
        <w:t>、审核报告的发放范围：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                                         1份</w:t>
      </w:r>
    </w:p>
    <w:p/>
    <w:p>
      <w:r>
        <w:rPr>
          <w:rFonts w:hint="eastAsia"/>
        </w:rPr>
        <w:t>十</w:t>
      </w:r>
      <w:r>
        <w:rPr>
          <w:rFonts w:hint="eastAsia"/>
          <w:lang w:val="en-US" w:eastAsia="zh-CN"/>
        </w:rPr>
        <w:t>无</w:t>
      </w:r>
      <w:r>
        <w:rPr>
          <w:rFonts w:hint="eastAsia"/>
        </w:rPr>
        <w:t>、附件</w:t>
      </w:r>
    </w:p>
    <w:p>
      <w:r>
        <w:t>1. 审核计划（含项目清单）</w:t>
      </w:r>
    </w:p>
    <w:p>
      <w:r>
        <w:t>2. 不符合报告/问题清单</w:t>
      </w:r>
    </w:p>
    <w:p>
      <w:r>
        <w:t xml:space="preserve">3. </w:t>
      </w:r>
      <w:r>
        <w:rPr>
          <w:rFonts w:hint="eastAsia"/>
        </w:rPr>
        <w:t>其他</w:t>
      </w:r>
    </w:p>
    <w:p/>
    <w:p>
      <w:r>
        <w:rPr>
          <w:rFonts w:hint="eastAsia"/>
        </w:rPr>
        <w:t>十</w:t>
      </w:r>
      <w:r>
        <w:rPr>
          <w:rFonts w:hint="eastAsia"/>
          <w:lang w:val="en-US" w:eastAsia="zh-CN"/>
        </w:rPr>
        <w:t>六</w:t>
      </w:r>
      <w:r>
        <w:rPr>
          <w:rFonts w:hint="eastAsia"/>
        </w:rPr>
        <w:t>、填表说明：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pPr>
        <w:rPr>
          <w:rFonts w:hint="eastAsia"/>
        </w:rPr>
      </w:pPr>
      <w:r>
        <w:rPr>
          <w:rFonts w:hint="eastAsia"/>
        </w:rPr>
        <w:t xml:space="preserve">5. 对子证书/证书附件要求的组织，除在末次会议上确定注册范围外，还须附上子证书/证书附件的文字表达。(可另附页)  </w:t>
      </w:r>
    </w:p>
    <w:p>
      <w:pPr>
        <w:pStyle w:val="2"/>
      </w:pPr>
    </w:p>
    <w:p>
      <w:pPr>
        <w:rPr>
          <w:shd w:val="clear" w:color="FFFFFF" w:fill="D9D9D9"/>
        </w:rPr>
      </w:pPr>
      <w:r>
        <w:rPr>
          <w:shd w:val="clear" w:color="FFFFFF" w:fill="D9D9D9"/>
        </w:rPr>
        <w:t>附件ISO</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 xml:space="preserve"> (若不是ISO </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审核请删除)</w:t>
      </w:r>
    </w:p>
    <w:tbl>
      <w:tblPr>
        <w:tblStyle w:val="30"/>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Layout w:type="fixed"/>
        <w:tblCellMar>
          <w:top w:w="0" w:type="dxa"/>
          <w:left w:w="108" w:type="dxa"/>
          <w:bottom w:w="0" w:type="dxa"/>
          <w:right w:w="108" w:type="dxa"/>
        </w:tblCellMar>
      </w:tblPr>
      <w:tblGrid>
        <w:gridCol w:w="680"/>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shd w:val="clear" w:color="auto" w:fill="F4B8FF"/>
          </w:tcPr>
          <w:p>
            <w:pPr>
              <w:shd w:val="clear" w:color="auto" w:fill="F4B8FF"/>
            </w:pPr>
            <w:r>
              <w:rPr>
                <w:rFonts w:hint="eastAsia"/>
              </w:rPr>
              <w:t>审核周期</w:t>
            </w:r>
          </w:p>
        </w:tc>
        <w:tc>
          <w:tcPr>
            <w:tcW w:w="9634" w:type="dxa"/>
            <w:shd w:val="clear" w:color="auto" w:fill="F4B8FF"/>
          </w:tcPr>
          <w:p>
            <w:pPr>
              <w:shd w:val="clear" w:color="auto" w:fill="F4B8FF"/>
            </w:pPr>
            <w:r>
              <w:rPr>
                <w:rFonts w:hint="eastAsia"/>
              </w:rPr>
              <w:t xml:space="preserve"> ☑FSMS体系建立以来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shd w:val="clear" w:color="auto" w:fill="F4B8FF"/>
          </w:tcPr>
          <w:p>
            <w:pPr>
              <w:shd w:val="clear" w:color="auto" w:fill="F4B8FF"/>
            </w:pPr>
            <w:r>
              <w:rPr>
                <w:rFonts w:hint="eastAsia"/>
              </w:rPr>
              <w:t>体系要素</w:t>
            </w:r>
          </w:p>
        </w:tc>
        <w:tc>
          <w:tcPr>
            <w:tcW w:w="9634" w:type="dxa"/>
            <w:shd w:val="clear" w:color="auto" w:fill="F4B8FF"/>
          </w:tcPr>
          <w:p>
            <w:pPr>
              <w:shd w:val="clear" w:color="auto" w:fill="F4B8FF"/>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284" w:hRule="atLeast"/>
        </w:trPr>
        <w:tc>
          <w:tcPr>
            <w:tcW w:w="680" w:type="dxa"/>
            <w:vMerge w:val="restart"/>
            <w:shd w:val="clear" w:color="auto" w:fill="F4B8FF"/>
          </w:tcPr>
          <w:p>
            <w:pPr>
              <w:shd w:val="clear" w:color="auto" w:fill="F4B8FF"/>
            </w:pPr>
            <w:r>
              <w:rPr>
                <w:rFonts w:hint="eastAsia"/>
              </w:rPr>
              <w:t>组织环境</w:t>
            </w:r>
          </w:p>
        </w:tc>
        <w:tc>
          <w:tcPr>
            <w:tcW w:w="9634" w:type="dxa"/>
            <w:shd w:val="clear" w:color="auto" w:fill="F4B8FF"/>
          </w:tcPr>
          <w:p>
            <w:pPr>
              <w:shd w:val="clear" w:color="auto" w:fill="F4B8FF"/>
            </w:pPr>
            <w:r>
              <w:rPr>
                <w:rFonts w:hint="eastAsia"/>
              </w:rPr>
              <w:t>受审核组织已与其宗旨和战略方向相关并影响其实现管理体系预期结果的能力的各种外部和内部因素进行了确定；监视和评审了相关相关信息。</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F4B8FF"/>
                    <w:ind w:firstLine="1260" w:firstLineChars="600"/>
                    <w:rPr>
                      <w:highlight w:val="yellow"/>
                    </w:rPr>
                  </w:pPr>
                </w:p>
              </w:tc>
              <w:tc>
                <w:tcPr>
                  <w:tcW w:w="7375" w:type="dxa"/>
                </w:tcPr>
                <w:p>
                  <w:pPr>
                    <w:shd w:val="clear" w:color="auto" w:fill="F4B8FF"/>
                    <w:ind w:firstLine="420" w:firstLineChars="200"/>
                    <w:rPr>
                      <w:highlight w:val="yellow"/>
                    </w:rPr>
                  </w:pPr>
                  <w:r>
                    <w:rPr>
                      <w:rFonts w:hint="eastAsia"/>
                      <w:highlight w:val="none"/>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F4B8FF"/>
                    <w:rPr>
                      <w:highlight w:val="none"/>
                    </w:rPr>
                  </w:pPr>
                  <w:r>
                    <w:rPr>
                      <w:rFonts w:hint="eastAsia"/>
                      <w:highlight w:val="none"/>
                    </w:rPr>
                    <w:t>外部环境</w:t>
                  </w:r>
                </w:p>
              </w:tc>
              <w:tc>
                <w:tcPr>
                  <w:tcW w:w="7375" w:type="dxa"/>
                </w:tcPr>
                <w:p>
                  <w:pPr>
                    <w:shd w:val="clear" w:color="auto" w:fill="F4B8FF"/>
                    <w:rPr>
                      <w:highlight w:val="yellow"/>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法律法规 </w:t>
                  </w:r>
                  <w:r>
                    <w:rPr>
                      <w:rFonts w:hint="eastAsia"/>
                    </w:rPr>
                    <w:sym w:font="Wingdings 2" w:char="0052"/>
                  </w:r>
                  <w:r>
                    <w:rPr>
                      <w:rFonts w:hint="eastAsia"/>
                    </w:rPr>
                    <w:t xml:space="preserve">技术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竞争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市场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文化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社会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经济环境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政治环境□</w:t>
                  </w:r>
                  <w:r>
                    <w:rPr>
                      <w:rFonts w:hint="eastAsia"/>
                      <w:color w:val="000000"/>
                      <w:szCs w:val="21"/>
                    </w:rPr>
                    <w:t xml:space="preserve">网络安全 </w:t>
                  </w:r>
                  <w:r>
                    <w:rPr>
                      <w:rFonts w:hint="eastAsia"/>
                    </w:rPr>
                    <w:sym w:font="Wingdings 2" w:char="0052"/>
                  </w:r>
                  <w:r>
                    <w:rPr>
                      <w:rFonts w:hint="eastAsia"/>
                      <w:color w:val="000000"/>
                      <w:szCs w:val="21"/>
                    </w:rPr>
                    <w:t xml:space="preserve">食品欺诈 </w:t>
                  </w:r>
                  <w:r>
                    <w:rPr>
                      <w:rFonts w:hint="eastAsia"/>
                    </w:rPr>
                    <w:sym w:font="Wingdings 2" w:char="0052"/>
                  </w:r>
                  <w:r>
                    <w:rPr>
                      <w:rFonts w:hint="eastAsia"/>
                      <w:color w:val="000000"/>
                      <w:szCs w:val="21"/>
                    </w:rPr>
                    <w:t xml:space="preserve">食品防护 </w:t>
                  </w:r>
                  <w:r>
                    <w:rPr>
                      <w:rFonts w:hint="eastAsia"/>
                    </w:rPr>
                    <w:sym w:font="Wingdings 2" w:char="0052"/>
                  </w:r>
                  <w:r>
                    <w:rPr>
                      <w:rFonts w:hint="eastAsia"/>
                      <w:color w:val="000000"/>
                      <w:szCs w:val="21"/>
                    </w:rPr>
                    <w:t xml:space="preserve">蓄意污染 </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F4B8FF"/>
                    <w:rPr>
                      <w:highlight w:val="none"/>
                    </w:rPr>
                  </w:pPr>
                  <w:r>
                    <w:rPr>
                      <w:rFonts w:hint="eastAsia"/>
                      <w:highlight w:val="none"/>
                    </w:rPr>
                    <w:t>内部环境</w:t>
                  </w:r>
                </w:p>
              </w:tc>
              <w:tc>
                <w:tcPr>
                  <w:tcW w:w="7375" w:type="dxa"/>
                </w:tcPr>
                <w:p>
                  <w:pPr>
                    <w:shd w:val="clear" w:color="auto" w:fill="F4B8FF"/>
                    <w:rPr>
                      <w:highlight w:val="yellow"/>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价值观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文化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知识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绩效 </w:t>
                  </w:r>
                  <w:r>
                    <w:rPr>
                      <w:rFonts w:hint="eastAsia"/>
                    </w:rPr>
                    <w:sym w:font="Wingdings 2" w:char="0052"/>
                  </w:r>
                  <w:r>
                    <w:rPr>
                      <w:rFonts w:hint="eastAsia"/>
                    </w:rPr>
                    <w:t xml:space="preserve">工艺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rPr>
                    <w:t xml:space="preserve">设备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人员能力 □其他 </w:t>
                  </w:r>
                </w:p>
              </w:tc>
            </w:tr>
          </w:tbl>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284"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rPr>
                <w:highlight w:val="cyan"/>
              </w:rPr>
            </w:pPr>
            <w:r>
              <w:rPr>
                <w:rFonts w:hint="eastAsia"/>
              </w:rPr>
              <w:t>确定了与相关管理体系有关的相关方及需求和希望；监视和评审了相关相关信息。</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rPr>
                      <w:highlight w:val="cyan"/>
                    </w:rPr>
                  </w:pPr>
                  <w:r>
                    <w:rPr>
                      <w:rFonts w:hint="eastAsia"/>
                    </w:rPr>
                    <w:t>重要的相关方</w:t>
                  </w:r>
                </w:p>
              </w:tc>
              <w:tc>
                <w:tcPr>
                  <w:tcW w:w="6912" w:type="dxa"/>
                </w:tcPr>
                <w:p>
                  <w:pPr>
                    <w:shd w:val="clear" w:color="auto" w:fill="F4B8FF"/>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t>☑主管部门</w:t>
                  </w:r>
                </w:p>
              </w:tc>
              <w:tc>
                <w:tcPr>
                  <w:tcW w:w="6912" w:type="dxa"/>
                </w:tcPr>
                <w:p>
                  <w:pPr>
                    <w:shd w:val="clear" w:color="auto" w:fill="F4B8FF"/>
                  </w:pPr>
                  <w:r>
                    <w:rPr>
                      <w:rFonts w:hint="eastAsia"/>
                    </w:rPr>
                    <w:t>遵守食品安全相关的法律法规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t>☑供方</w:t>
                  </w:r>
                </w:p>
              </w:tc>
              <w:tc>
                <w:tcPr>
                  <w:tcW w:w="6912" w:type="dxa"/>
                </w:tcPr>
                <w:p>
                  <w:pPr>
                    <w:shd w:val="clear" w:color="auto" w:fill="F4B8FF"/>
                  </w:pPr>
                  <w:r>
                    <w:rPr>
                      <w:rFonts w:hint="eastAsia"/>
                    </w:rPr>
                    <w:t>组织的持续经营、明示采购食品安全要求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t>☑顾客</w:t>
                  </w:r>
                </w:p>
              </w:tc>
              <w:tc>
                <w:tcPr>
                  <w:tcW w:w="6912" w:type="dxa"/>
                </w:tcPr>
                <w:p>
                  <w:pPr>
                    <w:shd w:val="clear" w:color="auto" w:fill="F4B8FF"/>
                  </w:pPr>
                  <w:r>
                    <w:rPr>
                      <w:rFonts w:hint="eastAsia"/>
                    </w:rPr>
                    <w:t>按时按质按量交付产品或服务；产品/服务食品安全持续满足要求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t>☑消费者</w:t>
                  </w:r>
                </w:p>
              </w:tc>
              <w:tc>
                <w:tcPr>
                  <w:tcW w:w="6912" w:type="dxa"/>
                </w:tcPr>
                <w:p>
                  <w:pPr>
                    <w:shd w:val="clear" w:color="auto" w:fill="F4B8FF"/>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t>☑员工</w:t>
                  </w:r>
                </w:p>
              </w:tc>
              <w:tc>
                <w:tcPr>
                  <w:tcW w:w="6912" w:type="dxa"/>
                </w:tcPr>
                <w:p>
                  <w:pPr>
                    <w:shd w:val="clear" w:color="auto" w:fill="F4B8FF"/>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0" w:type="dxa"/>
                </w:tcPr>
                <w:p>
                  <w:pPr>
                    <w:shd w:val="clear" w:color="auto" w:fill="F4B8FF"/>
                  </w:pPr>
                  <w:r>
                    <w:rPr>
                      <w:rFonts w:hint="eastAsia"/>
                    </w:rPr>
                    <w:t>☑投资方</w:t>
                  </w:r>
                </w:p>
              </w:tc>
              <w:tc>
                <w:tcPr>
                  <w:tcW w:w="6912" w:type="dxa"/>
                </w:tcPr>
                <w:p>
                  <w:pPr>
                    <w:shd w:val="clear" w:color="auto" w:fill="F4B8FF"/>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t>☑其他</w:t>
                  </w:r>
                </w:p>
              </w:tc>
              <w:tc>
                <w:tcPr>
                  <w:tcW w:w="6912" w:type="dxa"/>
                </w:tcPr>
                <w:p>
                  <w:pPr>
                    <w:shd w:val="clear" w:color="auto" w:fill="F4B8FF"/>
                  </w:pPr>
                </w:p>
              </w:tc>
            </w:tr>
          </w:tbl>
          <w:p>
            <w:pPr>
              <w:shd w:val="clear" w:color="auto" w:fill="F4B8FF"/>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284"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F4B8FF"/>
              <w:spacing w:before="40" w:after="40"/>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ind w:left="210" w:hanging="210" w:hangingChars="100"/>
            </w:pPr>
            <w:r>
              <w:rPr>
                <w:rFonts w:hint="eastAsia"/>
              </w:rPr>
              <w:t xml:space="preserve">☑人员能力管理 ☑危害分析 ☑PRP制订和控制 ☑危害控制计划（OPRP、HACCP）制订和控制 </w:t>
            </w:r>
          </w:p>
          <w:p>
            <w:pPr>
              <w:spacing w:before="40" w:after="40"/>
            </w:pPr>
            <w:r>
              <w:rPr>
                <w:rFonts w:hint="eastAsia"/>
              </w:rPr>
              <w:t>□特种设备管理 ☑控制措施组合确认  ☑PRP和危害控制措施的效果验证  □其他</w:t>
            </w:r>
          </w:p>
          <w:p>
            <w:pPr>
              <w:shd w:val="clear" w:color="auto" w:fill="F4B8FF"/>
              <w:spacing w:before="40" w:after="40"/>
              <w:rPr>
                <w:highlight w:val="red"/>
              </w:rPr>
            </w:pPr>
          </w:p>
          <w:p>
            <w:pPr>
              <w:shd w:val="clear" w:color="auto" w:fill="F4B8FF"/>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F4B8FF"/>
              <w:spacing w:before="40" w:after="40"/>
            </w:pPr>
            <w:r>
              <w:rPr>
                <w:rFonts w:hint="eastAsia"/>
                <w:lang w:eastAsia="zh-CN"/>
              </w:rPr>
              <w:t>□</w:t>
            </w:r>
            <w:r>
              <w:rPr>
                <w:rFonts w:hint="eastAsia"/>
              </w:rPr>
              <w:t xml:space="preserve">危害分析 </w:t>
            </w:r>
            <w:r>
              <w:rPr>
                <w:rFonts w:hint="eastAsia"/>
                <w:lang w:eastAsia="zh-CN"/>
              </w:rPr>
              <w:t>□</w:t>
            </w:r>
            <w:r>
              <w:rPr>
                <w:rFonts w:hint="eastAsia"/>
              </w:rPr>
              <w:t xml:space="preserve">制订危害控制计划 </w:t>
            </w:r>
            <w:r>
              <w:rPr>
                <w:rFonts w:hint="eastAsia"/>
                <w:lang w:eastAsia="zh-CN"/>
              </w:rPr>
              <w:t>□</w:t>
            </w:r>
            <w:r>
              <w:rPr>
                <w:rFonts w:hint="eastAsia"/>
              </w:rPr>
              <w:t xml:space="preserve">生产/服务过程 </w:t>
            </w:r>
            <w:r>
              <w:rPr>
                <w:rFonts w:hint="eastAsia"/>
                <w:lang w:eastAsia="zh-CN"/>
              </w:rPr>
              <w:t>□</w:t>
            </w:r>
            <w:r>
              <w:rPr>
                <w:rFonts w:hint="eastAsia"/>
              </w:rPr>
              <w:t xml:space="preserve">验证/确认 □产品运输 </w:t>
            </w:r>
            <w:r>
              <w:rPr>
                <w:rFonts w:hint="eastAsia"/>
                <w:lang w:eastAsia="zh-CN"/>
              </w:rPr>
              <w:t>□</w:t>
            </w:r>
            <w:r>
              <w:rPr>
                <w:rFonts w:hint="eastAsia"/>
              </w:rPr>
              <w:t>设备维修</w:t>
            </w:r>
          </w:p>
          <w:p>
            <w:pPr>
              <w:shd w:val="clear" w:color="auto" w:fill="F4B8FF"/>
              <w:spacing w:before="40" w:after="40"/>
            </w:pPr>
            <w:r>
              <w:rPr>
                <w:rFonts w:hint="eastAsia"/>
              </w:rPr>
              <w:t>□人员培训 ☑其他—</w:t>
            </w:r>
            <w:r>
              <w:rPr>
                <w:rFonts w:hint="eastAsia"/>
                <w:lang w:val="en-US" w:eastAsia="zh-CN"/>
              </w:rPr>
              <w:t>厨余垃圾清运</w:t>
            </w:r>
          </w:p>
          <w:p>
            <w:pPr>
              <w:shd w:val="clear" w:color="auto" w:fill="F4B8FF"/>
            </w:pPr>
            <w:r>
              <w:rPr>
                <w:rFonts w:hint="eastAsia"/>
                <w:lang w:val="en-GB"/>
              </w:rPr>
              <w:t>组织通过</w:t>
            </w:r>
            <w:r>
              <w:rPr>
                <w:rFonts w:hint="eastAsia"/>
              </w:rPr>
              <w:t>食品安全</w:t>
            </w:r>
            <w:r>
              <w:rPr>
                <w:rFonts w:hint="eastAsia"/>
                <w:lang w:val="en-GB"/>
              </w:rPr>
              <w:t>目标的建立、实施、</w:t>
            </w:r>
            <w:r>
              <w:rPr>
                <w:rFonts w:hint="eastAsia"/>
              </w:rPr>
              <w:t>绩效</w:t>
            </w:r>
            <w:r>
              <w:rPr>
                <w:rFonts w:hint="eastAsia"/>
                <w:lang w:val="en-GB"/>
              </w:rPr>
              <w:t>测量、内审和管理评审等方式，充分地</w:t>
            </w:r>
            <w:r>
              <w:rPr>
                <w:rFonts w:hint="eastAsia"/>
              </w:rPr>
              <w:t>评审，管理及</w:t>
            </w:r>
            <w:r>
              <w:rPr>
                <w:rFonts w:hint="eastAsia"/>
                <w:lang w:val="en-GB"/>
              </w:rPr>
              <w:t>控制这些</w:t>
            </w:r>
            <w:r>
              <w:rPr>
                <w:rFonts w:hint="eastAsia"/>
              </w:rPr>
              <w:t>食品安全管理体系覆盖的过程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restart"/>
            <w:shd w:val="clear" w:color="auto" w:fill="F4B8FF"/>
          </w:tcPr>
          <w:p>
            <w:pPr>
              <w:shd w:val="clear" w:color="auto" w:fill="F4B8FF"/>
            </w:pPr>
            <w:r>
              <w:rPr>
                <w:rFonts w:hint="eastAsia"/>
              </w:rPr>
              <w:t>领导作用</w:t>
            </w:r>
          </w:p>
        </w:tc>
        <w:tc>
          <w:tcPr>
            <w:tcW w:w="9634" w:type="dxa"/>
            <w:shd w:val="clear" w:color="auto" w:fill="F4B8FF"/>
          </w:tcPr>
          <w:p>
            <w:pPr>
              <w:shd w:val="clear" w:color="auto" w:fill="F4B8FF"/>
            </w:pPr>
            <w:r>
              <w:rPr>
                <w:rFonts w:hint="eastAsia"/>
              </w:rPr>
              <w:t>最高管理者确定并证实了对食品安全管理体系的领导作用与承诺；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autoSpaceDE w:val="0"/>
              <w:autoSpaceDN w:val="0"/>
              <w:spacing w:line="440" w:lineRule="exact"/>
              <w:rPr>
                <w:rFonts w:hint="eastAsia"/>
                <w:u w:val="single"/>
              </w:rPr>
            </w:pPr>
            <w:r>
              <w:rPr>
                <w:rFonts w:hint="eastAsia"/>
              </w:rPr>
              <w:t>最高管理者制定了文件化的食品安全管理体系方针：</w:t>
            </w:r>
          </w:p>
          <w:p>
            <w:pPr>
              <w:widowControl/>
              <w:spacing w:before="40"/>
              <w:jc w:val="left"/>
              <w:rPr>
                <w:b/>
                <w:bCs/>
                <w:u w:val="single"/>
              </w:rPr>
            </w:pPr>
            <w:r>
              <w:rPr>
                <w:rFonts w:hint="eastAsia" w:ascii="宋体" w:hAnsi="宋体" w:cs="宋体"/>
                <w:bCs/>
                <w:szCs w:val="21"/>
                <w:u w:val="single"/>
              </w:rPr>
              <w:t>用心烹饪，做好餐品，确保食品安全；持续改进，顾客满意</w:t>
            </w:r>
          </w:p>
          <w:p>
            <w:pPr>
              <w:shd w:val="clear" w:color="auto" w:fill="F4B8FF"/>
              <w:rPr>
                <w:rFonts w:ascii="宋体" w:hAnsi="宋体" w:cs="宋体"/>
                <w:bCs/>
                <w:sz w:val="24"/>
                <w:u w:val="single"/>
              </w:rPr>
            </w:pPr>
          </w:p>
          <w:p>
            <w:pPr>
              <w:shd w:val="clear" w:color="auto" w:fill="F4B8FF"/>
            </w:pPr>
            <w:r>
              <w:rPr>
                <w:rFonts w:hint="eastAsia"/>
              </w:rPr>
              <w:t>食品安全</w:t>
            </w:r>
            <w:r>
              <w:rPr>
                <w:rFonts w:hint="eastAsia"/>
                <w:lang w:val="en-GB"/>
              </w:rPr>
              <w:t>方针合理恰当并为相应的</w:t>
            </w:r>
            <w:r>
              <w:rPr>
                <w:rFonts w:hint="eastAsia"/>
              </w:rPr>
              <w:t>食品安全</w:t>
            </w:r>
            <w:r>
              <w:rPr>
                <w:rFonts w:hint="eastAsia"/>
                <w:lang w:val="en-GB"/>
              </w:rPr>
              <w:t>目标提供了框架。</w:t>
            </w:r>
            <w:r>
              <w:rPr>
                <w:rFonts w:hint="eastAsia"/>
              </w:rPr>
              <w:t>最高</w:t>
            </w:r>
            <w:r>
              <w:rPr>
                <w:rFonts w:hint="eastAsia"/>
                <w:lang w:val="en-GB"/>
              </w:rPr>
              <w:t>管理层已经宣布了组织的</w:t>
            </w:r>
            <w:r>
              <w:rPr>
                <w:rFonts w:hint="eastAsia"/>
              </w:rPr>
              <w:t>食品安全</w:t>
            </w:r>
            <w:r>
              <w:rPr>
                <w:rFonts w:hint="eastAsia"/>
                <w:lang w:val="en-GB"/>
              </w:rPr>
              <w:t>方针并进行了实施，它使所有员工负起持续改进</w:t>
            </w:r>
            <w:r>
              <w:rPr>
                <w:rFonts w:hint="eastAsia"/>
              </w:rPr>
              <w:t>食品安全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最高管理者确定了组织架构及相关岗位的职责、权限，并进行了全员的沟通和理解；</w:t>
            </w:r>
          </w:p>
          <w:p>
            <w:pPr>
              <w:shd w:val="clear" w:color="auto" w:fill="F4B8FF"/>
            </w:pPr>
            <w:r>
              <w:rPr>
                <w:rFonts w:hint="eastAsia"/>
              </w:rPr>
              <w:t>FSMS的主管部门是——食</w:t>
            </w:r>
            <w:r>
              <w:t>品安全小组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任命了“</w:t>
            </w:r>
            <w:r>
              <w:t>食品安全组长</w:t>
            </w:r>
            <w:r>
              <w:rPr>
                <w:rFonts w:hint="eastAsia"/>
              </w:rPr>
              <w:t>”，为——</w:t>
            </w:r>
            <w:r>
              <w:rPr>
                <w:rFonts w:hint="eastAsia"/>
                <w:u w:val="single"/>
              </w:rPr>
              <w:t xml:space="preserve">   </w:t>
            </w:r>
            <w:r>
              <w:rPr>
                <w:rFonts w:hint="eastAsia"/>
                <w:u w:val="single"/>
                <w:lang w:val="en-US" w:eastAsia="zh-CN"/>
              </w:rPr>
              <w:t>钟华建</w:t>
            </w:r>
            <w:r>
              <w:rPr>
                <w:rFonts w:hint="eastAsia"/>
                <w:u w:val="single"/>
              </w:rPr>
              <w:t xml:space="preserve">    </w:t>
            </w:r>
            <w:r>
              <w:rPr>
                <w:rFonts w:hint="eastAsia"/>
              </w:rPr>
              <w:t>☑先生/</w:t>
            </w:r>
            <w:r>
              <w:rPr>
                <w:rFonts w:hint="eastAsia"/>
              </w:rPr>
              <w:sym w:font="Wingdings" w:char="00A8"/>
            </w:r>
            <w:r>
              <w:rPr>
                <w:rFonts w:hint="eastAsia"/>
              </w:rPr>
              <w:t>女士；其日常工作职责为——</w:t>
            </w:r>
          </w:p>
          <w:p>
            <w:pPr>
              <w:shd w:val="clear" w:color="auto" w:fill="F4B8FF"/>
            </w:pPr>
            <w:r>
              <w:t>所有人员有责任向食品安全组长报告与FSMS有关的问题</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restart"/>
            <w:shd w:val="clear" w:color="auto" w:fill="F4B8FF"/>
          </w:tcPr>
          <w:p>
            <w:pPr>
              <w:shd w:val="clear" w:color="auto" w:fill="F4B8FF"/>
            </w:pPr>
            <w:r>
              <w:rPr>
                <w:rFonts w:hint="eastAsia"/>
              </w:rPr>
              <w:t>策划</w:t>
            </w:r>
          </w:p>
        </w:tc>
        <w:tc>
          <w:tcPr>
            <w:tcW w:w="9634" w:type="dxa"/>
            <w:shd w:val="clear" w:color="auto" w:fill="F4B8FF"/>
          </w:tcPr>
          <w:p>
            <w:pPr>
              <w:shd w:val="clear" w:color="auto" w:fill="F4B8FF"/>
            </w:pPr>
            <w:r>
              <w:rPr>
                <w:rFonts w:hint="eastAsia"/>
              </w:rPr>
              <w:t>在策划管理体系时，组织确定了需要应对的风险和机遇及应对这些风险和机遇的措施；</w:t>
            </w:r>
          </w:p>
          <w:tbl>
            <w:tblPr>
              <w:tblStyle w:val="30"/>
              <w:tblpPr w:leftFromText="180" w:rightFromText="180" w:vertAnchor="text" w:horzAnchor="page" w:tblpX="97"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84"/>
              <w:gridCol w:w="3421"/>
              <w:gridCol w:w="2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4" w:type="dxa"/>
                </w:tcPr>
                <w:p>
                  <w:pPr>
                    <w:rPr>
                      <w:szCs w:val="21"/>
                    </w:rPr>
                  </w:pPr>
                  <w:r>
                    <w:rPr>
                      <w:rFonts w:hint="eastAsia"/>
                      <w:szCs w:val="21"/>
                    </w:rPr>
                    <w:t>主要的风险描述</w:t>
                  </w:r>
                </w:p>
              </w:tc>
              <w:tc>
                <w:tcPr>
                  <w:tcW w:w="3421" w:type="dxa"/>
                </w:tcPr>
                <w:p>
                  <w:pPr>
                    <w:rPr>
                      <w:szCs w:val="21"/>
                    </w:rPr>
                  </w:pPr>
                  <w:r>
                    <w:rPr>
                      <w:rFonts w:hint="eastAsia"/>
                      <w:szCs w:val="21"/>
                    </w:rPr>
                    <w:t>应对措施</w:t>
                  </w:r>
                </w:p>
              </w:tc>
              <w:tc>
                <w:tcPr>
                  <w:tcW w:w="2080" w:type="dxa"/>
                </w:tcPr>
                <w:p>
                  <w:pPr>
                    <w:rPr>
                      <w:szCs w:val="21"/>
                    </w:rPr>
                  </w:pPr>
                  <w:r>
                    <w:rPr>
                      <w:rFonts w:hint="eastAsia"/>
                      <w:szCs w:val="21"/>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4" w:type="dxa"/>
                  <w:vAlign w:val="center"/>
                </w:tcPr>
                <w:p>
                  <w:pPr>
                    <w:widowControl/>
                    <w:spacing w:line="360" w:lineRule="exact"/>
                    <w:jc w:val="left"/>
                    <w:textAlignment w:val="center"/>
                    <w:rPr>
                      <w:rFonts w:ascii="宋体" w:hAnsi="宋体" w:eastAsia="宋体" w:cs="宋体"/>
                      <w:color w:val="000000"/>
                      <w:kern w:val="0"/>
                      <w:sz w:val="21"/>
                      <w:szCs w:val="21"/>
                      <w:lang w:val="en-US" w:eastAsia="zh-CN" w:bidi="ar"/>
                    </w:rPr>
                  </w:pPr>
                  <w:r>
                    <w:rPr>
                      <w:rFonts w:hint="eastAsia" w:ascii="宋体" w:hAnsi="宋体"/>
                      <w:szCs w:val="21"/>
                    </w:rPr>
                    <w:t>市场竞争加剧带来的成本压力会引发风险；竞争会促进公司管理的提升</w:t>
                  </w:r>
                </w:p>
              </w:tc>
              <w:tc>
                <w:tcPr>
                  <w:tcW w:w="3421" w:type="dxa"/>
                  <w:vAlign w:val="top"/>
                </w:tcPr>
                <w:p>
                  <w:pPr>
                    <w:rPr>
                      <w:rFonts w:ascii="Times New Roman" w:hAnsi="Times New Roman" w:eastAsia="宋体" w:cs="Times New Roman"/>
                      <w:kern w:val="2"/>
                      <w:sz w:val="21"/>
                      <w:szCs w:val="24"/>
                      <w:lang w:val="en-US" w:eastAsia="zh-CN" w:bidi="ar-SA"/>
                    </w:rPr>
                  </w:pPr>
                  <w:r>
                    <w:rPr>
                      <w:rFonts w:hint="eastAsia" w:ascii="宋体" w:hAnsi="宋体"/>
                      <w:szCs w:val="21"/>
                    </w:rPr>
                    <w:t>业务负责通过网络，行业交流会、顾客沟通等分析同行业设计的竞争情况，包括价格、质量、服务等</w:t>
                  </w:r>
                </w:p>
              </w:tc>
              <w:tc>
                <w:tcPr>
                  <w:tcW w:w="2080" w:type="dxa"/>
                </w:tcPr>
                <w:p>
                  <w:pPr>
                    <w:rPr>
                      <w:szCs w:val="21"/>
                    </w:rPr>
                  </w:pPr>
                  <w:r>
                    <w:rPr>
                      <w:rFonts w:hint="eastAsia"/>
                      <w:szCs w:val="21"/>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4" w:type="dxa"/>
                  <w:vAlign w:val="top"/>
                </w:tcPr>
                <w:p>
                  <w:pPr>
                    <w:rPr>
                      <w:rFonts w:ascii="Times New Roman" w:hAnsi="Times New Roman" w:eastAsia="宋体" w:cs="Times New Roman"/>
                      <w:kern w:val="2"/>
                      <w:sz w:val="21"/>
                      <w:szCs w:val="24"/>
                      <w:lang w:val="en-US" w:eastAsia="zh-CN" w:bidi="ar-SA"/>
                    </w:rPr>
                  </w:pPr>
                  <w:r>
                    <w:rPr>
                      <w:rFonts w:hint="eastAsia" w:ascii="宋体" w:hAnsi="宋体"/>
                      <w:szCs w:val="21"/>
                    </w:rPr>
                    <w:t>管理团队经验的不足；管理团队更好的学习能力；采购人员、服务人员，技术人员，由于他们的疏忽导致的风险，以及各岗位主要人员的离职等风险。</w:t>
                  </w:r>
                </w:p>
              </w:tc>
              <w:tc>
                <w:tcPr>
                  <w:tcW w:w="3421" w:type="dxa"/>
                  <w:vAlign w:val="top"/>
                </w:tcPr>
                <w:p>
                  <w:pPr>
                    <w:snapToGrid w:val="0"/>
                    <w:spacing w:line="360" w:lineRule="exact"/>
                    <w:jc w:val="left"/>
                    <w:rPr>
                      <w:rFonts w:ascii="Times New Roman" w:hAnsi="Times New Roman" w:eastAsia="宋体" w:cs="Times New Roman"/>
                      <w:kern w:val="2"/>
                      <w:sz w:val="21"/>
                      <w:szCs w:val="24"/>
                      <w:lang w:val="en-US" w:eastAsia="zh-CN" w:bidi="ar-SA"/>
                    </w:rPr>
                  </w:pPr>
                  <w:r>
                    <w:rPr>
                      <w:rFonts w:hint="eastAsia" w:ascii="宋体" w:hAnsi="宋体"/>
                      <w:szCs w:val="21"/>
                    </w:rPr>
                    <w:t>行政部组织管理层的管理体系等再培训，通过自学/外培等方式进一步提高管理团队经验，通过培训，人员质量意识提高，做到敬业。</w:t>
                  </w:r>
                </w:p>
              </w:tc>
              <w:tc>
                <w:tcPr>
                  <w:tcW w:w="2080" w:type="dxa"/>
                </w:tcPr>
                <w:p>
                  <w:r>
                    <w:rPr>
                      <w:rFonts w:hint="eastAsia"/>
                      <w:szCs w:val="21"/>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4" w:type="dxa"/>
                  <w:vAlign w:val="center"/>
                </w:tcPr>
                <w:p>
                  <w:pPr>
                    <w:widowControl/>
                    <w:jc w:val="left"/>
                    <w:textAlignment w:val="center"/>
                    <w:rPr>
                      <w:szCs w:val="24"/>
                    </w:rPr>
                  </w:pPr>
                </w:p>
              </w:tc>
              <w:tc>
                <w:tcPr>
                  <w:tcW w:w="3421" w:type="dxa"/>
                  <w:vAlign w:val="center"/>
                </w:tcPr>
                <w:p>
                  <w:pPr>
                    <w:widowControl/>
                    <w:jc w:val="left"/>
                    <w:textAlignment w:val="center"/>
                  </w:pPr>
                </w:p>
              </w:tc>
              <w:tc>
                <w:tcPr>
                  <w:tcW w:w="2080" w:type="dxa"/>
                </w:tcPr>
                <w:p>
                  <w:pPr>
                    <w:rPr>
                      <w:szCs w:val="21"/>
                    </w:rPr>
                  </w:pPr>
                  <w:r>
                    <w:rPr>
                      <w:rFonts w:hint="eastAsia"/>
                      <w:szCs w:val="21"/>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4" w:type="dxa"/>
                  <w:vAlign w:val="center"/>
                </w:tcPr>
                <w:p>
                  <w:pPr>
                    <w:widowControl/>
                    <w:jc w:val="left"/>
                    <w:textAlignment w:val="center"/>
                    <w:rPr>
                      <w:szCs w:val="24"/>
                    </w:rPr>
                  </w:pPr>
                </w:p>
              </w:tc>
              <w:tc>
                <w:tcPr>
                  <w:tcW w:w="3421" w:type="dxa"/>
                  <w:vAlign w:val="center"/>
                </w:tcPr>
                <w:p>
                  <w:pPr>
                    <w:widowControl/>
                    <w:jc w:val="left"/>
                    <w:textAlignment w:val="center"/>
                  </w:pPr>
                </w:p>
              </w:tc>
              <w:tc>
                <w:tcPr>
                  <w:tcW w:w="2080" w:type="dxa"/>
                </w:tcPr>
                <w:p>
                  <w:pPr>
                    <w:rPr>
                      <w:szCs w:val="21"/>
                    </w:rPr>
                  </w:pPr>
                  <w:r>
                    <w:rPr>
                      <w:rFonts w:hint="eastAsia"/>
                      <w:szCs w:val="21"/>
                    </w:rPr>
                    <w:t>基本有效</w:t>
                  </w:r>
                </w:p>
              </w:tc>
            </w:tr>
          </w:tbl>
          <w:p>
            <w:pPr>
              <w:shd w:val="clear" w:color="auto" w:fill="F4B8FF"/>
            </w:pPr>
          </w:p>
          <w:p>
            <w:pPr>
              <w:pStyle w:val="2"/>
            </w:pPr>
          </w:p>
          <w:tbl>
            <w:tblPr>
              <w:tblStyle w:val="30"/>
              <w:tblpPr w:leftFromText="180" w:rightFromText="180" w:vertAnchor="text" w:horzAnchor="page" w:tblpX="106" w:tblpY="2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5"/>
              <w:gridCol w:w="3760"/>
              <w:gridCol w:w="2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5" w:type="dxa"/>
                </w:tcPr>
                <w:p>
                  <w:r>
                    <w:rPr>
                      <w:rFonts w:hint="eastAsia"/>
                    </w:rPr>
                    <w:t>主要的机遇描述</w:t>
                  </w:r>
                </w:p>
              </w:tc>
              <w:tc>
                <w:tcPr>
                  <w:tcW w:w="3760" w:type="dxa"/>
                </w:tcPr>
                <w:p>
                  <w:pPr>
                    <w:rPr>
                      <w:szCs w:val="24"/>
                    </w:rPr>
                  </w:pPr>
                  <w:r>
                    <w:rPr>
                      <w:rFonts w:hint="eastAsia"/>
                    </w:rPr>
                    <w:t>应对措施</w:t>
                  </w:r>
                </w:p>
              </w:tc>
              <w:tc>
                <w:tcPr>
                  <w:tcW w:w="2071"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5" w:type="dxa"/>
                  <w:vAlign w:val="top"/>
                </w:tcPr>
                <w:p>
                  <w:pPr>
                    <w:rPr>
                      <w:rFonts w:ascii="Times New Roman" w:hAnsi="Times New Roman" w:eastAsia="宋体" w:cs="Times New Roman"/>
                      <w:kern w:val="2"/>
                      <w:sz w:val="21"/>
                      <w:szCs w:val="24"/>
                      <w:lang w:val="en-US" w:eastAsia="zh-CN" w:bidi="ar-SA"/>
                    </w:rPr>
                  </w:pPr>
                  <w:r>
                    <w:rPr>
                      <w:rFonts w:hint="eastAsia"/>
                    </w:rPr>
                    <w:t>不断开发新产品，增加新的客户</w:t>
                  </w:r>
                </w:p>
              </w:tc>
              <w:tc>
                <w:tcPr>
                  <w:tcW w:w="3760" w:type="dxa"/>
                  <w:vAlign w:val="top"/>
                </w:tcPr>
                <w:p>
                  <w:pPr>
                    <w:rPr>
                      <w:rFonts w:ascii="Times New Roman" w:hAnsi="Times New Roman" w:eastAsia="宋体" w:cs="Times New Roman"/>
                      <w:kern w:val="2"/>
                      <w:sz w:val="21"/>
                      <w:szCs w:val="24"/>
                      <w:lang w:val="en-US" w:eastAsia="zh-CN" w:bidi="ar-SA"/>
                    </w:rPr>
                  </w:pPr>
                  <w:r>
                    <w:rPr>
                      <w:rFonts w:hint="eastAsia"/>
                    </w:rPr>
                    <w:t>持续贯彻实施的“厨房4D管理标准”在组织内推行质量、食品安全管理体系，加强规范化管理</w:t>
                  </w:r>
                </w:p>
              </w:tc>
              <w:tc>
                <w:tcPr>
                  <w:tcW w:w="2071" w:type="dxa"/>
                </w:tcPr>
                <w:p>
                  <w:r>
                    <w:rPr>
                      <w:rFonts w:hint="eastAsia"/>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5" w:type="dxa"/>
                </w:tcPr>
                <w:p>
                  <w:pPr>
                    <w:rPr>
                      <w:szCs w:val="24"/>
                    </w:rPr>
                  </w:pPr>
                </w:p>
              </w:tc>
              <w:tc>
                <w:tcPr>
                  <w:tcW w:w="3760" w:type="dxa"/>
                </w:tcPr>
                <w:p/>
              </w:tc>
              <w:tc>
                <w:tcPr>
                  <w:tcW w:w="20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5" w:type="dxa"/>
                </w:tcPr>
                <w:p>
                  <w:pPr>
                    <w:rPr>
                      <w:szCs w:val="24"/>
                    </w:rPr>
                  </w:pPr>
                </w:p>
              </w:tc>
              <w:tc>
                <w:tcPr>
                  <w:tcW w:w="3760" w:type="dxa"/>
                </w:tcPr>
                <w:p/>
              </w:tc>
              <w:tc>
                <w:tcPr>
                  <w:tcW w:w="2071" w:type="dxa"/>
                </w:tcPr>
                <w:p/>
              </w:tc>
            </w:tr>
          </w:tbl>
          <w:p>
            <w:pPr>
              <w:pStyle w:val="2"/>
            </w:pPr>
          </w:p>
          <w:p>
            <w:pPr>
              <w:shd w:val="clear" w:color="auto" w:fill="F4B8FF"/>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组织建立了与方针一致的文件化的食品安全管理目标。为实现总食品安全目标而建立的各层级食品安全目标具体、有针对性、可测量并且可实现。</w:t>
            </w:r>
          </w:p>
          <w:p>
            <w:pPr>
              <w:shd w:val="clear" w:color="auto" w:fill="F4B8FF"/>
              <w:rPr>
                <w:rFonts w:hint="eastAsia"/>
              </w:rPr>
            </w:pPr>
            <w:r>
              <w:rPr>
                <w:rFonts w:hint="eastAsia"/>
              </w:rPr>
              <w:t>总食品安全目标实现情况的评价，及其测量方法是：</w:t>
            </w:r>
          </w:p>
          <w:p>
            <w:pPr>
              <w:pStyle w:val="2"/>
              <w:rPr>
                <w:rFonts w:hint="eastAsia"/>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3"/>
              <w:gridCol w:w="1095"/>
              <w:gridCol w:w="3791"/>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目标</w:t>
                  </w:r>
                </w:p>
              </w:tc>
              <w:tc>
                <w:tcPr>
                  <w:tcW w:w="1095" w:type="dxa"/>
                </w:tcPr>
                <w:p>
                  <w:pPr>
                    <w:widowControl/>
                    <w:spacing w:before="4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考核频次</w:t>
                  </w:r>
                </w:p>
              </w:tc>
              <w:tc>
                <w:tcPr>
                  <w:tcW w:w="3791" w:type="dxa"/>
                </w:tcPr>
                <w:p>
                  <w:pPr>
                    <w:widowControl/>
                    <w:spacing w:before="4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计算方法</w:t>
                  </w:r>
                </w:p>
              </w:tc>
              <w:tc>
                <w:tcPr>
                  <w:tcW w:w="2162" w:type="dxa"/>
                </w:tcPr>
                <w:p>
                  <w:pPr>
                    <w:widowControl/>
                    <w:spacing w:before="4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完成情况</w:t>
                  </w:r>
                </w:p>
                <w:p>
                  <w:pPr>
                    <w:widowControl/>
                    <w:spacing w:before="40"/>
                    <w:jc w:val="left"/>
                    <w:rPr>
                      <w:rFonts w:asciiTheme="minorEastAsia" w:hAnsiTheme="minorEastAsia" w:eastAsiaTheme="minorEastAsia"/>
                      <w:color w:val="000000"/>
                      <w:szCs w:val="21"/>
                    </w:rPr>
                  </w:pPr>
                  <w:r>
                    <w:rPr>
                      <w:rFonts w:hint="eastAsia" w:asciiTheme="minorEastAsia" w:hAnsiTheme="minorEastAsia" w:eastAsiaTheme="minorEastAsia"/>
                      <w:szCs w:val="21"/>
                    </w:rPr>
                    <w:t>(2021年1~</w:t>
                  </w:r>
                  <w:r>
                    <w:rPr>
                      <w:rFonts w:asciiTheme="minorEastAsia" w:hAnsiTheme="minorEastAsia" w:eastAsiaTheme="minorEastAsia"/>
                      <w:szCs w:val="21"/>
                    </w:rPr>
                    <w:t>5</w:t>
                  </w:r>
                  <w:r>
                    <w:rPr>
                      <w:rFonts w:hint="eastAsia" w:asciiTheme="minorEastAsia" w:hAnsiTheme="minorEastAsia" w:eastAsiaTheme="minorEastAsia"/>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center"/>
                </w:tcPr>
                <w:p>
                  <w:pPr>
                    <w:adjustRightInd w:val="0"/>
                    <w:snapToGrid w:val="0"/>
                    <w:spacing w:line="300" w:lineRule="auto"/>
                    <w:rPr>
                      <w:rFonts w:cs="宋体" w:asciiTheme="minorEastAsia" w:hAnsiTheme="minorEastAsia" w:eastAsiaTheme="minorEastAsia"/>
                      <w:szCs w:val="21"/>
                    </w:rPr>
                  </w:pPr>
                  <w:r>
                    <w:rPr>
                      <w:rFonts w:hint="eastAsia" w:cs="宋体" w:asciiTheme="minorEastAsia" w:hAnsiTheme="minorEastAsia" w:eastAsiaTheme="minorEastAsia"/>
                      <w:kern w:val="0"/>
                      <w:szCs w:val="21"/>
                    </w:rPr>
                    <w:t>顾客投诉每月不多于3宗</w:t>
                  </w:r>
                </w:p>
              </w:tc>
              <w:tc>
                <w:tcPr>
                  <w:tcW w:w="1095" w:type="dxa"/>
                </w:tcPr>
                <w:p>
                  <w:pPr>
                    <w:widowControl/>
                    <w:spacing w:before="40"/>
                    <w:jc w:val="left"/>
                    <w:rPr>
                      <w:rFonts w:asciiTheme="minorEastAsia" w:hAnsiTheme="minorEastAsia" w:eastAsiaTheme="minorEastAsia"/>
                      <w:szCs w:val="21"/>
                    </w:rPr>
                  </w:pPr>
                  <w:r>
                    <w:rPr>
                      <w:rFonts w:hint="eastAsia" w:asciiTheme="minorEastAsia" w:hAnsiTheme="minorEastAsia" w:eastAsiaTheme="minorEastAsia"/>
                      <w:szCs w:val="21"/>
                    </w:rPr>
                    <w:t>半年</w:t>
                  </w:r>
                </w:p>
              </w:tc>
              <w:tc>
                <w:tcPr>
                  <w:tcW w:w="3791" w:type="dxa"/>
                </w:tcPr>
                <w:p>
                  <w:pPr>
                    <w:widowControl/>
                    <w:spacing w:before="40"/>
                    <w:jc w:val="left"/>
                    <w:rPr>
                      <w:rFonts w:asciiTheme="minorEastAsia" w:hAnsiTheme="minorEastAsia" w:eastAsiaTheme="minorEastAsia"/>
                      <w:color w:val="000000"/>
                      <w:szCs w:val="21"/>
                    </w:rPr>
                  </w:pPr>
                  <w:r>
                    <w:rPr>
                      <w:rFonts w:hint="eastAsia" w:asciiTheme="minorEastAsia" w:hAnsiTheme="minorEastAsia" w:eastAsiaTheme="minorEastAsia"/>
                      <w:snapToGrid w:val="0"/>
                      <w:kern w:val="0"/>
                      <w:szCs w:val="21"/>
                    </w:rPr>
                    <w:t>顾客满意度=调查单位中满意总分数÷调查单位数×100%</w:t>
                  </w:r>
                </w:p>
              </w:tc>
              <w:tc>
                <w:tcPr>
                  <w:tcW w:w="2162" w:type="dxa"/>
                </w:tcPr>
                <w:p>
                  <w:pPr>
                    <w:widowControl/>
                    <w:spacing w:before="40"/>
                    <w:jc w:val="left"/>
                    <w:rPr>
                      <w:rFonts w:asciiTheme="minorEastAsia" w:hAnsiTheme="minorEastAsia" w:eastAsiaTheme="minorEastAsia"/>
                      <w:szCs w:val="21"/>
                    </w:rPr>
                  </w:pPr>
                  <w:r>
                    <w:rPr>
                      <w:rFonts w:asciiTheme="minorEastAsia" w:hAnsiTheme="minorEastAsia" w:eastAsiaTheme="minorEastAsia"/>
                      <w:szCs w:val="21"/>
                    </w:rPr>
                    <w:t>99.4%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center"/>
                </w:tcPr>
                <w:p>
                  <w:pPr>
                    <w:adjustRightInd w:val="0"/>
                    <w:snapToGrid w:val="0"/>
                    <w:spacing w:line="300" w:lineRule="auto"/>
                    <w:rPr>
                      <w:rFonts w:asciiTheme="minorEastAsia" w:hAnsiTheme="minorEastAsia" w:eastAsiaTheme="minorEastAsia"/>
                      <w:bCs/>
                      <w:szCs w:val="21"/>
                    </w:rPr>
                  </w:pPr>
                  <w:r>
                    <w:rPr>
                      <w:rFonts w:hint="eastAsia" w:cs="宋体" w:asciiTheme="minorEastAsia" w:hAnsiTheme="minorEastAsia" w:eastAsiaTheme="minorEastAsia"/>
                      <w:kern w:val="0"/>
                      <w:szCs w:val="21"/>
                    </w:rPr>
                    <w:t>食品合格率100</w:t>
                  </w:r>
                  <w:r>
                    <w:rPr>
                      <w:rFonts w:hint="eastAsia" w:cs="宋体" w:asciiTheme="minorEastAsia" w:hAnsiTheme="minorEastAsia" w:eastAsiaTheme="minorEastAsia"/>
                      <w:color w:val="000000"/>
                      <w:kern w:val="0"/>
                      <w:szCs w:val="21"/>
                    </w:rPr>
                    <w:t>%</w:t>
                  </w:r>
                  <w:r>
                    <w:rPr>
                      <w:rFonts w:hint="eastAsia" w:cs="宋体" w:asciiTheme="minorEastAsia" w:hAnsiTheme="minorEastAsia" w:eastAsiaTheme="minorEastAsia"/>
                      <w:kern w:val="0"/>
                      <w:szCs w:val="21"/>
                    </w:rPr>
                    <w:t>；</w:t>
                  </w:r>
                </w:p>
              </w:tc>
              <w:tc>
                <w:tcPr>
                  <w:tcW w:w="1095" w:type="dxa"/>
                </w:tcPr>
                <w:p>
                  <w:pPr>
                    <w:widowControl/>
                    <w:spacing w:before="40"/>
                    <w:jc w:val="left"/>
                    <w:rPr>
                      <w:rFonts w:asciiTheme="minorEastAsia" w:hAnsiTheme="minorEastAsia" w:eastAsiaTheme="minorEastAsia"/>
                      <w:szCs w:val="21"/>
                    </w:rPr>
                  </w:pPr>
                  <w:r>
                    <w:rPr>
                      <w:rFonts w:hint="eastAsia" w:asciiTheme="minorEastAsia" w:hAnsiTheme="minorEastAsia" w:eastAsiaTheme="minorEastAsia"/>
                      <w:szCs w:val="21"/>
                    </w:rPr>
                    <w:t>半年</w:t>
                  </w:r>
                </w:p>
              </w:tc>
              <w:tc>
                <w:tcPr>
                  <w:tcW w:w="3791" w:type="dxa"/>
                </w:tcPr>
                <w:p>
                  <w:pPr>
                    <w:spacing w:line="400" w:lineRule="exact"/>
                    <w:jc w:val="left"/>
                    <w:rPr>
                      <w:rFonts w:hint="eastAsia"/>
                    </w:rPr>
                  </w:pPr>
                  <w:r>
                    <w:rPr>
                      <w:rFonts w:hint="eastAsia" w:asciiTheme="minorEastAsia" w:hAnsiTheme="minorEastAsia" w:eastAsiaTheme="minorEastAsia"/>
                      <w:szCs w:val="21"/>
                    </w:rPr>
                    <w:t>食品合格率=每批次产品食品合格数÷每批次产品食品总数×100%</w:t>
                  </w:r>
                </w:p>
              </w:tc>
              <w:tc>
                <w:tcPr>
                  <w:tcW w:w="2162" w:type="dxa"/>
                </w:tcPr>
                <w:p>
                  <w:pPr>
                    <w:widowControl/>
                    <w:spacing w:before="40"/>
                    <w:jc w:val="left"/>
                    <w:rPr>
                      <w:rFonts w:asciiTheme="minorEastAsia" w:hAnsiTheme="minorEastAsia" w:eastAsiaTheme="minorEastAsia"/>
                      <w:szCs w:val="21"/>
                    </w:rPr>
                  </w:pPr>
                  <w:r>
                    <w:rPr>
                      <w:rFonts w:hint="eastAsia" w:asciiTheme="minorEastAsia" w:hAnsiTheme="minorEastAsia" w:eastAsiaTheme="minorEastAsia"/>
                      <w:szCs w:val="21"/>
                    </w:rPr>
                    <w:t>98%</w:t>
                  </w:r>
                </w:p>
              </w:tc>
            </w:tr>
          </w:tbl>
          <w:p>
            <w:pPr>
              <w:pStyle w:val="2"/>
              <w:rPr>
                <w:rFonts w:hint="eastAsia"/>
              </w:rPr>
            </w:pPr>
          </w:p>
          <w:p>
            <w:pPr>
              <w:shd w:val="clear" w:color="auto" w:fill="F4B8FF"/>
              <w:rPr>
                <w:rFonts w:hint="default" w:eastAsia="宋体"/>
                <w:u w:val="single"/>
                <w:lang w:val="en-US" w:eastAsia="zh-CN"/>
              </w:rPr>
            </w:pPr>
            <w:r>
              <w:rPr>
                <w:rFonts w:hint="eastAsia"/>
              </w:rPr>
              <w:t>☑目标已实现</w:t>
            </w:r>
            <w:r>
              <w:rPr>
                <w:rFonts w:hint="eastAsia"/>
                <w:lang w:val="en-US" w:eastAsia="zh-CN"/>
              </w:rPr>
              <w:t>，</w:t>
            </w:r>
            <w:r>
              <w:rPr>
                <w:rFonts w:hint="eastAsia"/>
                <w:u w:val="single"/>
                <w:lang w:val="en-US" w:eastAsia="zh-CN"/>
              </w:rPr>
              <w:t>2021年第二季度在实施中；</w:t>
            </w:r>
          </w:p>
          <w:p>
            <w:pPr>
              <w:shd w:val="clear" w:color="auto" w:fill="F4B8FF"/>
            </w:pPr>
            <w:r>
              <w:rPr>
                <w:rFonts w:hint="eastAsia"/>
              </w:rPr>
              <w:sym w:font="Wingdings" w:char="00A8"/>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组织对相关管理体系进行变更时，变更应按所策划的方式实施；审核周期内的重大变更有：</w:t>
            </w:r>
          </w:p>
          <w:p>
            <w:pPr>
              <w:shd w:val="clear" w:color="auto" w:fill="F4B8FF"/>
              <w:spacing w:before="40" w:after="40"/>
            </w:pPr>
            <w:r>
              <w:rPr>
                <w:rFonts w:hint="eastAsia"/>
              </w:rPr>
              <w:t xml:space="preserve">☑无变更  □组织结构变更 □部门职责变更 □主要原材料 □关键人员 </w:t>
            </w:r>
          </w:p>
          <w:p>
            <w:pPr>
              <w:shd w:val="clear" w:color="auto" w:fill="F4B8FF"/>
              <w:spacing w:before="40" w:after="40"/>
            </w:pPr>
            <w:r>
              <w:rPr>
                <w:rFonts w:hint="eastAsia"/>
              </w:rPr>
              <w:t>□生产工艺/服务流程 □主要设备设施 □主要检测设备 □其他</w:t>
            </w:r>
          </w:p>
          <w:p>
            <w:pPr>
              <w:shd w:val="clear" w:color="auto" w:fill="F4B8FF"/>
              <w:spacing w:before="40" w:after="40"/>
            </w:pPr>
            <w:r>
              <w:rPr>
                <w:rFonts w:hint="eastAsia"/>
              </w:rPr>
              <w:t>考虑了变更目的及其潜在后果、食品安全管理体系的完整性、资源的可获得性和职责和权限的分配或再分配；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restart"/>
            <w:shd w:val="clear" w:color="auto" w:fill="F4B8FF"/>
          </w:tcPr>
          <w:p>
            <w:pPr>
              <w:shd w:val="clear" w:color="auto" w:fill="F4B8FF"/>
            </w:pPr>
            <w:r>
              <w:rPr>
                <w:rFonts w:hint="eastAsia"/>
              </w:rPr>
              <w:t>支持</w:t>
            </w:r>
          </w:p>
        </w:tc>
        <w:tc>
          <w:tcPr>
            <w:tcW w:w="9634" w:type="dxa"/>
            <w:shd w:val="clear" w:color="auto" w:fill="F4B8FF"/>
          </w:tcPr>
          <w:p>
            <w:pPr>
              <w:shd w:val="clear" w:color="auto" w:fill="F4B8FF"/>
            </w:pPr>
            <w:r>
              <w:rPr>
                <w:rFonts w:hint="eastAsia"/>
              </w:rPr>
              <w:t>组织的资源状况：</w:t>
            </w:r>
          </w:p>
          <w:p>
            <w:pPr>
              <w:shd w:val="clear" w:color="auto" w:fill="F4B8FF"/>
            </w:pPr>
            <w:r>
              <w:rPr>
                <w:rFonts w:hint="eastAsia"/>
              </w:rPr>
              <w:t>☑组织</w:t>
            </w:r>
            <w:r>
              <w:t>现有内部资源的能力</w:t>
            </w:r>
            <w:r>
              <w:rPr>
                <w:rFonts w:hint="eastAsia"/>
              </w:rPr>
              <w:t>可满足食品安全管理体系运行；</w:t>
            </w:r>
          </w:p>
          <w:p>
            <w:pPr>
              <w:shd w:val="clear" w:color="auto" w:fill="F4B8FF"/>
              <w:rPr>
                <w:u w:val="single"/>
              </w:rPr>
            </w:pPr>
            <w:r>
              <w:rPr>
                <w:rFonts w:hint="eastAsia"/>
              </w:rPr>
              <w:t>□组织</w:t>
            </w:r>
            <w:r>
              <w:t>现有内部资源的能力</w:t>
            </w:r>
            <w:r>
              <w:rPr>
                <w:rFonts w:hint="eastAsia"/>
              </w:rPr>
              <w:t>可基本满足食品安全管理体系运行，但是还有不足需要补充：</w:t>
            </w:r>
            <w:r>
              <w:rPr>
                <w:rFonts w:hint="eastAsia"/>
                <w:u w:val="single"/>
              </w:rPr>
              <w:t xml:space="preserve">    </w:t>
            </w:r>
          </w:p>
          <w:p>
            <w:pPr>
              <w:shd w:val="clear" w:color="auto" w:fill="F4B8FF"/>
            </w:pPr>
            <w:r>
              <w:rPr>
                <w:rFonts w:hint="eastAsia"/>
                <w:u w:val="single"/>
              </w:rPr>
              <w:t xml:space="preserve">                                                      </w:t>
            </w:r>
          </w:p>
          <w:p>
            <w:pPr>
              <w:shd w:val="clear" w:color="auto" w:fill="F4B8FF"/>
              <w:rPr>
                <w:b/>
                <w:bCs/>
                <w:u w:val="single"/>
              </w:rPr>
            </w:pPr>
            <w:r>
              <w:rPr>
                <w:rFonts w:hint="eastAsia"/>
              </w:rPr>
              <w:t>□组织</w:t>
            </w:r>
            <w:r>
              <w:t>现有内部资源的能力</w:t>
            </w:r>
            <w:r>
              <w:rPr>
                <w:rFonts w:hint="eastAsia"/>
              </w:rPr>
              <w:t>完全不能满足食品安全管理体系运行，</w:t>
            </w:r>
            <w:r>
              <w:t>需要从外部供方获得</w:t>
            </w:r>
            <w:r>
              <w:rPr>
                <w:rFonts w:hint="eastAsia"/>
              </w:rPr>
              <w:t>：</w:t>
            </w:r>
            <w:r>
              <w:rPr>
                <w:rFonts w:hint="eastAsia"/>
                <w:u w:val="single"/>
              </w:rPr>
              <w:t xml:space="preserve">   </w:t>
            </w:r>
          </w:p>
          <w:p>
            <w:pPr>
              <w:shd w:val="clear" w:color="auto" w:fill="F4B8FF"/>
            </w:pP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t>组织应确定并配备所需的</w:t>
            </w:r>
            <w:r>
              <w:rPr>
                <w:rFonts w:hint="eastAsia"/>
              </w:rPr>
              <w:t>管理人员、技术</w:t>
            </w:r>
            <w:r>
              <w:t>人员</w:t>
            </w:r>
            <w:r>
              <w:rPr>
                <w:rFonts w:hint="eastAsia"/>
              </w:rPr>
              <w:t>和生产操作/服务提供人员：</w:t>
            </w:r>
          </w:p>
          <w:p>
            <w:pPr>
              <w:shd w:val="clear" w:color="auto" w:fill="F4B8FF"/>
            </w:pPr>
            <w:r>
              <w:rPr>
                <w:rFonts w:hint="eastAsia"/>
              </w:rPr>
              <w:t>☑组织</w:t>
            </w:r>
            <w:r>
              <w:t>现有</w:t>
            </w:r>
            <w:r>
              <w:rPr>
                <w:rFonts w:hint="eastAsia"/>
              </w:rPr>
              <w:t>人力</w:t>
            </w:r>
            <w:r>
              <w:t>资源的能力</w:t>
            </w:r>
            <w:r>
              <w:rPr>
                <w:rFonts w:hint="eastAsia"/>
              </w:rPr>
              <w:t>可满足食品安全管理体系运行；</w:t>
            </w:r>
          </w:p>
          <w:p>
            <w:pPr>
              <w:shd w:val="clear" w:color="auto" w:fill="F4B8FF"/>
              <w:rPr>
                <w:u w:val="single"/>
              </w:rPr>
            </w:pPr>
            <w:r>
              <w:rPr>
                <w:rFonts w:hint="eastAsia"/>
              </w:rPr>
              <w:t>□组织</w:t>
            </w:r>
            <w:r>
              <w:t>现有</w:t>
            </w:r>
            <w:r>
              <w:rPr>
                <w:rFonts w:hint="eastAsia"/>
              </w:rPr>
              <w:t>人力</w:t>
            </w:r>
            <w:r>
              <w:t>资源的能力</w:t>
            </w:r>
            <w:r>
              <w:rPr>
                <w:rFonts w:hint="eastAsia"/>
              </w:rPr>
              <w:t>可基本满足食品安全管理体系运行，但是还有不足需要补充：</w:t>
            </w:r>
            <w:r>
              <w:rPr>
                <w:rFonts w:hint="eastAsia"/>
                <w:u w:val="single"/>
              </w:rPr>
              <w:t xml:space="preserve">   </w:t>
            </w:r>
          </w:p>
          <w:p>
            <w:pPr>
              <w:shd w:val="clear" w:color="auto" w:fill="F4B8FF"/>
            </w:pPr>
            <w:r>
              <w:rPr>
                <w:rFonts w:hint="eastAsia"/>
                <w:u w:val="single"/>
              </w:rPr>
              <w:t xml:space="preserve">                                                                </w:t>
            </w:r>
          </w:p>
          <w:p>
            <w:pPr>
              <w:shd w:val="clear" w:color="auto" w:fill="F4B8FF"/>
              <w:rPr>
                <w:highlight w:val="none"/>
              </w:rPr>
            </w:pPr>
            <w:r>
              <w:rPr>
                <w:rFonts w:hint="eastAsia"/>
                <w:highlight w:val="none"/>
              </w:rPr>
              <w:t>□组织</w:t>
            </w:r>
            <w:r>
              <w:rPr>
                <w:highlight w:val="none"/>
              </w:rPr>
              <w:t>现有</w:t>
            </w:r>
            <w:r>
              <w:rPr>
                <w:rFonts w:hint="eastAsia"/>
                <w:highlight w:val="none"/>
              </w:rPr>
              <w:t>人力</w:t>
            </w:r>
            <w:r>
              <w:rPr>
                <w:highlight w:val="none"/>
              </w:rPr>
              <w:t>资源的能力</w:t>
            </w:r>
            <w:r>
              <w:rPr>
                <w:rFonts w:hint="eastAsia"/>
                <w:highlight w:val="none"/>
              </w:rPr>
              <w:t>完全不能满足食品安全管理体系运行，</w:t>
            </w:r>
            <w:r>
              <w:rPr>
                <w:highlight w:val="none"/>
              </w:rPr>
              <w:t>需要从外部</w:t>
            </w:r>
            <w:r>
              <w:rPr>
                <w:rFonts w:hint="eastAsia"/>
                <w:highlight w:val="none"/>
              </w:rPr>
              <w:t>专家</w:t>
            </w:r>
            <w:r>
              <w:rPr>
                <w:highlight w:val="none"/>
              </w:rPr>
              <w:t>获得</w:t>
            </w:r>
            <w:r>
              <w:rPr>
                <w:rFonts w:hint="eastAsia"/>
                <w:highlight w:val="none"/>
              </w:rPr>
              <w:t>：</w:t>
            </w:r>
          </w:p>
          <w:p>
            <w:pPr>
              <w:shd w:val="clear" w:color="auto" w:fill="F4B8FF"/>
            </w:pPr>
            <w:r>
              <w:rPr>
                <w:rFonts w:hint="eastAsia"/>
                <w:highlight w:val="none"/>
              </w:rPr>
              <w:t>外部专家能力、责任和权限的协议或合同的证据，</w:t>
            </w:r>
            <w:r>
              <w:rPr>
                <w:rFonts w:hint="eastAsia"/>
                <w:highlight w:val="none"/>
              </w:rPr>
              <w:sym w:font="Wingdings" w:char="00A8"/>
            </w:r>
            <w:r>
              <w:rPr>
                <w:rFonts w:hint="eastAsia"/>
                <w:highlight w:val="none"/>
              </w:rPr>
              <w:t xml:space="preserve">已保留 </w:t>
            </w:r>
            <w:r>
              <w:rPr>
                <w:rFonts w:hint="eastAsia"/>
                <w:highlight w:val="none"/>
              </w:rPr>
              <w:sym w:font="Wingdings" w:char="00A8"/>
            </w:r>
            <w:r>
              <w:rPr>
                <w:rFonts w:hint="eastAsia"/>
                <w:highlight w:val="none"/>
              </w:rPr>
              <w:t xml:space="preserve">未保留。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组织应确定、提供并维护所需的基础设施情况：</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建筑面积</w:t>
            </w:r>
            <w:r>
              <w:rPr>
                <w:rFonts w:hint="eastAsia"/>
                <w:color w:val="000000" w:themeColor="text1"/>
                <w:u w:val="single"/>
                <w14:textFill>
                  <w14:solidFill>
                    <w14:schemeClr w14:val="tx1"/>
                  </w14:solidFill>
                </w14:textFill>
              </w:rPr>
              <w:t xml:space="preserve">  200 </w:t>
            </w:r>
            <w:r>
              <w:rPr>
                <w:rFonts w:hint="eastAsia"/>
                <w:color w:val="000000" w:themeColor="text1"/>
                <w14:textFill>
                  <w14:solidFill>
                    <w14:schemeClr w14:val="tx1"/>
                  </w14:solidFill>
                </w14:textFill>
              </w:rPr>
              <w:t>平方米；生产车间</w:t>
            </w:r>
            <w:r>
              <w:rPr>
                <w:rFonts w:hint="eastAsia"/>
                <w:color w:val="000000" w:themeColor="text1"/>
                <w:u w:val="single"/>
                <w14:textFill>
                  <w14:solidFill>
                    <w14:schemeClr w14:val="tx1"/>
                  </w14:solidFill>
                </w14:textFill>
              </w:rPr>
              <w:t xml:space="preserve"> 0 </w:t>
            </w:r>
            <w:r>
              <w:rPr>
                <w:rFonts w:hint="eastAsia"/>
                <w:color w:val="000000" w:themeColor="text1"/>
                <w14:textFill>
                  <w14:solidFill>
                    <w14:schemeClr w14:val="tx1"/>
                  </w14:solidFill>
                </w14:textFill>
              </w:rPr>
              <w:t>个；后厨加</w:t>
            </w:r>
            <w:r>
              <w:rPr>
                <w:color w:val="000000" w:themeColor="text1"/>
                <w14:textFill>
                  <w14:solidFill>
                    <w14:schemeClr w14:val="tx1"/>
                  </w14:solidFill>
                </w14:textFill>
              </w:rPr>
              <w:t>工区</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1</w:t>
            </w:r>
            <w:r>
              <w:rPr>
                <w:rFonts w:hint="eastAsia"/>
                <w:color w:val="000000" w:themeColor="text1"/>
                <w14:textFill>
                  <w14:solidFill>
                    <w14:schemeClr w14:val="tx1"/>
                  </w14:solidFill>
                </w14:textFill>
              </w:rPr>
              <w:t>个；大堂</w:t>
            </w:r>
            <w:r>
              <w:rPr>
                <w:color w:val="000000" w:themeColor="text1"/>
                <w:u w:val="single"/>
                <w14:textFill>
                  <w14:solidFill>
                    <w14:schemeClr w14:val="tx1"/>
                  </w14:solidFill>
                </w14:textFill>
              </w:rPr>
              <w:t>1</w:t>
            </w:r>
            <w:r>
              <w:rPr>
                <w:rFonts w:hint="eastAsia"/>
                <w:color w:val="000000" w:themeColor="text1"/>
                <w14:textFill>
                  <w14:solidFill>
                    <w14:schemeClr w14:val="tx1"/>
                  </w14:solidFill>
                </w14:textFill>
              </w:rPr>
              <w:t>个；暂存库房</w:t>
            </w:r>
            <w:r>
              <w:rPr>
                <w:color w:val="000000" w:themeColor="text1"/>
                <w:u w:val="single"/>
                <w14:textFill>
                  <w14:solidFill>
                    <w14:schemeClr w14:val="tx1"/>
                  </w14:solidFill>
                </w14:textFill>
              </w:rPr>
              <w:t>1</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个；</w:t>
            </w:r>
          </w:p>
          <w:p>
            <w:pPr>
              <w:rPr>
                <w:u w:val="single"/>
              </w:rPr>
            </w:pPr>
            <w:r>
              <w:rPr>
                <w:rFonts w:hint="eastAsia"/>
              </w:rPr>
              <w:t>主要生产设备有：</w:t>
            </w:r>
            <w:r>
              <w:rPr>
                <w:rFonts w:hint="eastAsia"/>
                <w:u w:val="single"/>
              </w:rPr>
              <w:t xml:space="preserve"> </w:t>
            </w:r>
            <w:r>
              <w:rPr>
                <w:rFonts w:hint="eastAsia"/>
                <w:szCs w:val="21"/>
                <w:u w:val="single"/>
              </w:rPr>
              <w:t>灶台、</w:t>
            </w:r>
            <w:r>
              <w:rPr>
                <w:rFonts w:hint="eastAsia" w:ascii="宋体" w:hAnsi="宋体" w:cs="宋体"/>
                <w:color w:val="000000"/>
                <w:szCs w:val="21"/>
                <w:u w:val="single"/>
              </w:rPr>
              <w:t>豪华蒸饭柜</w:t>
            </w:r>
            <w:r>
              <w:rPr>
                <w:rFonts w:hint="eastAsia"/>
                <w:szCs w:val="21"/>
                <w:u w:val="single"/>
              </w:rPr>
              <w:t>、</w:t>
            </w:r>
            <w:r>
              <w:rPr>
                <w:rFonts w:hint="eastAsia" w:ascii="宋体" w:hAnsi="宋体" w:cs="宋体"/>
                <w:color w:val="000000"/>
                <w:szCs w:val="21"/>
                <w:u w:val="single"/>
              </w:rPr>
              <w:t>消毒柜、</w:t>
            </w:r>
            <w:r>
              <w:rPr>
                <w:rFonts w:ascii="宋体" w:hAnsi="宋体" w:cs="宋体"/>
                <w:szCs w:val="21"/>
                <w:u w:val="single"/>
              </w:rPr>
              <w:t xml:space="preserve">四门冷柜  </w:t>
            </w:r>
            <w:r>
              <w:rPr>
                <w:rFonts w:hint="eastAsia"/>
                <w:szCs w:val="21"/>
                <w:u w:val="single"/>
              </w:rPr>
              <w:t xml:space="preserve">  </w:t>
            </w:r>
            <w:r>
              <w:rPr>
                <w:rFonts w:hint="eastAsia"/>
                <w:u w:val="single"/>
              </w:rPr>
              <w:t>（列举2~4种）</w:t>
            </w:r>
          </w:p>
          <w:p>
            <w:pPr>
              <w:shd w:val="clear" w:color="auto" w:fill="F4B8FF"/>
              <w:rPr>
                <w:rFonts w:hint="eastAsia"/>
              </w:rPr>
            </w:pPr>
          </w:p>
          <w:p>
            <w:pPr>
              <w:shd w:val="clear" w:color="auto" w:fill="F4B8FF"/>
            </w:pPr>
            <w:r>
              <w:rPr>
                <w:rFonts w:hint="eastAsia"/>
              </w:rPr>
              <w:t>特种设备：</w:t>
            </w:r>
            <w:r>
              <w:rPr>
                <w:rFonts w:hint="eastAsia"/>
              </w:rPr>
              <w:sym w:font="Wingdings" w:char="00A8"/>
            </w:r>
            <w:r>
              <w:rPr>
                <w:rFonts w:hint="eastAsia"/>
              </w:rPr>
              <w:t xml:space="preserve">叉车 </w:t>
            </w:r>
            <w:r>
              <w:rPr>
                <w:rFonts w:hint="eastAsia"/>
              </w:rPr>
              <w:sym w:font="Wingdings" w:char="00A8"/>
            </w:r>
            <w:r>
              <w:rPr>
                <w:rFonts w:hint="eastAsia"/>
              </w:rPr>
              <w:t xml:space="preserve">行车 </w:t>
            </w:r>
            <w:r>
              <w:rPr>
                <w:rFonts w:hint="eastAsia"/>
              </w:rPr>
              <w:sym w:font="Wingdings" w:char="00A8"/>
            </w:r>
            <w:r>
              <w:rPr>
                <w:rFonts w:hint="eastAsia"/>
              </w:rPr>
              <w:t xml:space="preserve">锅炉 </w:t>
            </w:r>
            <w:r>
              <w:rPr>
                <w:rFonts w:hint="eastAsia"/>
              </w:rPr>
              <w:sym w:font="Wingdings" w:char="00A8"/>
            </w:r>
            <w:r>
              <w:rPr>
                <w:rFonts w:hint="eastAsia"/>
              </w:rPr>
              <w:t xml:space="preserve">电梯  </w:t>
            </w:r>
            <w:r>
              <w:rPr>
                <w:rFonts w:hint="eastAsia"/>
              </w:rPr>
              <w:sym w:font="Wingdings" w:char="00A8"/>
            </w:r>
            <w:r>
              <w:rPr>
                <w:rFonts w:hint="eastAsia"/>
              </w:rPr>
              <w:t xml:space="preserve">压力容器  </w:t>
            </w:r>
            <w:r>
              <w:rPr>
                <w:rFonts w:hint="eastAsia"/>
              </w:rPr>
              <w:sym w:font="Wingdings" w:char="00A8"/>
            </w:r>
            <w:r>
              <w:rPr>
                <w:rFonts w:hint="eastAsia"/>
              </w:rPr>
              <w:t xml:space="preserve">压力管道  ☑不适用  </w:t>
            </w:r>
          </w:p>
          <w:p>
            <w:pPr>
              <w:shd w:val="clear" w:color="auto" w:fill="F4B8FF"/>
              <w:rPr>
                <w:u w:val="single"/>
              </w:rPr>
            </w:pPr>
            <w:r>
              <w:rPr>
                <w:rFonts w:hint="eastAsia"/>
              </w:rPr>
              <w:t>特种设备管理：</w:t>
            </w:r>
            <w:r>
              <w:rPr>
                <w:rFonts w:hint="eastAsia"/>
              </w:rPr>
              <w:sym w:font="Wingdings" w:char="00A8"/>
            </w:r>
            <w:r>
              <w:rPr>
                <w:rFonts w:hint="eastAsia"/>
              </w:rPr>
              <w:t xml:space="preserve">进行了定期检验  </w:t>
            </w:r>
            <w:r>
              <w:rPr>
                <w:rFonts w:hint="eastAsia"/>
              </w:rPr>
              <w:sym w:font="Wingdings" w:char="00A8"/>
            </w:r>
            <w:r>
              <w:rPr>
                <w:rFonts w:hint="eastAsia"/>
              </w:rPr>
              <w:t xml:space="preserve">未进行定期检验的有： </w:t>
            </w:r>
            <w:r>
              <w:rPr>
                <w:rFonts w:hint="eastAsia"/>
                <w:u w:val="single"/>
              </w:rPr>
              <w:t xml:space="preserve">            </w:t>
            </w:r>
          </w:p>
          <w:p>
            <w:pPr>
              <w:shd w:val="clear" w:color="auto" w:fill="F4B8FF"/>
            </w:pPr>
            <w:r>
              <w:rPr>
                <w:rFonts w:hint="eastAsia"/>
              </w:rPr>
              <w:sym w:font="Wingdings 2" w:char="0052"/>
            </w:r>
            <w:r>
              <w:rPr>
                <w:rFonts w:hint="eastAsia"/>
              </w:rPr>
              <w:t>组织</w:t>
            </w:r>
            <w:r>
              <w:t>现有</w:t>
            </w:r>
            <w:r>
              <w:rPr>
                <w:rFonts w:hint="eastAsia"/>
              </w:rPr>
              <w:t>基础设施可满足食品安全管理体系运行；</w:t>
            </w:r>
          </w:p>
          <w:p>
            <w:pPr>
              <w:shd w:val="clear" w:color="auto" w:fill="F4B8FF"/>
            </w:pPr>
            <w:r>
              <w:rPr>
                <w:rFonts w:hint="eastAsia"/>
              </w:rPr>
              <w:sym w:font="Wingdings 2" w:char="00A3"/>
            </w:r>
            <w:r>
              <w:rPr>
                <w:rFonts w:hint="eastAsia"/>
              </w:rPr>
              <w:t>组织</w:t>
            </w:r>
            <w:r>
              <w:t>现有</w:t>
            </w:r>
            <w:r>
              <w:rPr>
                <w:rFonts w:hint="eastAsia"/>
              </w:rPr>
              <w:t>基础设施可基本满足食品安全管理体系运行，但是还有不足需要补充：</w:t>
            </w:r>
            <w:r>
              <w:rPr>
                <w:rFonts w:hint="eastAsia"/>
                <w:u w:val="single"/>
              </w:rPr>
              <w:t xml:space="preserve">   </w:t>
            </w:r>
          </w:p>
          <w:p>
            <w:pPr>
              <w:shd w:val="clear" w:color="auto" w:fill="F4B8FF"/>
              <w:rPr>
                <w:u w:val="single"/>
              </w:rPr>
            </w:pPr>
            <w:r>
              <w:rPr>
                <w:rFonts w:hint="eastAsia"/>
              </w:rPr>
              <w:t>□组织</w:t>
            </w:r>
            <w:r>
              <w:t>现有</w:t>
            </w:r>
            <w:r>
              <w:rPr>
                <w:rFonts w:hint="eastAsia"/>
              </w:rPr>
              <w:t>基础设施完全不能满足食品安全管理体系运行，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41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t xml:space="preserve">组织应确定、提供并维护所需的人为因素与物理因素环境，以实现与FSMS要求的一致性。 </w:t>
            </w:r>
          </w:p>
          <w:p>
            <w:pPr>
              <w:shd w:val="clear" w:color="auto" w:fill="F4B8FF"/>
            </w:pPr>
            <w:r>
              <w:rPr>
                <w:rFonts w:hint="eastAsia"/>
              </w:rPr>
              <w:t>☑组织</w:t>
            </w:r>
            <w:r>
              <w:t>现有</w:t>
            </w:r>
            <w:r>
              <w:rPr>
                <w:rFonts w:hint="eastAsia"/>
              </w:rPr>
              <w:t>运行环境可满足食品安全管理体系运行；</w:t>
            </w:r>
          </w:p>
          <w:p>
            <w:pPr>
              <w:shd w:val="clear" w:color="auto" w:fill="F4B8FF"/>
            </w:pPr>
            <w:r>
              <w:rPr>
                <w:rFonts w:hint="eastAsia"/>
              </w:rPr>
              <w:t>□组织</w:t>
            </w:r>
            <w:r>
              <w:t>现有</w:t>
            </w:r>
            <w:r>
              <w:rPr>
                <w:rFonts w:hint="eastAsia"/>
              </w:rPr>
              <w:t>运行环境可基本满足食品安全管理体系运行，说明：</w:t>
            </w:r>
            <w:r>
              <w:rPr>
                <w:rFonts w:hint="eastAsia"/>
                <w:u w:val="single"/>
              </w:rPr>
              <w:t xml:space="preserve">                         </w:t>
            </w:r>
          </w:p>
          <w:p>
            <w:pPr>
              <w:shd w:val="clear" w:color="auto" w:fill="F4B8FF"/>
            </w:pPr>
            <w:r>
              <w:rPr>
                <w:rFonts w:hint="eastAsia"/>
              </w:rPr>
              <w:t>□组织</w:t>
            </w:r>
            <w:r>
              <w:t>现有</w:t>
            </w:r>
            <w:r>
              <w:rPr>
                <w:rFonts w:hint="eastAsia"/>
              </w:rPr>
              <w:t>运行环境完全不能满足食品安全管理体系运行，说明：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组织建立、</w:t>
            </w:r>
            <w:r>
              <w:t>保持、更新和持续改进</w:t>
            </w:r>
            <w:r>
              <w:rPr>
                <w:rFonts w:hint="eastAsia"/>
              </w:rPr>
              <w:t>的食品安全要素</w:t>
            </w:r>
            <w:r>
              <w:t>（包括PRP、危害分析和危害控制计划（见8.5.4）</w:t>
            </w:r>
            <w:r>
              <w:rPr>
                <w:rFonts w:hint="eastAsia"/>
              </w:rPr>
              <w:t xml:space="preserve">，是否由外部提供： ☑否，由受审核方自己完成  </w:t>
            </w:r>
            <w:r>
              <w:rPr>
                <w:rFonts w:hint="eastAsia"/>
              </w:rPr>
              <w:sym w:font="Wingdings" w:char="00A8"/>
            </w:r>
            <w:r>
              <w:rPr>
                <w:rFonts w:hint="eastAsia"/>
              </w:rPr>
              <w:t>是，由外部专家提供</w:t>
            </w:r>
          </w:p>
          <w:p>
            <w:pPr>
              <w:shd w:val="clear" w:color="auto" w:fill="F4B8FF"/>
            </w:pPr>
            <w:r>
              <w:rPr>
                <w:rFonts w:hint="eastAsia"/>
              </w:rPr>
              <w:t>若受审核方</w:t>
            </w:r>
            <w:r>
              <w:t>使用外部建立的FSMS要素建立其FSMS时，应确保所提供的要素为：</w:t>
            </w:r>
          </w:p>
          <w:p>
            <w:pPr>
              <w:shd w:val="clear" w:color="auto" w:fill="F4B8FF"/>
            </w:pPr>
            <w:r>
              <w:t>a） 以符合</w:t>
            </w:r>
            <w:r>
              <w:rPr>
                <w:rFonts w:hint="eastAsia"/>
              </w:rPr>
              <w:t>ISO22000</w:t>
            </w:r>
            <w:r>
              <w:t>标准要求的方式建立；</w:t>
            </w:r>
            <w:r>
              <w:rPr>
                <w:rFonts w:hint="eastAsia"/>
              </w:rPr>
              <w:t xml:space="preserve">           ☑是   </w:t>
            </w:r>
            <w:r>
              <w:rPr>
                <w:rFonts w:hint="eastAsia"/>
              </w:rPr>
              <w:sym w:font="Wingdings" w:char="00A8"/>
            </w:r>
            <w:r>
              <w:rPr>
                <w:rFonts w:hint="eastAsia"/>
              </w:rPr>
              <w:t>否，说明：</w:t>
            </w:r>
            <w:r>
              <w:rPr>
                <w:rFonts w:hint="eastAsia"/>
                <w:u w:val="single"/>
              </w:rPr>
              <w:t xml:space="preserve">             </w:t>
            </w:r>
            <w:r>
              <w:rPr>
                <w:rFonts w:hint="eastAsia"/>
              </w:rPr>
              <w:t xml:space="preserve">    </w:t>
            </w:r>
          </w:p>
          <w:p>
            <w:pPr>
              <w:shd w:val="clear" w:color="auto" w:fill="F4B8FF"/>
            </w:pPr>
            <w:r>
              <w:t>b） 适用于</w:t>
            </w:r>
            <w:r>
              <w:rPr>
                <w:rFonts w:hint="eastAsia"/>
              </w:rPr>
              <w:t>受审核方</w:t>
            </w:r>
            <w:r>
              <w:t>的场所、过程和产品；</w:t>
            </w:r>
            <w:r>
              <w:rPr>
                <w:rFonts w:hint="eastAsia"/>
              </w:rPr>
              <w:t xml:space="preserve">           </w:t>
            </w:r>
            <w:r>
              <w:t xml:space="preserve"> </w:t>
            </w:r>
            <w:r>
              <w:rPr>
                <w:rFonts w:hint="eastAsia"/>
              </w:rPr>
              <w:t xml:space="preserve">☑是   </w:t>
            </w:r>
            <w:r>
              <w:rPr>
                <w:rFonts w:hint="eastAsia"/>
              </w:rPr>
              <w:sym w:font="Wingdings" w:char="00A8"/>
            </w:r>
            <w:r>
              <w:rPr>
                <w:rFonts w:hint="eastAsia"/>
              </w:rPr>
              <w:t>否，说明：</w:t>
            </w:r>
            <w:r>
              <w:rPr>
                <w:rFonts w:hint="eastAsia"/>
                <w:u w:val="single"/>
              </w:rPr>
              <w:t xml:space="preserve">             </w:t>
            </w:r>
            <w:r>
              <w:rPr>
                <w:rFonts w:hint="eastAsia"/>
              </w:rPr>
              <w:t xml:space="preserve"> </w:t>
            </w:r>
          </w:p>
          <w:p>
            <w:pPr>
              <w:shd w:val="clear" w:color="auto" w:fill="F4B8FF"/>
            </w:pPr>
            <w:r>
              <w:t xml:space="preserve">c） </w:t>
            </w:r>
            <w:r>
              <w:rPr>
                <w:rFonts w:hint="eastAsia"/>
              </w:rPr>
              <w:t>由</w:t>
            </w:r>
            <w:r>
              <w:t>食品安全小组</w:t>
            </w:r>
            <w:r>
              <w:rPr>
                <w:rFonts w:hint="eastAsia"/>
              </w:rPr>
              <w:t>调整其与</w:t>
            </w:r>
            <w:r>
              <w:t>组织的工艺和产品相适应；</w:t>
            </w:r>
            <w:r>
              <w:rPr>
                <w:rFonts w:hint="eastAsia"/>
              </w:rPr>
              <w:t xml:space="preserve">☑是   </w:t>
            </w:r>
            <w:r>
              <w:rPr>
                <w:rFonts w:hint="eastAsia"/>
              </w:rPr>
              <w:sym w:font="Wingdings" w:char="00A8"/>
            </w:r>
            <w:r>
              <w:rPr>
                <w:rFonts w:hint="eastAsia"/>
              </w:rPr>
              <w:t>否，说明：</w:t>
            </w:r>
            <w:r>
              <w:rPr>
                <w:rFonts w:hint="eastAsia"/>
                <w:u w:val="single"/>
              </w:rPr>
              <w:t xml:space="preserve">             </w:t>
            </w:r>
            <w:r>
              <w:rPr>
                <w:rFonts w:hint="eastAsia"/>
              </w:rPr>
              <w:t xml:space="preserve"> </w:t>
            </w:r>
          </w:p>
          <w:p>
            <w:pPr>
              <w:shd w:val="clear" w:color="auto" w:fill="F4B8FF"/>
            </w:pPr>
            <w:r>
              <w:t>d） 按</w:t>
            </w:r>
            <w:r>
              <w:rPr>
                <w:rFonts w:hint="eastAsia"/>
              </w:rPr>
              <w:t>ISO22000</w:t>
            </w:r>
            <w:r>
              <w:t>标准要求实施、保持和更新；</w:t>
            </w:r>
            <w:r>
              <w:rPr>
                <w:rFonts w:hint="eastAsia"/>
              </w:rPr>
              <w:t xml:space="preserve">         ☑是   </w:t>
            </w:r>
            <w:r>
              <w:rPr>
                <w:rFonts w:hint="eastAsia"/>
              </w:rPr>
              <w:sym w:font="Wingdings" w:char="00A8"/>
            </w:r>
            <w:r>
              <w:rPr>
                <w:rFonts w:hint="eastAsia"/>
              </w:rPr>
              <w:t>否，说明：</w:t>
            </w:r>
            <w:r>
              <w:rPr>
                <w:rFonts w:hint="eastAsia"/>
                <w:u w:val="single"/>
              </w:rPr>
              <w:t xml:space="preserve">             </w:t>
            </w:r>
          </w:p>
          <w:p>
            <w:pPr>
              <w:shd w:val="clear" w:color="auto" w:fill="F4B8FF"/>
              <w:rPr>
                <w:u w:val="single"/>
              </w:rPr>
            </w:pPr>
            <w:r>
              <w:t>e） 作为文件信息保留。</w:t>
            </w:r>
            <w:r>
              <w:rPr>
                <w:rFonts w:hint="eastAsia"/>
              </w:rPr>
              <w:t xml:space="preserve">                            ☑是   </w:t>
            </w:r>
            <w:r>
              <w:rPr>
                <w:rFonts w:hint="eastAsia"/>
              </w:rPr>
              <w:sym w:font="Wingdings" w:char="00A8"/>
            </w:r>
            <w:r>
              <w:rPr>
                <w:rFonts w:hint="eastAsia"/>
              </w:rPr>
              <w:t>否，说明：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90"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jc w:val="left"/>
            </w:pPr>
            <w:r>
              <w:rPr>
                <w:rFonts w:hint="eastAsia"/>
              </w:rPr>
              <w:t>组织</w:t>
            </w:r>
            <w:r>
              <w:t>建立和应用</w:t>
            </w:r>
            <w:r>
              <w:rPr>
                <w:rFonts w:hint="eastAsia"/>
              </w:rPr>
              <w:t>了</w:t>
            </w:r>
            <w:r>
              <w:t>对过程、产品和/或服务的外部供应商的评价、选择、绩效监测和再评价的准则；</w:t>
            </w:r>
            <w:r>
              <w:rPr>
                <w:rFonts w:hint="eastAsia"/>
              </w:rPr>
              <w:t>对外部</w:t>
            </w:r>
            <w:r>
              <w:t>供应商</w:t>
            </w:r>
            <w:r>
              <w:rPr>
                <w:rFonts w:hint="eastAsia"/>
              </w:rPr>
              <w:t>提供的过程、产品和服务的供方按照对产品/服务的类型和程度实施控制。</w:t>
            </w:r>
          </w:p>
          <w:p>
            <w:pPr>
              <w:shd w:val="clear" w:color="auto" w:fill="F4B8FF"/>
              <w:jc w:val="left"/>
            </w:pPr>
            <w:r>
              <w:rPr>
                <w:rFonts w:hint="eastAsia"/>
              </w:rPr>
              <w:t xml:space="preserve">外部提供包括：☑原材料采购 </w:t>
            </w:r>
            <w:r>
              <w:rPr>
                <w:rFonts w:hint="eastAsia"/>
              </w:rPr>
              <w:sym w:font="Wingdings" w:char="00A8"/>
            </w:r>
            <w:r>
              <w:rPr>
                <w:rFonts w:hint="eastAsia"/>
              </w:rPr>
              <w:t xml:space="preserve">委托加工  </w:t>
            </w:r>
            <w:r>
              <w:rPr>
                <w:rFonts w:hint="eastAsia"/>
              </w:rPr>
              <w:sym w:font="Wingdings" w:char="00A8"/>
            </w:r>
            <w:r>
              <w:rPr>
                <w:rFonts w:hint="eastAsia"/>
              </w:rPr>
              <w:t xml:space="preserve">产品运输  </w:t>
            </w:r>
            <w:r>
              <w:rPr>
                <w:rFonts w:hint="eastAsia"/>
              </w:rPr>
              <w:sym w:font="Wingdings" w:char="00A8"/>
            </w:r>
            <w:r>
              <w:rPr>
                <w:rFonts w:hint="eastAsia"/>
              </w:rPr>
              <w:t>其他</w:t>
            </w:r>
          </w:p>
          <w:p>
            <w:pPr>
              <w:snapToGrid w:val="0"/>
              <w:spacing w:line="264" w:lineRule="auto"/>
              <w:rPr>
                <w:szCs w:val="21"/>
                <w:highlight w:val="none"/>
              </w:rPr>
            </w:pPr>
            <w:r>
              <w:rPr>
                <w:rFonts w:hint="eastAsia"/>
                <w:szCs w:val="21"/>
                <w:highlight w:val="none"/>
              </w:rPr>
              <w:t>合格</w:t>
            </w:r>
            <w:r>
              <w:rPr>
                <w:szCs w:val="21"/>
                <w:highlight w:val="none"/>
              </w:rPr>
              <w:t>供方名单</w:t>
            </w:r>
            <w:r>
              <w:rPr>
                <w:rFonts w:hint="eastAsia"/>
                <w:szCs w:val="21"/>
                <w:highlight w:val="none"/>
              </w:rPr>
              <w:t>共</w:t>
            </w:r>
            <w:r>
              <w:rPr>
                <w:rFonts w:hint="eastAsia"/>
                <w:szCs w:val="21"/>
                <w:highlight w:val="none"/>
                <w:u w:val="single"/>
              </w:rPr>
              <w:t xml:space="preserve"> </w:t>
            </w:r>
            <w:r>
              <w:rPr>
                <w:rFonts w:hint="eastAsia"/>
                <w:szCs w:val="21"/>
                <w:highlight w:val="none"/>
                <w:u w:val="single"/>
                <w:lang w:val="en-US" w:eastAsia="zh-CN"/>
              </w:rPr>
              <w:t>10</w:t>
            </w:r>
            <w:r>
              <w:rPr>
                <w:rFonts w:hint="eastAsia"/>
                <w:szCs w:val="21"/>
                <w:highlight w:val="none"/>
                <w:u w:val="single"/>
              </w:rPr>
              <w:t xml:space="preserve">  </w:t>
            </w:r>
            <w:r>
              <w:rPr>
                <w:rFonts w:hint="eastAsia"/>
                <w:szCs w:val="21"/>
                <w:highlight w:val="none"/>
              </w:rPr>
              <w:t>家，例如：</w:t>
            </w:r>
          </w:p>
          <w:p>
            <w:pPr>
              <w:widowControl/>
              <w:numPr>
                <w:ilvl w:val="0"/>
                <w:numId w:val="8"/>
              </w:numPr>
              <w:snapToGrid w:val="0"/>
              <w:spacing w:before="40" w:after="40" w:line="264" w:lineRule="auto"/>
              <w:rPr>
                <w:rFonts w:hint="eastAsia" w:ascii="Times New Roman" w:hAnsi="Times New Roman" w:cs="Times New Roman"/>
                <w:color w:val="1D41D5"/>
                <w:szCs w:val="21"/>
                <w:highlight w:val="none"/>
                <w:lang w:val="en-US" w:eastAsia="zh-CN"/>
              </w:rPr>
            </w:pPr>
            <w:r>
              <w:rPr>
                <w:rFonts w:hint="eastAsia" w:ascii="Times New Roman" w:hAnsi="Times New Roman" w:cs="Times New Roman"/>
                <w:color w:val="1D41D5"/>
                <w:szCs w:val="21"/>
                <w:highlight w:val="none"/>
                <w:lang w:val="en-US" w:eastAsia="zh-CN"/>
              </w:rPr>
              <w:t xml:space="preserve">主要原材料的供方— 籼米（赣州丰泰农业发展有限公司）、大豆油（中粮粮油工业（九江）有限公司） </w:t>
            </w:r>
          </w:p>
          <w:p>
            <w:pPr>
              <w:widowControl/>
              <w:numPr>
                <w:ilvl w:val="0"/>
                <w:numId w:val="8"/>
              </w:numPr>
              <w:snapToGrid w:val="0"/>
              <w:spacing w:before="40" w:after="40" w:line="264" w:lineRule="auto"/>
              <w:rPr>
                <w:rFonts w:hint="eastAsia"/>
                <w:color w:val="1D41D5"/>
                <w:szCs w:val="21"/>
                <w:highlight w:val="none"/>
              </w:rPr>
            </w:pPr>
            <w:r>
              <w:rPr>
                <w:rFonts w:hint="eastAsia"/>
                <w:color w:val="1D41D5"/>
                <w:szCs w:val="21"/>
                <w:highlight w:val="none"/>
                <w:lang w:val="en-US" w:eastAsia="zh-CN"/>
              </w:rPr>
              <w:t>主</w:t>
            </w:r>
            <w:r>
              <w:rPr>
                <w:rFonts w:hint="eastAsia"/>
                <w:color w:val="1D41D5"/>
                <w:szCs w:val="21"/>
                <w:highlight w:val="none"/>
              </w:rPr>
              <w:t xml:space="preserve">要原材料的供方— </w:t>
            </w:r>
            <w:r>
              <w:rPr>
                <w:rFonts w:hint="eastAsia"/>
                <w:color w:val="1D41D5"/>
                <w:szCs w:val="21"/>
                <w:highlight w:val="none"/>
                <w:lang w:val="en-US" w:eastAsia="zh-CN"/>
              </w:rPr>
              <w:t>肉类（</w:t>
            </w:r>
            <w:r>
              <w:rPr>
                <w:rFonts w:hint="eastAsia"/>
                <w:szCs w:val="21"/>
              </w:rPr>
              <w:t>赣</w:t>
            </w:r>
            <w:r>
              <w:rPr>
                <w:szCs w:val="21"/>
              </w:rPr>
              <w:t>县为民肉</w:t>
            </w:r>
            <w:r>
              <w:rPr>
                <w:rFonts w:hint="eastAsia"/>
                <w:szCs w:val="21"/>
              </w:rPr>
              <w:t>联</w:t>
            </w:r>
            <w:r>
              <w:rPr>
                <w:szCs w:val="21"/>
              </w:rPr>
              <w:t>食品有限公</w:t>
            </w:r>
            <w:r>
              <w:rPr>
                <w:rFonts w:hint="eastAsia"/>
                <w:szCs w:val="21"/>
              </w:rPr>
              <w:t>司</w:t>
            </w:r>
            <w:r>
              <w:rPr>
                <w:rFonts w:hint="eastAsia"/>
                <w:szCs w:val="21"/>
                <w:lang w:eastAsia="zh-CN"/>
              </w:rPr>
              <w:t>、</w:t>
            </w:r>
            <w:r>
              <w:rPr>
                <w:rFonts w:hint="eastAsia"/>
                <w:szCs w:val="21"/>
              </w:rPr>
              <w:t>菏</w:t>
            </w:r>
            <w:r>
              <w:rPr>
                <w:szCs w:val="21"/>
              </w:rPr>
              <w:t>泽</w:t>
            </w:r>
            <w:r>
              <w:rPr>
                <w:rFonts w:hint="eastAsia"/>
                <w:szCs w:val="21"/>
              </w:rPr>
              <w:t>众</w:t>
            </w:r>
            <w:r>
              <w:rPr>
                <w:szCs w:val="21"/>
              </w:rPr>
              <w:t>客金润食品有限公司</w:t>
            </w:r>
            <w:r>
              <w:rPr>
                <w:rFonts w:hint="eastAsia"/>
                <w:color w:val="1D41D5"/>
                <w:szCs w:val="21"/>
                <w:highlight w:val="none"/>
                <w:lang w:val="en-US" w:eastAsia="zh-CN"/>
              </w:rPr>
              <w:t>）、蔬菜（</w:t>
            </w:r>
            <w:r>
              <w:rPr>
                <w:rFonts w:hint="eastAsia"/>
              </w:rPr>
              <w:t>江</w:t>
            </w:r>
            <w:r>
              <w:t>西祥龙农产品</w:t>
            </w:r>
            <w:r>
              <w:rPr>
                <w:rFonts w:hint="eastAsia"/>
              </w:rPr>
              <w:t>开</w:t>
            </w:r>
            <w:r>
              <w:t>发有限</w:t>
            </w:r>
            <w:r>
              <w:rPr>
                <w:rFonts w:hint="eastAsia"/>
              </w:rPr>
              <w:t>公</w:t>
            </w:r>
            <w:r>
              <w:t>司</w:t>
            </w:r>
            <w:r>
              <w:rPr>
                <w:rFonts w:hint="eastAsia"/>
                <w:color w:val="1D41D5"/>
                <w:szCs w:val="21"/>
                <w:highlight w:val="none"/>
                <w:lang w:val="en-US" w:eastAsia="zh-CN"/>
              </w:rPr>
              <w:t>）、畜禽类冻品（</w:t>
            </w:r>
            <w:r>
              <w:rPr>
                <w:rFonts w:hint="eastAsia"/>
                <w:color w:val="1D41D5"/>
                <w:highlight w:val="none"/>
              </w:rPr>
              <w:t>厦</w:t>
            </w:r>
            <w:r>
              <w:rPr>
                <w:color w:val="1D41D5"/>
                <w:highlight w:val="none"/>
              </w:rPr>
              <w:t>门市</w:t>
            </w:r>
            <w:r>
              <w:rPr>
                <w:rFonts w:hint="eastAsia"/>
                <w:color w:val="1D41D5"/>
                <w:highlight w:val="none"/>
              </w:rPr>
              <w:t>正华</w:t>
            </w:r>
            <w:r>
              <w:rPr>
                <w:color w:val="1D41D5"/>
                <w:highlight w:val="none"/>
              </w:rPr>
              <w:t>商贸有限公司</w:t>
            </w:r>
            <w:r>
              <w:rPr>
                <w:rFonts w:hint="eastAsia"/>
                <w:color w:val="1D41D5"/>
                <w:szCs w:val="21"/>
                <w:highlight w:val="none"/>
                <w:lang w:val="en-US" w:eastAsia="zh-CN"/>
              </w:rPr>
              <w:t>）</w:t>
            </w:r>
          </w:p>
          <w:p>
            <w:pPr>
              <w:widowControl/>
              <w:numPr>
                <w:ilvl w:val="0"/>
                <w:numId w:val="8"/>
              </w:numPr>
              <w:snapToGrid w:val="0"/>
              <w:spacing w:before="40" w:after="40" w:line="264" w:lineRule="auto"/>
              <w:rPr>
                <w:rFonts w:hint="eastAsia"/>
                <w:color w:val="1D41D5"/>
                <w:szCs w:val="21"/>
                <w:highlight w:val="none"/>
              </w:rPr>
            </w:pPr>
            <w:r>
              <w:rPr>
                <w:rFonts w:hint="eastAsia"/>
                <w:color w:val="1D41D5"/>
                <w:szCs w:val="21"/>
                <w:highlight w:val="none"/>
              </w:rPr>
              <w:t xml:space="preserve">辅料的供方—— </w:t>
            </w:r>
            <w:r>
              <w:rPr>
                <w:rFonts w:hint="eastAsia"/>
                <w:color w:val="1D41D5"/>
                <w:szCs w:val="21"/>
                <w:highlight w:val="none"/>
                <w:lang w:val="en-US" w:eastAsia="zh-CN"/>
              </w:rPr>
              <w:t>调料类</w:t>
            </w:r>
            <w:r>
              <w:rPr>
                <w:rFonts w:hint="eastAsia"/>
                <w:color w:val="1D41D5"/>
                <w:szCs w:val="21"/>
                <w:highlight w:val="none"/>
              </w:rPr>
              <w:t xml:space="preserve"> </w:t>
            </w:r>
            <w:r>
              <w:rPr>
                <w:rFonts w:hint="eastAsia"/>
                <w:color w:val="1D41D5"/>
                <w:szCs w:val="21"/>
                <w:highlight w:val="none"/>
                <w:lang w:val="en-US" w:eastAsia="zh-CN"/>
              </w:rPr>
              <w:t>（</w:t>
            </w:r>
            <w:r>
              <w:rPr>
                <w:rFonts w:hint="eastAsia"/>
                <w:color w:val="1D41D5"/>
                <w:highlight w:val="none"/>
              </w:rPr>
              <w:t>佛</w:t>
            </w:r>
            <w:r>
              <w:rPr>
                <w:color w:val="1D41D5"/>
                <w:highlight w:val="none"/>
              </w:rPr>
              <w:t>山</w:t>
            </w:r>
            <w:r>
              <w:rPr>
                <w:rFonts w:hint="eastAsia"/>
                <w:color w:val="1D41D5"/>
                <w:highlight w:val="none"/>
              </w:rPr>
              <w:t>市</w:t>
            </w:r>
            <w:r>
              <w:rPr>
                <w:color w:val="1D41D5"/>
                <w:highlight w:val="none"/>
              </w:rPr>
              <w:t>海天调</w:t>
            </w:r>
            <w:r>
              <w:rPr>
                <w:rFonts w:hint="eastAsia"/>
                <w:color w:val="1D41D5"/>
                <w:highlight w:val="none"/>
              </w:rPr>
              <w:t>味</w:t>
            </w:r>
            <w:r>
              <w:rPr>
                <w:color w:val="1D41D5"/>
                <w:highlight w:val="none"/>
              </w:rPr>
              <w:t>食品股份有限公</w:t>
            </w:r>
            <w:r>
              <w:rPr>
                <w:rFonts w:hint="eastAsia"/>
                <w:color w:val="1D41D5"/>
                <w:highlight w:val="none"/>
              </w:rPr>
              <w:t>司</w:t>
            </w:r>
            <w:r>
              <w:rPr>
                <w:rFonts w:hint="eastAsia"/>
                <w:color w:val="1D41D5"/>
                <w:szCs w:val="21"/>
                <w:highlight w:val="none"/>
                <w:lang w:val="en-US" w:eastAsia="zh-CN"/>
              </w:rPr>
              <w:t>）</w:t>
            </w:r>
          </w:p>
          <w:p>
            <w:pPr>
              <w:widowControl/>
              <w:numPr>
                <w:ilvl w:val="0"/>
                <w:numId w:val="8"/>
              </w:numPr>
              <w:snapToGrid w:val="0"/>
              <w:spacing w:before="40" w:after="40" w:line="264" w:lineRule="auto"/>
              <w:rPr>
                <w:color w:val="1D41D5"/>
                <w:szCs w:val="21"/>
                <w:highlight w:val="none"/>
              </w:rPr>
            </w:pPr>
            <w:r>
              <w:rPr>
                <w:rFonts w:hint="eastAsia"/>
                <w:color w:val="1D41D5"/>
                <w:szCs w:val="21"/>
                <w:highlight w:val="none"/>
              </w:rPr>
              <w:t>餐具的供方——</w:t>
            </w:r>
            <w:r>
              <w:rPr>
                <w:rFonts w:hint="eastAsia"/>
                <w:color w:val="1D41D5"/>
                <w:highlight w:val="none"/>
                <w:lang w:val="en-US" w:eastAsia="zh-CN"/>
              </w:rPr>
              <w:t>体系建立以来未采购</w:t>
            </w:r>
          </w:p>
          <w:p>
            <w:pPr>
              <w:widowControl/>
              <w:numPr>
                <w:ilvl w:val="0"/>
                <w:numId w:val="8"/>
              </w:numPr>
              <w:snapToGrid w:val="0"/>
              <w:spacing w:before="40" w:after="40" w:line="264" w:lineRule="auto"/>
              <w:rPr>
                <w:color w:val="1D41D5"/>
                <w:szCs w:val="21"/>
                <w:highlight w:val="none"/>
              </w:rPr>
            </w:pPr>
            <w:r>
              <w:rPr>
                <w:rFonts w:hint="eastAsia"/>
                <w:color w:val="1D41D5"/>
                <w:szCs w:val="21"/>
                <w:highlight w:val="none"/>
              </w:rPr>
              <w:t xml:space="preserve">外包的供方—— </w:t>
            </w:r>
            <w:r>
              <w:rPr>
                <w:rFonts w:hint="eastAsia"/>
                <w:color w:val="1D41D5"/>
                <w:szCs w:val="21"/>
                <w:highlight w:val="none"/>
                <w:lang w:val="en-US" w:eastAsia="zh-CN"/>
              </w:rPr>
              <w:t>厨余垃圾清运（</w:t>
            </w:r>
            <w:r>
              <w:rPr>
                <w:rFonts w:hint="eastAsia"/>
                <w:u w:val="single"/>
                <w:lang w:eastAsia="zh-CN"/>
              </w:rPr>
              <w:t>江西洁康海尔斯环保科技有限公司</w:t>
            </w:r>
            <w:r>
              <w:rPr>
                <w:rFonts w:hint="eastAsia"/>
                <w:color w:val="1D41D5"/>
                <w:szCs w:val="21"/>
                <w:highlight w:val="none"/>
                <w:lang w:val="en-US" w:eastAsia="zh-CN"/>
              </w:rPr>
              <w:t>）</w:t>
            </w:r>
            <w:r>
              <w:rPr>
                <w:rFonts w:hint="eastAsia"/>
                <w:color w:val="1D41D5"/>
                <w:szCs w:val="21"/>
                <w:highlight w:val="none"/>
              </w:rPr>
              <w:t xml:space="preserve"> </w:t>
            </w:r>
          </w:p>
          <w:p>
            <w:pPr>
              <w:shd w:val="clear" w:color="auto" w:fill="F4B8FF"/>
              <w:jc w:val="left"/>
            </w:pPr>
            <w:r>
              <w:rPr>
                <w:rFonts w:hint="eastAsia"/>
                <w:color w:val="1D41D5"/>
                <w:highlight w:val="none"/>
              </w:rPr>
              <w:t>与外部供方评价的信息：</w:t>
            </w:r>
            <w:r>
              <w:rPr>
                <w:rFonts w:hint="eastAsia"/>
                <w:color w:val="1D41D5"/>
                <w:highlight w:val="none"/>
                <w:lang w:eastAsia="zh-CN"/>
              </w:rPr>
              <w:sym w:font="Wingdings 2" w:char="00A3"/>
            </w:r>
            <w:r>
              <w:rPr>
                <w:rFonts w:hint="eastAsia"/>
                <w:color w:val="1D41D5"/>
                <w:highlight w:val="none"/>
                <w:lang w:val="en-US" w:eastAsia="zh-CN"/>
              </w:rPr>
              <w:t>基本</w:t>
            </w:r>
            <w:r>
              <w:rPr>
                <w:rFonts w:hint="eastAsia"/>
                <w:color w:val="1D41D5"/>
                <w:highlight w:val="none"/>
              </w:rPr>
              <w:t xml:space="preserve">符合要求 </w:t>
            </w:r>
            <w:r>
              <w:rPr>
                <w:rFonts w:hint="eastAsia"/>
                <w:color w:val="1D41D5"/>
                <w:highlight w:val="none"/>
              </w:rPr>
              <w:sym w:font="Wingdings" w:char="00FE"/>
            </w:r>
            <w:r>
              <w:rPr>
                <w:rFonts w:hint="eastAsia"/>
                <w:color w:val="1D41D5"/>
                <w:highlight w:val="none"/>
              </w:rPr>
              <w:t>存在不足，说明</w:t>
            </w:r>
            <w:r>
              <w:rPr>
                <w:rFonts w:hint="eastAsia"/>
                <w:color w:val="1D41D5"/>
                <w:highlight w:val="none"/>
                <w:u w:val="single"/>
              </w:rPr>
              <w:t xml:space="preserve"> </w:t>
            </w:r>
            <w:r>
              <w:rPr>
                <w:rFonts w:hint="eastAsia"/>
                <w:color w:val="1D41D5"/>
                <w:highlight w:val="none"/>
                <w:u w:val="single"/>
                <w:lang w:val="en-US" w:eastAsia="zh-CN"/>
              </w:rPr>
              <w:t xml:space="preserve"> </w:t>
            </w:r>
            <w:r>
              <w:rPr>
                <w:rFonts w:hint="eastAsia"/>
                <w:color w:val="FF0000"/>
                <w:highlight w:val="none"/>
                <w:u w:val="single"/>
                <w:lang w:val="en-US" w:eastAsia="zh-CN"/>
              </w:rPr>
              <w:t xml:space="preserve">未提供2021-07-23的蔬菜农残检测证明，见不符合报告04 </w:t>
            </w:r>
            <w:r>
              <w:rPr>
                <w:rFonts w:hint="eastAsia"/>
                <w:color w:val="FF0000"/>
                <w:highlight w:val="none"/>
                <w:u w:val="single"/>
              </w:rPr>
              <w:t xml:space="preserve">       </w:t>
            </w:r>
            <w:r>
              <w:rPr>
                <w:rFonts w:hint="eastAsia"/>
                <w:color w:val="FF000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组织已确定在其控制的工作人员所需具备的能力，并采取措施以获得所需的能力，并评价措施的有效性；</w:t>
            </w:r>
          </w:p>
          <w:p>
            <w:pPr>
              <w:shd w:val="clear" w:color="auto" w:fill="F4B8FF"/>
            </w:pPr>
            <w:r>
              <w:rPr>
                <w:rFonts w:hint="eastAsia"/>
              </w:rPr>
              <w:t xml:space="preserve">通过 ☑招聘 ☑换岗  ☑培训  ☑考核   ☑辅导  </w:t>
            </w:r>
            <w:r>
              <w:rPr>
                <w:rFonts w:hint="eastAsia"/>
              </w:rPr>
              <w:sym w:font="Wingdings" w:char="00A8"/>
            </w:r>
            <w:r>
              <w:rPr>
                <w:rFonts w:hint="eastAsia"/>
              </w:rPr>
              <w:t>其他</w:t>
            </w:r>
          </w:p>
          <w:p>
            <w:pPr>
              <w:shd w:val="clear" w:color="auto" w:fill="F4B8FF"/>
            </w:pPr>
            <w:r>
              <w:rPr>
                <w:rFonts w:hint="eastAsia"/>
              </w:rPr>
              <w:t>对国家规定持证上岗的人员资质进行了有效的管理。</w:t>
            </w:r>
          </w:p>
          <w:p>
            <w:pPr>
              <w:shd w:val="clear" w:color="auto" w:fill="F4B8FF"/>
            </w:pPr>
            <w:r>
              <w:rPr>
                <w:rFonts w:hint="eastAsia"/>
              </w:rPr>
              <w:t>特种作业人员：</w:t>
            </w:r>
            <w:r>
              <w:rPr>
                <w:rFonts w:hint="eastAsia"/>
              </w:rPr>
              <w:sym w:font="Wingdings" w:char="00A8"/>
            </w:r>
            <w:r>
              <w:rPr>
                <w:rFonts w:hint="eastAsia"/>
              </w:rPr>
              <w:t xml:space="preserve">电工 </w:t>
            </w:r>
            <w:r>
              <w:rPr>
                <w:rFonts w:hint="eastAsia"/>
              </w:rPr>
              <w:sym w:font="Wingdings" w:char="00A8"/>
            </w:r>
            <w:r>
              <w:rPr>
                <w:rFonts w:hint="eastAsia"/>
              </w:rPr>
              <w:t xml:space="preserve">焊工  </w:t>
            </w:r>
            <w:r>
              <w:rPr>
                <w:rFonts w:hint="eastAsia"/>
              </w:rPr>
              <w:sym w:font="Wingdings" w:char="00A8"/>
            </w:r>
            <w:r>
              <w:rPr>
                <w:rFonts w:hint="eastAsia"/>
              </w:rPr>
              <w:t xml:space="preserve">危化品作业  </w:t>
            </w:r>
            <w:r>
              <w:rPr>
                <w:rFonts w:hint="eastAsia"/>
              </w:rPr>
              <w:sym w:font="Wingdings" w:char="00A8"/>
            </w:r>
            <w:r>
              <w:rPr>
                <w:rFonts w:hint="eastAsia"/>
              </w:rPr>
              <w:t xml:space="preserve">制冷工   </w:t>
            </w:r>
            <w:r>
              <w:rPr>
                <w:rFonts w:hint="eastAsia"/>
              </w:rPr>
              <w:sym w:font="Wingdings" w:char="00A8"/>
            </w:r>
            <w:r>
              <w:rPr>
                <w:rFonts w:hint="eastAsia"/>
              </w:rPr>
              <w:t xml:space="preserve">其他 </w:t>
            </w:r>
            <w:r>
              <w:rPr>
                <w:rFonts w:hint="eastAsia"/>
                <w:lang w:eastAsia="zh-CN"/>
              </w:rPr>
              <w:t>（</w:t>
            </w:r>
            <w:r>
              <w:rPr>
                <w:rFonts w:hint="eastAsia"/>
                <w:lang w:val="en-US" w:eastAsia="zh-CN"/>
              </w:rPr>
              <w:t>不涉及</w:t>
            </w:r>
            <w:r>
              <w:rPr>
                <w:rFonts w:hint="eastAsia"/>
                <w:lang w:eastAsia="zh-CN"/>
              </w:rPr>
              <w:t>）</w:t>
            </w:r>
            <w:r>
              <w:rPr>
                <w:rFonts w:hint="eastAsia"/>
              </w:rPr>
              <w:t xml:space="preserve"> </w:t>
            </w:r>
          </w:p>
          <w:p>
            <w:pPr>
              <w:shd w:val="clear" w:color="auto" w:fill="F4B8FF"/>
            </w:pPr>
            <w:r>
              <w:rPr>
                <w:rFonts w:hint="eastAsia"/>
              </w:rPr>
              <w:t>特种设备作业人员：</w:t>
            </w:r>
            <w:r>
              <w:rPr>
                <w:rFonts w:hint="eastAsia"/>
              </w:rPr>
              <w:sym w:font="Wingdings" w:char="00A8"/>
            </w:r>
            <w:r>
              <w:rPr>
                <w:rFonts w:hint="eastAsia"/>
              </w:rPr>
              <w:t xml:space="preserve">叉车工 </w:t>
            </w:r>
            <w:r>
              <w:rPr>
                <w:rFonts w:hint="eastAsia"/>
              </w:rPr>
              <w:sym w:font="Wingdings" w:char="00A8"/>
            </w:r>
            <w:r>
              <w:rPr>
                <w:rFonts w:hint="eastAsia"/>
              </w:rPr>
              <w:t xml:space="preserve">行车工  </w:t>
            </w:r>
            <w:r>
              <w:rPr>
                <w:rFonts w:hint="eastAsia"/>
              </w:rPr>
              <w:sym w:font="Wingdings" w:char="00A8"/>
            </w:r>
            <w:r>
              <w:rPr>
                <w:rFonts w:hint="eastAsia"/>
              </w:rPr>
              <w:t xml:space="preserve">锅炉工  </w:t>
            </w:r>
            <w:r>
              <w:rPr>
                <w:rFonts w:hint="eastAsia"/>
              </w:rPr>
              <w:sym w:font="Wingdings" w:char="00A8"/>
            </w:r>
            <w:r>
              <w:rPr>
                <w:rFonts w:hint="eastAsia"/>
              </w:rPr>
              <w:t xml:space="preserve">压力容器   </w:t>
            </w:r>
            <w:r>
              <w:rPr>
                <w:rFonts w:hint="eastAsia"/>
              </w:rPr>
              <w:sym w:font="Wingdings" w:char="00A8"/>
            </w:r>
            <w:r>
              <w:rPr>
                <w:rFonts w:hint="eastAsia"/>
              </w:rPr>
              <w:t xml:space="preserve">其他  </w:t>
            </w:r>
            <w:r>
              <w:rPr>
                <w:rFonts w:hint="eastAsia"/>
                <w:lang w:eastAsia="zh-CN"/>
              </w:rPr>
              <w:t>（</w:t>
            </w:r>
            <w:r>
              <w:rPr>
                <w:rFonts w:hint="eastAsia"/>
                <w:lang w:val="en-US" w:eastAsia="zh-CN"/>
              </w:rPr>
              <w:t>不涉及</w:t>
            </w:r>
            <w:r>
              <w:rPr>
                <w:rFonts w:hint="eastAsia"/>
                <w:lang w:eastAsia="zh-CN"/>
              </w:rPr>
              <w:t>）</w:t>
            </w:r>
            <w:r>
              <w:rPr>
                <w:rFonts w:hint="eastAsia"/>
              </w:rPr>
              <w:t xml:space="preserve">  </w:t>
            </w:r>
          </w:p>
          <w:p>
            <w:pPr>
              <w:shd w:val="clear" w:color="auto" w:fill="F4B8FF"/>
            </w:pPr>
            <w:r>
              <w:rPr>
                <w:rFonts w:hint="eastAsia"/>
              </w:rPr>
              <w:t>确保与产品/服务接触的员工定期（近一年）进行了健康体检，并合格上岗。</w:t>
            </w:r>
          </w:p>
          <w:tbl>
            <w:tblPr>
              <w:tblStyle w:val="29"/>
              <w:tblW w:w="88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9"/>
              <w:gridCol w:w="2803"/>
              <w:gridCol w:w="2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669" w:type="dxa"/>
                </w:tcPr>
                <w:p>
                  <w:r>
                    <w:rPr>
                      <w:rFonts w:hint="eastAsia"/>
                    </w:rPr>
                    <w:t>岗位</w:t>
                  </w:r>
                </w:p>
              </w:tc>
              <w:tc>
                <w:tcPr>
                  <w:tcW w:w="1559" w:type="dxa"/>
                </w:tcPr>
                <w:p>
                  <w:r>
                    <w:rPr>
                      <w:rFonts w:hint="eastAsia"/>
                    </w:rPr>
                    <w:t>姓氏</w:t>
                  </w:r>
                </w:p>
              </w:tc>
              <w:tc>
                <w:tcPr>
                  <w:tcW w:w="2803" w:type="dxa"/>
                </w:tcPr>
                <w:p>
                  <w:r>
                    <w:rPr>
                      <w:rFonts w:hint="eastAsia"/>
                    </w:rPr>
                    <w:t>有效期截止日期</w:t>
                  </w:r>
                </w:p>
              </w:tc>
              <w:tc>
                <w:tcPr>
                  <w:tcW w:w="2867" w:type="dxa"/>
                </w:tcPr>
                <w:p>
                  <w:r>
                    <w:rPr>
                      <w:rFonts w:hint="eastAsia"/>
                    </w:rPr>
                    <w:t>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7" w:hRule="atLeast"/>
              </w:trPr>
              <w:tc>
                <w:tcPr>
                  <w:tcW w:w="1669" w:type="dxa"/>
                </w:tcPr>
                <w:p>
                  <w:pPr>
                    <w:rPr>
                      <w:rFonts w:hint="eastAsia"/>
                    </w:rPr>
                  </w:pPr>
                  <w:r>
                    <w:rPr>
                      <w:rFonts w:hint="eastAsia"/>
                    </w:rPr>
                    <w:t>总</w:t>
                  </w:r>
                  <w:r>
                    <w:t>经理</w:t>
                  </w:r>
                </w:p>
              </w:tc>
              <w:tc>
                <w:tcPr>
                  <w:tcW w:w="1559" w:type="dxa"/>
                </w:tcPr>
                <w:p>
                  <w:pPr>
                    <w:rPr>
                      <w:rFonts w:hint="eastAsia"/>
                    </w:rPr>
                  </w:pPr>
                  <w:r>
                    <w:rPr>
                      <w:rFonts w:hint="eastAsia"/>
                    </w:rPr>
                    <w:t>钟</w:t>
                  </w:r>
                  <w:r>
                    <w:t>华</w:t>
                  </w:r>
                  <w:r>
                    <w:rPr>
                      <w:rFonts w:hint="eastAsia"/>
                    </w:rPr>
                    <w:t>建</w:t>
                  </w:r>
                </w:p>
              </w:tc>
              <w:tc>
                <w:tcPr>
                  <w:tcW w:w="2803" w:type="dxa"/>
                </w:tcPr>
                <w:p>
                  <w:r>
                    <w:t>2021-</w:t>
                  </w:r>
                  <w:r>
                    <w:rPr>
                      <w:rFonts w:hint="eastAsia"/>
                    </w:rPr>
                    <w:t>5-31~</w:t>
                  </w:r>
                  <w:r>
                    <w:t>2022-5-30</w:t>
                  </w:r>
                </w:p>
              </w:tc>
              <w:tc>
                <w:tcPr>
                  <w:tcW w:w="2867"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669" w:type="dxa"/>
                </w:tcPr>
                <w:p>
                  <w:pPr>
                    <w:rPr>
                      <w:rFonts w:hint="eastAsia"/>
                    </w:rPr>
                  </w:pPr>
                  <w:r>
                    <w:rPr>
                      <w:rFonts w:hint="eastAsia"/>
                    </w:rPr>
                    <w:t>厨务</w:t>
                  </w:r>
                  <w:r>
                    <w:t>部工人</w:t>
                  </w:r>
                </w:p>
              </w:tc>
              <w:tc>
                <w:tcPr>
                  <w:tcW w:w="1559" w:type="dxa"/>
                </w:tcPr>
                <w:p>
                  <w:pPr>
                    <w:rPr>
                      <w:rFonts w:hint="eastAsia"/>
                    </w:rPr>
                  </w:pPr>
                  <w:r>
                    <w:rPr>
                      <w:rFonts w:hint="eastAsia"/>
                    </w:rPr>
                    <w:t>朱</w:t>
                  </w:r>
                  <w:r>
                    <w:t>志荣</w:t>
                  </w:r>
                </w:p>
              </w:tc>
              <w:tc>
                <w:tcPr>
                  <w:tcW w:w="2803" w:type="dxa"/>
                </w:tcPr>
                <w:p>
                  <w:r>
                    <w:rPr>
                      <w:rFonts w:hint="eastAsia"/>
                    </w:rPr>
                    <w:t>2021-5-31~</w:t>
                  </w:r>
                  <w:r>
                    <w:t>2022-5-30</w:t>
                  </w:r>
                </w:p>
              </w:tc>
              <w:tc>
                <w:tcPr>
                  <w:tcW w:w="2867"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669" w:type="dxa"/>
                </w:tcPr>
                <w:p>
                  <w:r>
                    <w:rPr>
                      <w:rFonts w:hint="eastAsia"/>
                    </w:rPr>
                    <w:t>厨务</w:t>
                  </w:r>
                  <w:r>
                    <w:t>部工人</w:t>
                  </w:r>
                </w:p>
              </w:tc>
              <w:tc>
                <w:tcPr>
                  <w:tcW w:w="1559" w:type="dxa"/>
                </w:tcPr>
                <w:p>
                  <w:pPr>
                    <w:rPr>
                      <w:rFonts w:hint="eastAsia"/>
                    </w:rPr>
                  </w:pPr>
                  <w:r>
                    <w:rPr>
                      <w:rFonts w:hint="eastAsia"/>
                    </w:rPr>
                    <w:t>李</w:t>
                  </w:r>
                  <w:r>
                    <w:t>志洪</w:t>
                  </w:r>
                </w:p>
              </w:tc>
              <w:tc>
                <w:tcPr>
                  <w:tcW w:w="2803" w:type="dxa"/>
                </w:tcPr>
                <w:p>
                  <w:r>
                    <w:rPr>
                      <w:rFonts w:hint="eastAsia"/>
                    </w:rPr>
                    <w:t>2021-5-31~2022-5-30</w:t>
                  </w:r>
                </w:p>
              </w:tc>
              <w:tc>
                <w:tcPr>
                  <w:tcW w:w="2867"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669" w:type="dxa"/>
                </w:tcPr>
                <w:p>
                  <w:r>
                    <w:rPr>
                      <w:rFonts w:hint="eastAsia"/>
                    </w:rPr>
                    <w:t>厨务</w:t>
                  </w:r>
                  <w:r>
                    <w:t>部工人</w:t>
                  </w:r>
                </w:p>
              </w:tc>
              <w:tc>
                <w:tcPr>
                  <w:tcW w:w="1559" w:type="dxa"/>
                </w:tcPr>
                <w:p>
                  <w:pPr>
                    <w:rPr>
                      <w:rFonts w:hint="eastAsia"/>
                    </w:rPr>
                  </w:pPr>
                  <w:r>
                    <w:rPr>
                      <w:rFonts w:hint="eastAsia"/>
                    </w:rPr>
                    <w:t>彭</w:t>
                  </w:r>
                  <w:r>
                    <w:t>界</w:t>
                  </w:r>
                </w:p>
              </w:tc>
              <w:tc>
                <w:tcPr>
                  <w:tcW w:w="2803" w:type="dxa"/>
                </w:tcPr>
                <w:p>
                  <w:r>
                    <w:rPr>
                      <w:rFonts w:hint="eastAsia"/>
                    </w:rPr>
                    <w:t>2021-5-31~2022-5-30</w:t>
                  </w:r>
                </w:p>
              </w:tc>
              <w:tc>
                <w:tcPr>
                  <w:tcW w:w="2867" w:type="dxa"/>
                </w:tcPr>
                <w:p>
                  <w:r>
                    <w:rPr>
                      <w:rFonts w:hint="eastAsia"/>
                    </w:rPr>
                    <w:t>有效</w:t>
                  </w:r>
                </w:p>
              </w:tc>
            </w:tr>
          </w:tbl>
          <w:p>
            <w:pPr>
              <w:shd w:val="clear" w:color="auto" w:fill="F4B8FF"/>
            </w:pPr>
          </w:p>
          <w:p>
            <w:pPr>
              <w:pStyle w:val="2"/>
              <w:rPr>
                <w:rFonts w:hint="default"/>
                <w:lang w:val="en-US" w:eastAsia="zh-CN"/>
              </w:rPr>
            </w:pPr>
          </w:p>
          <w:p>
            <w:pPr>
              <w:shd w:val="clear" w:color="auto" w:fill="F4B8FF"/>
            </w:pPr>
            <w:r>
              <w:rPr>
                <w:rFonts w:hint="eastAsia"/>
              </w:rPr>
              <w:t>确保食品安全小组在制定和实施食品安全管理体系（包括但不限于本组织在食品安全管理体系范围内的产品、工艺、设备和食品安全危害）方面具有多学科知识和经验的结合；</w:t>
            </w:r>
          </w:p>
          <w:p>
            <w:pPr>
              <w:tabs>
                <w:tab w:val="left" w:pos="510"/>
              </w:tabs>
              <w:autoSpaceDE w:val="0"/>
              <w:autoSpaceDN w:val="0"/>
              <w:adjustRightInd w:val="0"/>
              <w:ind w:right="6"/>
            </w:pPr>
            <w:r>
              <w:rPr>
                <w:rFonts w:hint="eastAsia"/>
              </w:rPr>
              <w:t>食品安全小组包括以下组员/职能：</w:t>
            </w:r>
          </w:p>
          <w:p>
            <w:pPr>
              <w:tabs>
                <w:tab w:val="left" w:pos="510"/>
              </w:tabs>
              <w:autoSpaceDE w:val="0"/>
              <w:autoSpaceDN w:val="0"/>
              <w:adjustRightInd w:val="0"/>
              <w:ind w:right="6"/>
            </w:pPr>
            <w:r>
              <w:rPr>
                <w:rFonts w:hint="eastAsia"/>
              </w:rPr>
              <w:t>☑管理者代表 (食品安全小组组长) 、☑</w:t>
            </w:r>
            <w:r>
              <w:rPr>
                <w:rFonts w:hint="eastAsia"/>
                <w:lang w:val="en-US" w:eastAsia="zh-CN"/>
              </w:rPr>
              <w:t>物流部</w:t>
            </w:r>
            <w:r>
              <w:rPr>
                <w:rFonts w:hint="eastAsia"/>
              </w:rPr>
              <w:t>人员、 ☑</w:t>
            </w:r>
            <w:r>
              <w:rPr>
                <w:rFonts w:hint="eastAsia"/>
                <w:lang w:val="en-US" w:eastAsia="zh-CN"/>
              </w:rPr>
              <w:t>厨务部</w:t>
            </w:r>
            <w:r>
              <w:rPr>
                <w:rFonts w:hint="eastAsia"/>
              </w:rPr>
              <w:t>部人员、☑</w:t>
            </w:r>
            <w:r>
              <w:rPr>
                <w:rFonts w:hint="eastAsia"/>
                <w:lang w:val="en-US" w:eastAsia="zh-CN"/>
              </w:rPr>
              <w:t>行政部</w:t>
            </w:r>
            <w:r>
              <w:rPr>
                <w:rFonts w:hint="eastAsia"/>
              </w:rPr>
              <w:t>人员、</w:t>
            </w:r>
          </w:p>
          <w:p>
            <w:pPr>
              <w:tabs>
                <w:tab w:val="left" w:pos="510"/>
              </w:tabs>
              <w:autoSpaceDE w:val="0"/>
              <w:autoSpaceDN w:val="0"/>
              <w:adjustRightInd w:val="0"/>
              <w:ind w:right="6"/>
            </w:pPr>
            <w:r>
              <w:rPr>
                <w:rFonts w:hint="eastAsia"/>
              </w:rPr>
              <w:sym w:font="Wingdings" w:char="00A8"/>
            </w:r>
            <w:r>
              <w:rPr>
                <w:rFonts w:hint="eastAsia"/>
              </w:rPr>
              <w:t xml:space="preserve">物流部人员、  </w:t>
            </w:r>
            <w:r>
              <w:rPr>
                <w:rFonts w:hint="eastAsia"/>
              </w:rPr>
              <w:sym w:font="Wingdings" w:char="00A8"/>
            </w:r>
            <w:r>
              <w:rPr>
                <w:rFonts w:hint="eastAsia"/>
              </w:rPr>
              <w:t>HR部人员、</w:t>
            </w:r>
            <w:r>
              <w:rPr>
                <w:rFonts w:hint="eastAsia"/>
              </w:rPr>
              <w:tab/>
            </w:r>
            <w:r>
              <w:rPr>
                <w:rFonts w:hint="eastAsia"/>
              </w:rPr>
              <w:sym w:font="Wingdings" w:char="00FE"/>
            </w:r>
            <w:r>
              <w:rPr>
                <w:rFonts w:hint="eastAsia"/>
                <w:lang w:val="en-US" w:eastAsia="zh-CN"/>
              </w:rPr>
              <w:t>品保部</w:t>
            </w:r>
            <w:r>
              <w:rPr>
                <w:rFonts w:hint="eastAsia"/>
              </w:rPr>
              <w:t xml:space="preserve">人员  </w:t>
            </w:r>
            <w:r>
              <w:rPr>
                <w:rFonts w:hint="eastAsia"/>
              </w:rPr>
              <w:sym w:font="Wingdings" w:char="00A8"/>
            </w:r>
            <w:r>
              <w:rPr>
                <w:rFonts w:hint="eastAsia"/>
              </w:rPr>
              <w:t>其他</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组织提高员工的食品安全意识，确保受其控制工作的人员知晓：食品安全方针；相关的食品安全目标；他们对食品安全管理体系有效性的贡献，包括改进绩效的益处；不符合食品安全管理体系要求的后果。</w:t>
            </w:r>
          </w:p>
          <w:p>
            <w:pPr>
              <w:shd w:val="clear" w:color="auto" w:fill="F4B8FF"/>
            </w:pPr>
            <w:r>
              <w:rPr>
                <w:rFonts w:hint="eastAsia"/>
              </w:rPr>
              <w:t xml:space="preserve">通过方式： ☑会议传达 </w:t>
            </w:r>
            <w:r>
              <w:rPr>
                <w:rFonts w:hint="eastAsia"/>
              </w:rPr>
              <w:sym w:font="Wingdings" w:char="00A8"/>
            </w:r>
            <w:r>
              <w:rPr>
                <w:rFonts w:hint="eastAsia"/>
              </w:rPr>
              <w:t xml:space="preserve">标语  ☑培训  </w:t>
            </w:r>
            <w:r>
              <w:rPr>
                <w:rFonts w:hint="eastAsia"/>
              </w:rPr>
              <w:sym w:font="Wingdings" w:char="00A8"/>
            </w:r>
            <w:r>
              <w:rPr>
                <w:rFonts w:hint="eastAsia"/>
              </w:rPr>
              <w:t xml:space="preserve">看板   </w:t>
            </w:r>
            <w:r>
              <w:rPr>
                <w:rFonts w:hint="eastAsia"/>
              </w:rPr>
              <w:sym w:font="Wingdings" w:char="00A8"/>
            </w:r>
            <w:r>
              <w:rPr>
                <w:rFonts w:hint="eastAsia"/>
              </w:rPr>
              <w:t xml:space="preserve">局域网  </w:t>
            </w:r>
            <w:r>
              <w:rPr>
                <w:rFonts w:hint="eastAsia"/>
              </w:rPr>
              <w:sym w:font="Wingdings" w:char="00A8"/>
            </w:r>
            <w:r>
              <w:rPr>
                <w:rFonts w:hint="eastAsia"/>
              </w:rPr>
              <w:t xml:space="preserve">宣传材料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组织已确定与食品安全管理体系相关的内部和外部沟通。</w:t>
            </w:r>
          </w:p>
          <w:p>
            <w:pPr>
              <w:shd w:val="clear" w:color="auto" w:fill="F4B8FF"/>
            </w:pPr>
            <w:r>
              <w:rPr>
                <w:rFonts w:hint="eastAsia"/>
              </w:rPr>
              <w:t xml:space="preserve">沟通方式： ☑会议传达 </w:t>
            </w:r>
            <w:r>
              <w:rPr>
                <w:rFonts w:hint="eastAsia"/>
              </w:rPr>
              <w:sym w:font="Wingdings" w:char="00A8"/>
            </w:r>
            <w:r>
              <w:rPr>
                <w:rFonts w:hint="eastAsia"/>
              </w:rPr>
              <w:t xml:space="preserve">标语  ☑培训  </w:t>
            </w:r>
            <w:r>
              <w:rPr>
                <w:rFonts w:hint="eastAsia"/>
              </w:rPr>
              <w:sym w:font="Wingdings" w:char="00A8"/>
            </w:r>
            <w:r>
              <w:rPr>
                <w:rFonts w:hint="eastAsia"/>
              </w:rPr>
              <w:t xml:space="preserve">看板   </w:t>
            </w:r>
            <w:r>
              <w:rPr>
                <w:rFonts w:hint="eastAsia"/>
              </w:rPr>
              <w:sym w:font="Wingdings" w:char="00A8"/>
            </w:r>
            <w:r>
              <w:rPr>
                <w:rFonts w:hint="eastAsia"/>
              </w:rPr>
              <w:t xml:space="preserve">局域网  </w:t>
            </w:r>
            <w:r>
              <w:rPr>
                <w:rFonts w:hint="eastAsia"/>
                <w:lang w:eastAsia="zh-CN"/>
              </w:rPr>
              <w:t>□</w:t>
            </w:r>
            <w:r>
              <w:rPr>
                <w:rFonts w:hint="eastAsia"/>
              </w:rPr>
              <w:t xml:space="preserve">宣传材料  </w:t>
            </w:r>
            <w:r>
              <w:rPr>
                <w:rFonts w:hint="eastAsia"/>
              </w:rPr>
              <w:sym w:font="Wingdings" w:char="00A8"/>
            </w:r>
            <w:r>
              <w:rPr>
                <w:rFonts w:hint="eastAsia"/>
              </w:rPr>
              <w:t>其他</w:t>
            </w:r>
          </w:p>
          <w:p>
            <w:pPr>
              <w:shd w:val="clear" w:color="auto" w:fill="F4B8FF"/>
            </w:pPr>
            <w:r>
              <w:rPr>
                <w:rFonts w:hint="eastAsia"/>
              </w:rPr>
              <w:t>内部沟通信息：☑</w:t>
            </w:r>
            <w:r>
              <w:rPr>
                <w:rFonts w:hint="eastAsia"/>
                <w:lang w:val="en-US" w:eastAsia="zh-CN"/>
              </w:rPr>
              <w:t>P</w:t>
            </w:r>
            <w:r>
              <w:rPr>
                <w:rFonts w:hint="eastAsia"/>
              </w:rPr>
              <w:t>RP  ☑OPR</w:t>
            </w:r>
            <w:r>
              <w:rPr>
                <w:rFonts w:hint="eastAsia"/>
                <w:lang w:val="en-US" w:eastAsia="zh-CN"/>
              </w:rPr>
              <w:t>O</w:t>
            </w:r>
            <w:r>
              <w:rPr>
                <w:rFonts w:hint="eastAsia"/>
              </w:rPr>
              <w:t xml:space="preserve">  ☑HACCP计划  ☑人员能力和职责  ☑法规和顾客要求 </w:t>
            </w:r>
          </w:p>
          <w:p>
            <w:pPr>
              <w:shd w:val="clear" w:color="auto" w:fill="F4B8FF"/>
              <w:ind w:firstLine="1470" w:firstLineChars="700"/>
            </w:pPr>
            <w:r>
              <w:rPr>
                <w:rFonts w:hint="eastAsia"/>
              </w:rPr>
              <w:sym w:font="Wingdings" w:char="00FE"/>
            </w:r>
            <w:r>
              <w:t>外部相关方的有关问询</w:t>
            </w:r>
            <w:r>
              <w:rPr>
                <w:rFonts w:hint="eastAsia"/>
              </w:rPr>
              <w:t xml:space="preserve">  </w:t>
            </w:r>
            <w:r>
              <w:rPr>
                <w:rFonts w:hint="eastAsia"/>
              </w:rPr>
              <w:sym w:font="Wingdings" w:char="00FE"/>
            </w:r>
            <w:r>
              <w:t>与产品有关的食品安全危害的抱怨</w:t>
            </w:r>
            <w:r>
              <w:rPr>
                <w:rFonts w:hint="eastAsia"/>
              </w:rPr>
              <w:t xml:space="preserve"> </w:t>
            </w:r>
          </w:p>
          <w:p>
            <w:pPr>
              <w:shd w:val="clear" w:color="auto" w:fill="F4B8FF"/>
              <w:ind w:firstLine="1470" w:firstLineChars="700"/>
            </w:pPr>
            <w:r>
              <w:rPr>
                <w:rFonts w:hint="eastAsia"/>
              </w:rPr>
              <w:t>☑</w:t>
            </w:r>
            <w:r>
              <w:t>食品安全危害和控制措施有关的知识</w:t>
            </w:r>
            <w:r>
              <w:rPr>
                <w:rFonts w:hint="eastAsia"/>
              </w:rPr>
              <w:t xml:space="preserve">  ☑</w:t>
            </w:r>
            <w:r>
              <w:t>影响食品安全的其他条件</w:t>
            </w:r>
          </w:p>
          <w:p>
            <w:pPr>
              <w:shd w:val="clear" w:color="auto" w:fill="F4B8FF"/>
            </w:pPr>
            <w:r>
              <w:rPr>
                <w:rFonts w:hint="eastAsia"/>
              </w:rPr>
              <w:t>外部沟通对象：☑</w:t>
            </w:r>
            <w:r>
              <w:t>供方</w:t>
            </w:r>
            <w:r>
              <w:rPr>
                <w:rFonts w:hint="eastAsia"/>
              </w:rPr>
              <w:t xml:space="preserve">  </w:t>
            </w:r>
            <w:r>
              <w:rPr>
                <w:rFonts w:hint="eastAsia"/>
              </w:rPr>
              <w:sym w:font="Wingdings" w:char="00FE"/>
            </w:r>
            <w:r>
              <w:t>承包方</w:t>
            </w:r>
            <w:r>
              <w:rPr>
                <w:rFonts w:hint="eastAsia"/>
              </w:rPr>
              <w:t xml:space="preserve">  ☑</w:t>
            </w:r>
            <w:r>
              <w:t>顾客</w:t>
            </w:r>
            <w:r>
              <w:rPr>
                <w:rFonts w:hint="eastAsia"/>
              </w:rPr>
              <w:t xml:space="preserve">  ☑</w:t>
            </w:r>
            <w:r>
              <w:t>消费者</w:t>
            </w:r>
            <w:r>
              <w:rPr>
                <w:rFonts w:hint="eastAsia"/>
              </w:rPr>
              <w:t xml:space="preserve">  ☑</w:t>
            </w:r>
            <w:r>
              <w:t>立法和执法部门</w:t>
            </w:r>
            <w:r>
              <w:rPr>
                <w:rFonts w:hint="eastAsia"/>
              </w:rPr>
              <w:t xml:space="preserve"> </w:t>
            </w:r>
          </w:p>
          <w:p>
            <w:pPr>
              <w:shd w:val="clear" w:color="auto" w:fill="F4B8FF"/>
              <w:ind w:firstLine="1470" w:firstLineChars="700"/>
              <w:rPr>
                <w:rFonts w:hint="default" w:eastAsia="宋体"/>
                <w:lang w:val="en-US" w:eastAsia="zh-CN"/>
              </w:rPr>
            </w:pPr>
            <w:r>
              <w:rPr>
                <w:rFonts w:hint="eastAsia"/>
              </w:rPr>
              <w:sym w:font="Wingdings" w:char="00FE"/>
            </w:r>
            <w:r>
              <w:rPr>
                <w:rFonts w:hint="eastAsia"/>
              </w:rPr>
              <w:t>食品链中其他组织</w:t>
            </w:r>
            <w:r>
              <w:rPr>
                <w:rFonts w:hint="eastAsia"/>
                <w:lang w:eastAsia="zh-CN"/>
              </w:rPr>
              <w:t>——</w:t>
            </w:r>
            <w:r>
              <w:rPr>
                <w:rFonts w:hint="eastAsia"/>
                <w:lang w:val="en-US" w:eastAsia="zh-CN"/>
              </w:rPr>
              <w:t>顾客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组织已建立了文件化的</w:t>
            </w:r>
            <w:r>
              <w:t>食品安全</w:t>
            </w:r>
            <w:r>
              <w:rPr>
                <w:rFonts w:hint="eastAsia"/>
              </w:rPr>
              <w:t xml:space="preserve">管理体系。对自编文件的编制、审批、发放、变更和作废进行了控制。 </w:t>
            </w:r>
          </w:p>
          <w:p>
            <w:pPr>
              <w:shd w:val="clear" w:color="auto" w:fill="F4B8FF"/>
              <w:rPr>
                <w:u w:val="single"/>
              </w:rPr>
            </w:pPr>
            <w:r>
              <w:rPr>
                <w:rFonts w:hint="eastAsia"/>
              </w:rPr>
              <w:t xml:space="preserve">☑体系文件受控 </w:t>
            </w:r>
            <w:r>
              <w:rPr>
                <w:rFonts w:hint="eastAsia"/>
              </w:rPr>
              <w:sym w:font="Wingdings" w:char="00A8"/>
            </w:r>
            <w:r>
              <w:rPr>
                <w:rFonts w:hint="eastAsia"/>
              </w:rPr>
              <w:t>体系文件基本受控，存在问题：</w:t>
            </w:r>
            <w:r>
              <w:rPr>
                <w:rFonts w:hint="eastAsia"/>
                <w:u w:val="single"/>
              </w:rPr>
              <w:t xml:space="preserve">                           </w:t>
            </w:r>
          </w:p>
          <w:p>
            <w:pPr>
              <w:shd w:val="clear" w:color="auto" w:fill="F4B8FF"/>
            </w:pPr>
            <w:r>
              <w:rPr>
                <w:rFonts w:hint="eastAsia"/>
              </w:rPr>
              <w:t>对</w:t>
            </w:r>
            <w:r>
              <w:t>食品安全</w:t>
            </w:r>
            <w:r>
              <w:rPr>
                <w:rFonts w:hint="eastAsia"/>
              </w:rPr>
              <w:t>相关的外来文件（法律法规、产品标准）进行了识别和贯彻。</w:t>
            </w:r>
          </w:p>
          <w:p>
            <w:pPr>
              <w:shd w:val="clear" w:color="auto" w:fill="F4B8FF"/>
            </w:pPr>
            <w:r>
              <w:rPr>
                <w:rFonts w:hint="eastAsia"/>
              </w:rPr>
              <w:t>☑法律法规获取充分，□法律法规获取有遗漏，缺少：</w:t>
            </w:r>
            <w:r>
              <w:rPr>
                <w:rFonts w:hint="eastAsia"/>
                <w:u w:val="single"/>
              </w:rPr>
              <w:t xml:space="preserve">                           </w:t>
            </w:r>
          </w:p>
          <w:p>
            <w:pPr>
              <w:shd w:val="clear" w:color="auto" w:fill="F4B8FF"/>
            </w:pPr>
          </w:p>
          <w:p>
            <w:pPr>
              <w:shd w:val="clear" w:color="auto" w:fill="F4B8FF"/>
            </w:pPr>
            <w:r>
              <w:rPr>
                <w:rFonts w:hint="eastAsia"/>
              </w:rPr>
              <w:t>对FSMS和产品相关的运行记录进行了保留、储存、保护、检索查询、处置等管理。</w:t>
            </w:r>
          </w:p>
          <w:p>
            <w:pPr>
              <w:shd w:val="clear" w:color="auto" w:fill="F4B8FF"/>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restart"/>
            <w:shd w:val="clear" w:color="auto" w:fill="F4B8FF"/>
          </w:tcPr>
          <w:p>
            <w:pPr>
              <w:shd w:val="clear" w:color="auto" w:fill="F4B8FF"/>
            </w:pPr>
            <w:r>
              <w:rPr>
                <w:rFonts w:hint="eastAsia"/>
              </w:rPr>
              <w:t>运行</w:t>
            </w:r>
          </w:p>
        </w:tc>
        <w:tc>
          <w:tcPr>
            <w:tcW w:w="9634" w:type="dxa"/>
            <w:shd w:val="clear" w:color="auto" w:fill="F4B8FF"/>
          </w:tcPr>
          <w:p>
            <w:pPr>
              <w:shd w:val="clear" w:color="auto" w:fill="F4B8FF"/>
            </w:pPr>
            <w:r>
              <w:rPr>
                <w:rFonts w:hint="eastAsia"/>
              </w:rPr>
              <w:t>组织为对安全产品和服务提供满足的要求，已对产品和服务提供的过程（见4.4）进行策划、实施和控制。策划文件包括：</w:t>
            </w:r>
          </w:p>
          <w:p>
            <w:pPr>
              <w:shd w:val="clear" w:color="auto" w:fill="F4B8FF"/>
              <w:ind w:firstLine="210" w:firstLineChars="100"/>
            </w:pPr>
            <w:r>
              <w:rPr>
                <w:rFonts w:hint="eastAsia"/>
              </w:rPr>
              <w:t xml:space="preserve">☑工艺流程图 ☑作业文件  </w:t>
            </w:r>
            <w:r>
              <w:rPr>
                <w:rFonts w:hint="eastAsia"/>
              </w:rPr>
              <w:sym w:font="Wingdings" w:char="00A8"/>
            </w:r>
            <w:r>
              <w:rPr>
                <w:rFonts w:hint="eastAsia"/>
              </w:rPr>
              <w:t xml:space="preserve">检测计划   </w:t>
            </w:r>
            <w:r>
              <w:rPr>
                <w:rFonts w:hint="eastAsia"/>
              </w:rPr>
              <w:sym w:font="Wingdings" w:char="00A8"/>
            </w:r>
            <w:r>
              <w:rPr>
                <w:rFonts w:hint="eastAsia"/>
              </w:rPr>
              <w:t xml:space="preserve">接收准则  ☑外包控制要求  </w:t>
            </w:r>
          </w:p>
          <w:p>
            <w:pPr>
              <w:shd w:val="clear" w:color="auto" w:fill="F4B8FF"/>
              <w:ind w:firstLine="210" w:firstLineChars="100"/>
            </w:pPr>
            <w:r>
              <w:rPr>
                <w:rFonts w:hint="eastAsia"/>
                <w:lang w:eastAsia="zh-CN"/>
              </w:rPr>
              <w:sym w:font="Wingdings 2" w:char="0052"/>
            </w:r>
            <w:r>
              <w:rPr>
                <w:rFonts w:hint="eastAsia"/>
                <w:lang w:val="en-US" w:eastAsia="zh-CN"/>
              </w:rPr>
              <w:t>前</w:t>
            </w:r>
            <w:r>
              <w:rPr>
                <w:rFonts w:hint="eastAsia"/>
              </w:rPr>
              <w:t xml:space="preserve">提方案 ☑操作性前提方案 ☑HACCP计划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组织建立、实施、保持和更新PRP，以便于防止和/或减少产品、产品加工和工作环境中的污染物（包括食品安全危害）。</w:t>
            </w:r>
          </w:p>
          <w:p>
            <w:pPr>
              <w:shd w:val="clear" w:color="auto" w:fill="F4B8FF"/>
            </w:pPr>
            <w:r>
              <w:rPr>
                <w:rFonts w:hint="eastAsia"/>
              </w:rPr>
              <w:t>组织的《前提方案》时参照法规：</w:t>
            </w:r>
          </w:p>
          <w:p>
            <w:pPr>
              <w:shd w:val="clear" w:color="auto" w:fill="F4B8FF"/>
              <w:rPr>
                <w:szCs w:val="18"/>
                <w:lang w:val="en-GB"/>
              </w:rPr>
            </w:pPr>
            <w:r>
              <w:rPr>
                <w:rFonts w:hint="eastAsia"/>
              </w:rPr>
              <w:t>☑</w:t>
            </w:r>
            <w:r>
              <w:rPr>
                <w:rFonts w:hint="eastAsia"/>
                <w:b/>
                <w:sz w:val="20"/>
                <w:szCs w:val="22"/>
              </w:rPr>
              <w:t>《餐饮服务食品安全操作规范》</w:t>
            </w:r>
          </w:p>
          <w:p>
            <w:pPr>
              <w:shd w:val="clear" w:color="auto" w:fill="F4B8FF"/>
            </w:pPr>
            <w:r>
              <w:rPr>
                <w:rFonts w:hint="eastAsia"/>
              </w:rPr>
              <w:t>☑ 行业相关规范：</w:t>
            </w:r>
          </w:p>
          <w:p>
            <w:pPr>
              <w:shd w:val="clear" w:color="auto" w:fill="F4B8FF"/>
            </w:pPr>
            <w:r>
              <w:rPr>
                <w:rFonts w:hint="eastAsia"/>
              </w:rPr>
              <w:t xml:space="preserve">是否获得食品安全小组的批准  ☑是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rPr>
                <w:u w:val="single"/>
              </w:rPr>
            </w:pPr>
            <w:r>
              <w:rPr>
                <w:rFonts w:hint="eastAsia"/>
              </w:rPr>
              <w:t xml:space="preserve">《前提方案》的内容包括：☑内容全面   </w:t>
            </w:r>
            <w:r>
              <w:rPr>
                <w:rFonts w:hint="eastAsia"/>
              </w:rPr>
              <w:sym w:font="Wingdings" w:char="00A8"/>
            </w:r>
            <w:r>
              <w:rPr>
                <w:rFonts w:hint="eastAsia"/>
              </w:rPr>
              <w:t>内容不全面，说明：</w:t>
            </w:r>
            <w:r>
              <w:rPr>
                <w:rFonts w:hint="eastAsia"/>
                <w:u w:val="single"/>
              </w:rPr>
              <w:t xml:space="preserve">                    </w:t>
            </w:r>
          </w:p>
          <w:p>
            <w:pPr>
              <w:shd w:val="clear" w:color="auto" w:fill="F4B8FF"/>
            </w:pPr>
            <w:r>
              <w:t>a) 建筑物和相关设施的构造与布局；</w:t>
            </w:r>
            <w:r>
              <w:rPr>
                <w:rFonts w:hint="eastAsia"/>
              </w:rPr>
              <w:t xml:space="preserve">                          ☑有   </w:t>
            </w:r>
            <w:r>
              <w:rPr>
                <w:rFonts w:hint="eastAsia"/>
              </w:rPr>
              <w:sym w:font="Wingdings" w:char="00A8"/>
            </w:r>
            <w:r>
              <w:rPr>
                <w:rFonts w:hint="eastAsia"/>
              </w:rPr>
              <w:t>无</w:t>
            </w:r>
          </w:p>
          <w:p>
            <w:pPr>
              <w:shd w:val="clear" w:color="auto" w:fill="F4B8FF"/>
            </w:pPr>
            <w:r>
              <w:t>b) 包括工作空间和员工设施在内的厂房布局；</w:t>
            </w:r>
            <w:r>
              <w:rPr>
                <w:rFonts w:hint="eastAsia"/>
              </w:rPr>
              <w:t xml:space="preserve">                  ☑有   </w:t>
            </w:r>
            <w:r>
              <w:rPr>
                <w:rFonts w:hint="eastAsia"/>
              </w:rPr>
              <w:sym w:font="Wingdings" w:char="00A8"/>
            </w:r>
            <w:r>
              <w:rPr>
                <w:rFonts w:hint="eastAsia"/>
              </w:rPr>
              <w:t>无</w:t>
            </w:r>
          </w:p>
          <w:p>
            <w:pPr>
              <w:shd w:val="clear" w:color="auto" w:fill="F4B8FF"/>
            </w:pPr>
            <w:r>
              <w:t>c) 空气、水、能源和其他基础条件的供给；</w:t>
            </w:r>
            <w:r>
              <w:rPr>
                <w:rFonts w:hint="eastAsia"/>
              </w:rPr>
              <w:t xml:space="preserve">                     ☑有   </w:t>
            </w:r>
            <w:r>
              <w:rPr>
                <w:rFonts w:hint="eastAsia"/>
              </w:rPr>
              <w:sym w:font="Wingdings" w:char="00A8"/>
            </w:r>
            <w:r>
              <w:rPr>
                <w:rFonts w:hint="eastAsia"/>
              </w:rPr>
              <w:t>无</w:t>
            </w:r>
          </w:p>
          <w:p>
            <w:pPr>
              <w:shd w:val="clear" w:color="auto" w:fill="F4B8FF"/>
              <w:rPr>
                <w:rFonts w:hint="eastAsia"/>
              </w:rPr>
            </w:pPr>
            <w:r>
              <w:t>d) 包括虫害控制、 废弃物和污水处理在内的支持性服务；</w:t>
            </w:r>
            <w:r>
              <w:rPr>
                <w:rFonts w:hint="eastAsia"/>
              </w:rPr>
              <w:t xml:space="preserve">       ☑有   </w:t>
            </w:r>
            <w:r>
              <w:rPr>
                <w:rFonts w:hint="eastAsia"/>
              </w:rPr>
              <w:sym w:font="Wingdings" w:char="00A8"/>
            </w:r>
            <w:r>
              <w:rPr>
                <w:rFonts w:hint="eastAsia"/>
              </w:rPr>
              <w:t>无</w:t>
            </w:r>
          </w:p>
          <w:p>
            <w:pPr>
              <w:pStyle w:val="34"/>
              <w:rPr>
                <w:rFonts w:hint="default" w:eastAsia="宋体"/>
                <w:lang w:val="en-US" w:eastAsia="zh-CN"/>
              </w:rPr>
            </w:pPr>
            <w:r>
              <w:rPr>
                <w:rFonts w:hint="eastAsia"/>
                <w:color w:val="FF0000"/>
                <w:u w:val="single"/>
              </w:rPr>
              <w:t>查餐饮区域的虫鼠害防治，在餐饮加工区现场可见明显的飞蝇，有安装灭蝇灯，但灭蝇纸更换不及时，有大量蚊蝇尸体，也未提供《灭蝇灯检查记录》；</w:t>
            </w:r>
            <w:r>
              <w:rPr>
                <w:rFonts w:hint="eastAsia"/>
                <w:color w:val="FF0000"/>
                <w:u w:val="single"/>
                <w:lang w:val="en-US" w:eastAsia="zh-CN"/>
              </w:rPr>
              <w:t>见不符合报告01</w:t>
            </w:r>
          </w:p>
          <w:p>
            <w:pPr>
              <w:shd w:val="clear" w:color="auto" w:fill="F4B8FF"/>
            </w:pPr>
            <w:r>
              <w:t>e) 设备的适宜性， 及其清洁、 保养和预防性维护的可实现性；</w:t>
            </w:r>
            <w:r>
              <w:rPr>
                <w:rFonts w:hint="eastAsia"/>
              </w:rPr>
              <w:t xml:space="preserve">  ☑有   </w:t>
            </w:r>
            <w:r>
              <w:rPr>
                <w:rFonts w:hint="eastAsia"/>
              </w:rPr>
              <w:sym w:font="Wingdings" w:char="00A8"/>
            </w:r>
            <w:r>
              <w:rPr>
                <w:rFonts w:hint="eastAsia"/>
              </w:rPr>
              <w:t>无</w:t>
            </w:r>
          </w:p>
          <w:p>
            <w:pPr>
              <w:shd w:val="clear" w:color="auto" w:fill="F4B8FF"/>
              <w:rPr>
                <w:rFonts w:hint="eastAsia"/>
              </w:rPr>
            </w:pPr>
            <w:r>
              <w:t>f) 供应商保证过程（如原料、 辅料、 化学品和包装材料） ；</w:t>
            </w:r>
            <w:r>
              <w:rPr>
                <w:rFonts w:hint="eastAsia"/>
              </w:rPr>
              <w:t xml:space="preserve">   ☑</w:t>
            </w:r>
            <w:r>
              <w:rPr>
                <w:rFonts w:hint="eastAsia"/>
              </w:rPr>
              <w:sym w:font="Wingdings" w:char="00A8"/>
            </w:r>
            <w:r>
              <w:rPr>
                <w:rFonts w:hint="eastAsia"/>
              </w:rPr>
              <w:t xml:space="preserve">有   </w:t>
            </w:r>
            <w:r>
              <w:rPr>
                <w:rFonts w:hint="eastAsia"/>
              </w:rPr>
              <w:sym w:font="Wingdings" w:char="00A8"/>
            </w:r>
            <w:r>
              <w:rPr>
                <w:rFonts w:hint="eastAsia"/>
              </w:rPr>
              <w:t>无</w:t>
            </w:r>
          </w:p>
          <w:p>
            <w:pPr>
              <w:shd w:val="clear" w:color="auto" w:fill="F4B8FF"/>
              <w:rPr>
                <w:rFonts w:hint="eastAsia" w:eastAsia="宋体"/>
                <w:lang w:eastAsia="zh-CN"/>
              </w:rPr>
            </w:pPr>
            <w:r>
              <w:t>g) 来料的接收、储存、发运、运输和产品的搬运；</w:t>
            </w:r>
            <w:r>
              <w:rPr>
                <w:rFonts w:hint="eastAsia"/>
              </w:rPr>
              <w:t xml:space="preserve">              </w:t>
            </w:r>
            <w:r>
              <w:rPr>
                <w:rFonts w:hint="eastAsia"/>
                <w:lang w:eastAsia="zh-CN"/>
              </w:rPr>
              <w:sym w:font="Wingdings 2" w:char="0052"/>
            </w:r>
            <w:r>
              <w:rPr>
                <w:rFonts w:hint="eastAsia"/>
              </w:rPr>
              <w:t xml:space="preserve">有   </w:t>
            </w:r>
            <w:r>
              <w:rPr>
                <w:rFonts w:hint="eastAsia"/>
              </w:rPr>
              <w:sym w:font="Wingdings" w:char="00A8"/>
            </w:r>
            <w:r>
              <w:rPr>
                <w:rFonts w:hint="eastAsia"/>
              </w:rPr>
              <w:t>无</w:t>
            </w:r>
          </w:p>
          <w:p>
            <w:pPr>
              <w:shd w:val="clear" w:color="auto" w:fill="F4B8FF"/>
            </w:pPr>
            <w:r>
              <w:t>h) 防止交叉污染的措施；</w:t>
            </w:r>
            <w:r>
              <w:rPr>
                <w:rFonts w:hint="eastAsia"/>
              </w:rPr>
              <w:t xml:space="preserve">                                    ☑有   </w:t>
            </w:r>
            <w:r>
              <w:rPr>
                <w:rFonts w:hint="eastAsia"/>
              </w:rPr>
              <w:sym w:font="Wingdings" w:char="00A8"/>
            </w:r>
            <w:r>
              <w:rPr>
                <w:rFonts w:hint="eastAsia"/>
              </w:rPr>
              <w:t>无</w:t>
            </w:r>
          </w:p>
          <w:p>
            <w:pPr>
              <w:shd w:val="clear" w:color="auto" w:fill="F4B8FF"/>
            </w:pPr>
            <w:r>
              <w:t>i) 清洁和消毒；</w:t>
            </w:r>
            <w:r>
              <w:rPr>
                <w:rFonts w:hint="eastAsia"/>
              </w:rPr>
              <w:t xml:space="preserve">                                            ☑有   </w:t>
            </w:r>
            <w:r>
              <w:rPr>
                <w:rFonts w:hint="eastAsia"/>
              </w:rPr>
              <w:sym w:font="Wingdings" w:char="00A8"/>
            </w:r>
            <w:r>
              <w:rPr>
                <w:rFonts w:hint="eastAsia"/>
              </w:rPr>
              <w:t>无</w:t>
            </w:r>
          </w:p>
          <w:p>
            <w:pPr>
              <w:shd w:val="clear" w:color="auto" w:fill="F4B8FF"/>
              <w:rPr>
                <w:rFonts w:hint="eastAsia"/>
              </w:rPr>
            </w:pPr>
            <w:r>
              <w:t>j) 人员卫生；</w:t>
            </w:r>
            <w:r>
              <w:rPr>
                <w:rFonts w:hint="eastAsia"/>
              </w:rPr>
              <w:t xml:space="preserve">                                               ☑有   </w:t>
            </w:r>
            <w:r>
              <w:rPr>
                <w:rFonts w:hint="eastAsia"/>
              </w:rPr>
              <w:sym w:font="Wingdings" w:char="00A8"/>
            </w:r>
            <w:r>
              <w:rPr>
                <w:rFonts w:hint="eastAsia"/>
              </w:rPr>
              <w:t>无</w:t>
            </w:r>
          </w:p>
          <w:p>
            <w:pPr>
              <w:pStyle w:val="2"/>
              <w:rPr>
                <w:rFonts w:hint="default" w:ascii="Times New Roman" w:hAnsi="Times New Roman" w:eastAsia="宋体" w:cs="Times New Roman"/>
                <w:bCs/>
                <w:color w:val="FF0000"/>
                <w:spacing w:val="10"/>
                <w:kern w:val="2"/>
                <w:sz w:val="21"/>
                <w:szCs w:val="24"/>
                <w:u w:val="single"/>
                <w:lang w:val="en-US" w:eastAsia="zh-CN" w:bidi="ar-SA"/>
              </w:rPr>
            </w:pPr>
            <w:r>
              <w:rPr>
                <w:rFonts w:hint="eastAsia" w:ascii="Times New Roman" w:hAnsi="Times New Roman" w:eastAsia="宋体" w:cs="Times New Roman"/>
                <w:bCs/>
                <w:color w:val="FF0000"/>
                <w:spacing w:val="10"/>
                <w:kern w:val="2"/>
                <w:sz w:val="21"/>
                <w:szCs w:val="24"/>
                <w:u w:val="single"/>
                <w:lang w:val="en-US" w:eastAsia="zh-CN" w:bidi="ar-SA"/>
              </w:rPr>
              <w:t>窗口售卖人员未穿工服、未佩戴工帽、口罩；见不符合报告01</w:t>
            </w:r>
          </w:p>
          <w:p>
            <w:pPr>
              <w:shd w:val="clear" w:color="auto" w:fill="F4B8FF"/>
            </w:pPr>
            <w:r>
              <w:t>k) 产品信息/消费者意识；</w:t>
            </w:r>
            <w:r>
              <w:rPr>
                <w:rFonts w:hint="eastAsia"/>
              </w:rPr>
              <w:t xml:space="preserve">                                    ☑有   </w:t>
            </w:r>
            <w:r>
              <w:rPr>
                <w:rFonts w:hint="eastAsia"/>
              </w:rPr>
              <w:sym w:font="Wingdings" w:char="00A8"/>
            </w:r>
            <w:r>
              <w:rPr>
                <w:rFonts w:hint="eastAsia"/>
              </w:rPr>
              <w:t>无</w:t>
            </w:r>
          </w:p>
          <w:p>
            <w:pPr>
              <w:shd w:val="clear" w:color="auto" w:fill="F4B8FF"/>
            </w:pPr>
            <w:r>
              <w:t>l) 其他有关方面。</w:t>
            </w:r>
            <w:r>
              <w:rPr>
                <w:rFonts w:hint="eastAsia"/>
              </w:rPr>
              <w:t xml:space="preserve">                                           ☑有   </w:t>
            </w:r>
            <w:r>
              <w:rPr>
                <w:rFonts w:hint="eastAsia"/>
              </w:rPr>
              <w:sym w:font="Wingdings" w:char="00A8"/>
            </w:r>
            <w:r>
              <w:rPr>
                <w:rFonts w:hint="eastAsia"/>
              </w:rPr>
              <w:t>无</w:t>
            </w:r>
          </w:p>
          <w:p>
            <w:pPr>
              <w:shd w:val="clear" w:color="auto" w:fill="F4B8FF"/>
            </w:pPr>
            <w:r>
              <w:t>规定PRP的选择、建立、适用的监测和验证的文件化信息。</w:t>
            </w:r>
            <w:r>
              <w:rPr>
                <w:rFonts w:hint="eastAsia"/>
              </w:rPr>
              <w:t xml:space="preserve">       ☑是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w:t>
            </w:r>
            <w:r>
              <w:t>确保确定适用的法律、法规和顾客要求</w:t>
            </w:r>
            <w:r>
              <w:rPr>
                <w:rFonts w:hint="eastAsia"/>
              </w:rPr>
              <w:t>，</w:t>
            </w:r>
            <w:r>
              <w:t>建立和实施可追溯性系统</w:t>
            </w:r>
            <w:r>
              <w:rPr>
                <w:rFonts w:hint="eastAsia"/>
              </w:rPr>
              <w:t>包括：</w:t>
            </w:r>
          </w:p>
          <w:p>
            <w:pPr>
              <w:shd w:val="clear" w:color="auto" w:fill="F4B8FF"/>
            </w:pPr>
            <w:r>
              <w:t>a）唯一地识别来自供应商的来料</w:t>
            </w:r>
            <w:r>
              <w:rPr>
                <w:rFonts w:hint="eastAsia"/>
              </w:rPr>
              <w:t xml:space="preserve">                     ☑是   </w:t>
            </w:r>
            <w:r>
              <w:rPr>
                <w:rFonts w:hint="eastAsia"/>
              </w:rPr>
              <w:sym w:font="Wingdings" w:char="00A8"/>
            </w:r>
            <w:r>
              <w:rPr>
                <w:rFonts w:hint="eastAsia"/>
              </w:rPr>
              <w:t>否</w:t>
            </w:r>
          </w:p>
          <w:p>
            <w:pPr>
              <w:shd w:val="clear" w:color="auto" w:fill="F4B8FF"/>
            </w:pPr>
            <w:r>
              <w:t>b）接收物料、配料、中间产品批量与最终产品的关系</w:t>
            </w:r>
            <w:r>
              <w:rPr>
                <w:rFonts w:hint="eastAsia"/>
              </w:rPr>
              <w:t xml:space="preserve">   ☑是   </w:t>
            </w:r>
            <w:r>
              <w:rPr>
                <w:rFonts w:hint="eastAsia"/>
              </w:rPr>
              <w:sym w:font="Wingdings" w:char="00A8"/>
            </w:r>
            <w:r>
              <w:rPr>
                <w:rFonts w:hint="eastAsia"/>
              </w:rPr>
              <w:t>否</w:t>
            </w:r>
          </w:p>
          <w:p>
            <w:pPr>
              <w:shd w:val="clear" w:color="auto" w:fill="F4B8FF"/>
            </w:pPr>
            <w:r>
              <w:t>c）材料/产品的返工</w:t>
            </w:r>
            <w:r>
              <w:rPr>
                <w:rFonts w:hint="eastAsia"/>
              </w:rPr>
              <w:t xml:space="preserve">                                ☑是   </w:t>
            </w:r>
            <w:r>
              <w:rPr>
                <w:rFonts w:hint="eastAsia"/>
              </w:rPr>
              <w:sym w:font="Wingdings" w:char="00A8"/>
            </w:r>
            <w:r>
              <w:rPr>
                <w:rFonts w:hint="eastAsia"/>
              </w:rPr>
              <w:t>否</w:t>
            </w:r>
          </w:p>
          <w:p>
            <w:pPr>
              <w:shd w:val="clear" w:color="auto" w:fill="F4B8FF"/>
            </w:pPr>
            <w:r>
              <w:rPr>
                <w:rFonts w:hint="eastAsia"/>
              </w:rPr>
              <w:t>d）</w:t>
            </w:r>
            <w:r>
              <w:t>最终产品分销路线的第一阶段。</w:t>
            </w:r>
            <w:r>
              <w:rPr>
                <w:rFonts w:hint="eastAsia"/>
              </w:rPr>
              <w:t xml:space="preserve">                   ☑是   </w:t>
            </w:r>
            <w:r>
              <w:rPr>
                <w:rFonts w:hint="eastAsia"/>
              </w:rPr>
              <w:sym w:font="Wingdings" w:char="00A8"/>
            </w:r>
            <w:r>
              <w:rPr>
                <w:rFonts w:hint="eastAsia"/>
              </w:rPr>
              <w:t>否</w:t>
            </w:r>
          </w:p>
          <w:p>
            <w:pPr>
              <w:shd w:val="clear" w:color="auto" w:fill="F4B8FF"/>
            </w:pPr>
            <w:r>
              <w:rPr>
                <w:rFonts w:hint="eastAsia"/>
              </w:rPr>
              <w:t xml:space="preserve">组织的产品保质期为 </w:t>
            </w:r>
            <w:r>
              <w:rPr>
                <w:rFonts w:hint="eastAsia"/>
                <w:u w:val="single"/>
              </w:rPr>
              <w:t xml:space="preserve">   </w:t>
            </w:r>
            <w:r>
              <w:rPr>
                <w:u w:val="single"/>
              </w:rPr>
              <w:t>48</w:t>
            </w:r>
            <w:r>
              <w:rPr>
                <w:rFonts w:hint="eastAsia"/>
                <w:u w:val="single"/>
              </w:rPr>
              <w:t xml:space="preserve">  </w:t>
            </w:r>
            <w:r>
              <w:rPr>
                <w:rFonts w:hint="eastAsia"/>
              </w:rPr>
              <w:t>个小</w:t>
            </w:r>
            <w:r>
              <w:t>时</w:t>
            </w:r>
            <w:r>
              <w:rPr>
                <w:rFonts w:hint="eastAsia"/>
              </w:rPr>
              <w:t>；</w:t>
            </w:r>
          </w:p>
          <w:p>
            <w:pPr>
              <w:shd w:val="clear" w:color="auto" w:fill="F4B8FF"/>
            </w:pPr>
            <w:r>
              <w:t>可追溯性系统证据的文件化信息</w:t>
            </w:r>
            <w:r>
              <w:rPr>
                <w:rFonts w:hint="eastAsia"/>
              </w:rPr>
              <w:t>，</w:t>
            </w:r>
            <w:r>
              <w:t>保留期</w:t>
            </w:r>
            <w:r>
              <w:rPr>
                <w:rFonts w:hint="eastAsia"/>
              </w:rPr>
              <w:t xml:space="preserve">限为 </w:t>
            </w:r>
            <w:r>
              <w:rPr>
                <w:rFonts w:hint="eastAsia"/>
                <w:u w:val="single"/>
              </w:rPr>
              <w:t xml:space="preserve">  </w:t>
            </w:r>
            <w:r>
              <w:rPr>
                <w:rFonts w:hint="eastAsia"/>
                <w:u w:val="single"/>
                <w:lang w:val="en-US" w:eastAsia="zh-CN"/>
              </w:rPr>
              <w:t>24</w:t>
            </w:r>
            <w:r>
              <w:rPr>
                <w:rFonts w:hint="eastAsia"/>
                <w:u w:val="single"/>
              </w:rPr>
              <w:t xml:space="preserve">  </w:t>
            </w:r>
            <w:r>
              <w:rPr>
                <w:rFonts w:hint="eastAsia"/>
              </w:rPr>
              <w:t>个月</w:t>
            </w:r>
            <w:r>
              <w:t>。</w:t>
            </w:r>
          </w:p>
          <w:p>
            <w:pPr>
              <w:shd w:val="clear" w:color="auto" w:fill="F4B8FF"/>
            </w:pPr>
            <w:r>
              <w:t>组织</w:t>
            </w:r>
            <w:r>
              <w:rPr>
                <w:rFonts w:hint="eastAsia"/>
              </w:rPr>
              <w:t>于</w:t>
            </w:r>
            <w:r>
              <w:rPr>
                <w:rFonts w:hint="eastAsia"/>
                <w:u w:val="single"/>
              </w:rPr>
              <w:t xml:space="preserve">  </w:t>
            </w:r>
            <w:r>
              <w:rPr>
                <w:u w:val="single"/>
              </w:rPr>
              <w:t>20</w:t>
            </w:r>
            <w:r>
              <w:rPr>
                <w:rFonts w:hint="eastAsia"/>
                <w:u w:val="single"/>
                <w:lang w:val="en-US" w:eastAsia="zh-CN"/>
              </w:rPr>
              <w:t>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4</w:t>
            </w:r>
            <w:r>
              <w:rPr>
                <w:rFonts w:hint="eastAsia"/>
              </w:rPr>
              <w:t>月</w:t>
            </w:r>
            <w:r>
              <w:rPr>
                <w:rFonts w:hint="eastAsia"/>
                <w:u w:val="single"/>
              </w:rPr>
              <w:t xml:space="preserve"> </w:t>
            </w:r>
            <w:r>
              <w:rPr>
                <w:rFonts w:hint="eastAsia"/>
                <w:u w:val="single"/>
                <w:lang w:val="en-US" w:eastAsia="zh-CN"/>
              </w:rPr>
              <w:t>15</w:t>
            </w:r>
            <w:r>
              <w:rPr>
                <w:rFonts w:hint="eastAsia"/>
                <w:u w:val="single"/>
              </w:rPr>
              <w:t xml:space="preserve">   </w:t>
            </w:r>
            <w:r>
              <w:rPr>
                <w:rFonts w:hint="eastAsia"/>
              </w:rPr>
              <w:t>日，进行了</w:t>
            </w:r>
            <w:r>
              <w:t>可追溯性体系的有效性</w:t>
            </w:r>
            <w:r>
              <w:rPr>
                <w:rFonts w:hint="eastAsia"/>
              </w:rPr>
              <w:t>的演练</w:t>
            </w:r>
            <w:r>
              <w:t>。</w:t>
            </w:r>
            <w:r>
              <w:rPr>
                <w:rFonts w:hint="eastAsia"/>
              </w:rPr>
              <w:t>（</w:t>
            </w:r>
            <w:r>
              <w:t>模</w:t>
            </w:r>
            <w:r>
              <w:rPr>
                <w:rFonts w:hint="eastAsia"/>
              </w:rPr>
              <w:t>拟召</w:t>
            </w:r>
            <w:r>
              <w:t>回演</w:t>
            </w:r>
            <w:r>
              <w:rPr>
                <w:rFonts w:hint="eastAsia"/>
              </w:rPr>
              <w:t>练</w:t>
            </w:r>
            <w:r>
              <w:t>）</w:t>
            </w:r>
          </w:p>
          <w:p>
            <w:pPr>
              <w:shd w:val="clear" w:color="auto" w:fill="F4B8FF"/>
              <w:jc w:val="left"/>
            </w:pPr>
            <w:r>
              <w:rPr>
                <w:rFonts w:hint="eastAsia"/>
              </w:rPr>
              <w:t>组织在生产和服务提供的整个过程中对产品和监视和测量状态进行标识和追溯。</w:t>
            </w:r>
          </w:p>
          <w:p>
            <w:pPr>
              <w:shd w:val="clear" w:color="auto" w:fill="F4B8FF"/>
              <w:jc w:val="left"/>
            </w:pPr>
            <w:r>
              <w:rPr>
                <w:rFonts w:hint="eastAsia"/>
              </w:rPr>
              <w:t>采用的标识方式：</w:t>
            </w:r>
            <w:r>
              <w:rPr>
                <w:rFonts w:hint="eastAsia"/>
                <w:lang w:eastAsia="zh-CN"/>
              </w:rPr>
              <w:t>□</w:t>
            </w:r>
            <w:r>
              <w:rPr>
                <w:rFonts w:hint="eastAsia"/>
              </w:rPr>
              <w:t xml:space="preserve">标签 ☑标牌 </w:t>
            </w:r>
            <w:r>
              <w:rPr>
                <w:rFonts w:hint="eastAsia"/>
              </w:rPr>
              <w:sym w:font="Wingdings" w:char="00FE"/>
            </w:r>
            <w:r>
              <w:rPr>
                <w:rFonts w:hint="eastAsia"/>
              </w:rPr>
              <w:t xml:space="preserve">区域 </w:t>
            </w:r>
            <w:r>
              <w:rPr>
                <w:rFonts w:hint="eastAsia"/>
              </w:rPr>
              <w:sym w:font="Wingdings" w:char="00FE"/>
            </w:r>
            <w:r>
              <w:rPr>
                <w:rFonts w:hint="eastAsia"/>
              </w:rPr>
              <w:t xml:space="preserve">容器编号 </w:t>
            </w:r>
            <w:r>
              <w:rPr>
                <w:rFonts w:hint="eastAsia"/>
              </w:rPr>
              <w:sym w:font="Wingdings" w:char="00A8"/>
            </w:r>
            <w:r>
              <w:rPr>
                <w:rFonts w:hint="eastAsia"/>
              </w:rPr>
              <w:t xml:space="preserve">人员编号 </w:t>
            </w:r>
            <w:r>
              <w:rPr>
                <w:rFonts w:hint="eastAsia"/>
              </w:rPr>
              <w:sym w:font="Wingdings" w:char="00A8"/>
            </w:r>
            <w:r>
              <w:rPr>
                <w:rFonts w:hint="eastAsia"/>
              </w:rPr>
              <w:t>其他</w:t>
            </w:r>
          </w:p>
          <w:p>
            <w:pPr>
              <w:shd w:val="clear" w:color="auto" w:fill="F4B8FF"/>
              <w:jc w:val="left"/>
            </w:pPr>
            <w:r>
              <w:rPr>
                <w:rFonts w:hint="eastAsia"/>
              </w:rPr>
              <w:t xml:space="preserve">可追溯性实现：☑符合要求 </w:t>
            </w:r>
            <w:r>
              <w:rPr>
                <w:rFonts w:hint="eastAsia"/>
              </w:rPr>
              <w:sym w:font="Wingdings" w:char="00A8"/>
            </w:r>
            <w:r>
              <w:rPr>
                <w:rFonts w:hint="eastAsia"/>
              </w:rPr>
              <w:t>存在不足，说明</w:t>
            </w:r>
            <w:r>
              <w:rPr>
                <w:rFonts w:hint="eastAsia"/>
                <w:u w:val="single"/>
              </w:rPr>
              <w:t xml:space="preserve">                                  </w:t>
            </w:r>
            <w:r>
              <w:rPr>
                <w:rFonts w:hint="eastAsia"/>
              </w:rPr>
              <w:t>。</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rPr>
                <w:b/>
                <w:bCs/>
              </w:rPr>
            </w:pPr>
            <w:r>
              <w:rPr>
                <w:rFonts w:hint="eastAsia"/>
                <w:b/>
                <w:bCs/>
              </w:rPr>
              <w:t>应急准备和响应</w:t>
            </w:r>
          </w:p>
          <w:p>
            <w:r>
              <w:rPr>
                <w:rFonts w:hint="eastAsia"/>
              </w:rPr>
              <w:t xml:space="preserve">组织识别了食品安全的潜在紧急情况和事故及应急准备并做出响应所需的过程。对实际发生的紧急情况做出响应；以预防或减轻它所带来的食品安全危害； </w:t>
            </w:r>
          </w:p>
          <w:p>
            <w:r>
              <w:rPr>
                <w:rFonts w:hint="eastAsia"/>
              </w:rPr>
              <w:t>制订的《应急预案》包括：</w:t>
            </w:r>
          </w:p>
          <w:p>
            <w:r>
              <w:rPr>
                <w:rFonts w:hint="eastAsia"/>
              </w:rPr>
              <w:sym w:font="Wingdings" w:char="00FE"/>
            </w:r>
            <w:r>
              <w:rPr>
                <w:rFonts w:hint="eastAsia"/>
              </w:rPr>
              <w:t xml:space="preserve">自然灾害 </w:t>
            </w:r>
            <w:r>
              <w:t xml:space="preserve">       </w:t>
            </w:r>
            <w:r>
              <w:rPr>
                <w:rFonts w:hint="eastAsia"/>
              </w:rPr>
              <w:sym w:font="Wingdings" w:char="00A8"/>
            </w:r>
            <w:r>
              <w:rPr>
                <w:rFonts w:hint="eastAsia"/>
              </w:rPr>
              <w:t xml:space="preserve">环境事故 </w:t>
            </w:r>
            <w:r>
              <w:t xml:space="preserve">     </w:t>
            </w:r>
            <w:r>
              <w:rPr>
                <w:rFonts w:hint="eastAsia"/>
              </w:rPr>
              <w:sym w:font="Wingdings" w:char="00A8"/>
            </w:r>
            <w:r>
              <w:rPr>
                <w:rFonts w:hint="eastAsia"/>
              </w:rPr>
              <w:t xml:space="preserve">生物恐怖主义 </w:t>
            </w:r>
            <w:r>
              <w:t xml:space="preserve">    </w:t>
            </w:r>
            <w:r>
              <w:rPr>
                <w:rFonts w:hint="eastAsia"/>
              </w:rPr>
              <w:sym w:font="Wingdings" w:char="00FE"/>
            </w:r>
            <w:r>
              <w:rPr>
                <w:rFonts w:hint="eastAsia"/>
              </w:rPr>
              <w:t xml:space="preserve">工作场所事故 </w:t>
            </w:r>
            <w:r>
              <w:t xml:space="preserve">      </w:t>
            </w:r>
            <w:r>
              <w:rPr>
                <w:rFonts w:hint="eastAsia"/>
              </w:rPr>
              <w:sym w:font="Wingdings" w:char="00FE"/>
            </w:r>
            <w:r>
              <w:rPr>
                <w:rFonts w:hint="eastAsia"/>
              </w:rPr>
              <w:t xml:space="preserve">食品中毒 </w:t>
            </w:r>
            <w:r>
              <w:t xml:space="preserve"> </w:t>
            </w:r>
            <w:r>
              <w:rPr>
                <w:rFonts w:hint="eastAsia"/>
              </w:rPr>
              <w:sym w:font="Wingdings" w:char="00FE"/>
            </w:r>
            <w:r>
              <w:rPr>
                <w:rFonts w:hint="eastAsia"/>
              </w:rPr>
              <w:t xml:space="preserve">突发公共卫生事件 </w:t>
            </w:r>
            <w:r>
              <w:t xml:space="preserve">  </w:t>
            </w:r>
            <w:r>
              <w:rPr>
                <w:rFonts w:hint="eastAsia"/>
              </w:rPr>
              <w:sym w:font="Wingdings" w:char="00A8"/>
            </w:r>
            <w:r>
              <w:rPr>
                <w:rFonts w:hint="eastAsia"/>
              </w:rPr>
              <w:t xml:space="preserve">水的中断 </w:t>
            </w:r>
            <w:r>
              <w:t xml:space="preserve">    </w:t>
            </w:r>
            <w:r>
              <w:rPr>
                <w:rFonts w:hint="eastAsia"/>
              </w:rPr>
              <w:sym w:font="Wingdings" w:char="00A8"/>
            </w:r>
            <w:r>
              <w:rPr>
                <w:rFonts w:hint="eastAsia"/>
              </w:rPr>
              <w:t xml:space="preserve">电的中断 </w:t>
            </w:r>
            <w:r>
              <w:t xml:space="preserve">    </w:t>
            </w:r>
            <w:r>
              <w:rPr>
                <w:rFonts w:hint="eastAsia"/>
              </w:rPr>
              <w:sym w:font="Wingdings" w:char="00FE"/>
            </w:r>
            <w:r>
              <w:rPr>
                <w:rFonts w:hint="eastAsia"/>
              </w:rPr>
              <w:t>制冷供应服务中断</w:t>
            </w:r>
            <w:r>
              <w:t xml:space="preserve">   </w:t>
            </w:r>
            <w:r>
              <w:rPr>
                <w:rFonts w:hint="eastAsia"/>
              </w:rPr>
              <w:sym w:font="Wingdings" w:char="00A8"/>
            </w:r>
            <w:r>
              <w:rPr>
                <w:rFonts w:hint="eastAsia"/>
              </w:rPr>
              <w:t>其他—食品供应链的突变</w:t>
            </w:r>
          </w:p>
          <w:p>
            <w:r>
              <w:rPr>
                <w:rFonts w:hint="eastAsia"/>
              </w:rPr>
              <w:t xml:space="preserve">审核周期内发生过紧急情况：☑未发生 </w:t>
            </w:r>
            <w:r>
              <w:rPr>
                <w:rFonts w:hint="eastAsia"/>
              </w:rPr>
              <w:sym w:font="Wingdings" w:char="00A8"/>
            </w:r>
            <w:r>
              <w:rPr>
                <w:rFonts w:hint="eastAsia"/>
              </w:rPr>
              <w:t>已发生：</w:t>
            </w:r>
            <w:r>
              <w:rPr>
                <w:rFonts w:hint="eastAsia"/>
                <w:u w:val="single"/>
              </w:rPr>
              <w:t xml:space="preserve">                                </w:t>
            </w:r>
            <w:r>
              <w:rPr>
                <w:rFonts w:hint="eastAsia"/>
              </w:rPr>
              <w:t>。</w:t>
            </w:r>
          </w:p>
          <w:p/>
          <w:p>
            <w:r>
              <w:rPr>
                <w:rFonts w:hint="eastAsia"/>
              </w:rPr>
              <w:t>于</w:t>
            </w:r>
            <w:r>
              <w:rPr>
                <w:rFonts w:hint="eastAsia"/>
                <w:u w:val="single"/>
              </w:rPr>
              <w:t xml:space="preserve">   </w:t>
            </w:r>
            <w:r>
              <w:rPr>
                <w:u w:val="single"/>
              </w:rPr>
              <w:t>20</w:t>
            </w:r>
            <w:r>
              <w:rPr>
                <w:rFonts w:hint="eastAsia"/>
                <w:u w:val="single"/>
                <w:lang w:val="en-US" w:eastAsia="zh-CN"/>
              </w:rPr>
              <w:t>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29</w:t>
            </w:r>
            <w:r>
              <w:rPr>
                <w:rFonts w:hint="eastAsia"/>
                <w:u w:val="single"/>
              </w:rPr>
              <w:t xml:space="preserve">  </w:t>
            </w:r>
            <w:r>
              <w:rPr>
                <w:rFonts w:hint="eastAsia"/>
              </w:rPr>
              <w:t>日进行了</w:t>
            </w:r>
            <w:r>
              <w:rPr>
                <w:rFonts w:hint="eastAsia"/>
                <w:u w:val="single"/>
              </w:rPr>
              <w:t xml:space="preserve">    食</w:t>
            </w:r>
            <w:r>
              <w:rPr>
                <w:u w:val="single"/>
              </w:rPr>
              <w:t>物中毒应急</w:t>
            </w:r>
            <w:r>
              <w:rPr>
                <w:rFonts w:hint="eastAsia"/>
                <w:u w:val="single"/>
              </w:rPr>
              <w:t xml:space="preserve">   </w:t>
            </w:r>
            <w:r>
              <w:rPr>
                <w:rFonts w:hint="eastAsia"/>
              </w:rPr>
              <w:t xml:space="preserve">的演练；并总结了预案的可行性和有效性。 </w:t>
            </w:r>
          </w:p>
          <w:p>
            <w:r>
              <w:rPr>
                <w:rFonts w:hint="eastAsia"/>
              </w:rPr>
              <w:t xml:space="preserve">定期评审并修订过程和策划的响应措施，特别是发生紧急情况后或进行试验后； </w:t>
            </w:r>
          </w:p>
          <w:p/>
          <w:p>
            <w:pPr>
              <w:shd w:val="clear" w:color="auto" w:fill="F4B8FF"/>
            </w:pPr>
            <w:r>
              <w:rPr>
                <w:rFonts w:hint="eastAsia"/>
              </w:rPr>
              <w:t xml:space="preserve">应急准备和响应控制：☑符合要求 </w:t>
            </w:r>
            <w:r>
              <w:rPr>
                <w:rFonts w:hint="eastAsia"/>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t>为进行危害分析，食品安全小组收集、保持和更新初步形成文件的信息。包括：</w:t>
            </w:r>
          </w:p>
          <w:p>
            <w:pPr>
              <w:shd w:val="clear" w:color="auto" w:fill="F4B8FF"/>
            </w:pPr>
            <w:r>
              <w:rPr>
                <w:rFonts w:hint="eastAsia"/>
              </w:rPr>
              <w:t>☑</w:t>
            </w:r>
            <w:r>
              <w:t>适用的法律、法规和客户要求；</w:t>
            </w:r>
          </w:p>
          <w:p>
            <w:pPr>
              <w:shd w:val="clear" w:color="auto" w:fill="F4B8FF"/>
            </w:pPr>
            <w:r>
              <w:rPr>
                <w:rFonts w:hint="eastAsia"/>
              </w:rPr>
              <w:t>☑</w:t>
            </w:r>
            <w:r>
              <w:t xml:space="preserve"> 组织的产品、过程和设备；</w:t>
            </w:r>
          </w:p>
          <w:p>
            <w:pPr>
              <w:shd w:val="clear" w:color="auto" w:fill="F4B8FF"/>
            </w:pPr>
            <w:r>
              <w:rPr>
                <w:rFonts w:hint="eastAsia"/>
              </w:rPr>
              <w:t>☑</w:t>
            </w:r>
            <w:r>
              <w:t xml:space="preserve"> 与食品安全管理体系相关的食品安全危害。</w:t>
            </w:r>
          </w:p>
          <w:p>
            <w:pPr>
              <w:shd w:val="clear" w:color="auto" w:fill="F4B8FF"/>
            </w:pPr>
            <w:r>
              <w:rPr>
                <w:rFonts w:hint="eastAsia"/>
              </w:rPr>
              <w:sym w:font="Wingdings" w:char="00A8"/>
            </w:r>
            <w:r>
              <w:rPr>
                <w:rFonts w:hint="eastAsia"/>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r>
              <w:rPr>
                <w:rFonts w:hint="eastAsia"/>
              </w:rPr>
              <w:t>原材料产品描述</w:t>
            </w:r>
          </w:p>
          <w:p>
            <w:r>
              <w:rPr>
                <w:rFonts w:hint="eastAsia"/>
              </w:rPr>
              <w:t>所有资源、原料成分和产品接触材料均在规格书中描述。</w:t>
            </w:r>
            <w:r>
              <w:t>内容包括了名称、类别、成分及其生物、化学和物理特性；原辅料、食品包装材料的来源，以及生产、包装、储藏、运输和交付方式；原辅料、食品包装材料接收要求、接收方式和使用方式；</w:t>
            </w:r>
            <w:r>
              <w:rPr>
                <w:rFonts w:hint="eastAsia"/>
              </w:rPr>
              <w:t>在本审核时，检查了以下示例：</w:t>
            </w:r>
          </w:p>
          <w:p>
            <w:pPr>
              <w:numPr>
                <w:ilvl w:val="0"/>
                <w:numId w:val="9"/>
              </w:numPr>
              <w:rPr>
                <w:lang w:val="en-GB"/>
              </w:rPr>
            </w:pPr>
            <w:r>
              <w:rPr>
                <w:rFonts w:hint="eastAsia"/>
                <w:lang w:val="en-GB"/>
              </w:rPr>
              <w:t>水</w:t>
            </w:r>
          </w:p>
          <w:p>
            <w:pPr>
              <w:numPr>
                <w:ilvl w:val="0"/>
                <w:numId w:val="9"/>
              </w:numPr>
              <w:rPr>
                <w:lang w:val="en-GB"/>
              </w:rPr>
            </w:pPr>
            <w:r>
              <w:rPr>
                <w:rFonts w:hint="eastAsia"/>
                <w:lang w:val="en-GB"/>
              </w:rPr>
              <w:t>食用油</w:t>
            </w:r>
          </w:p>
          <w:p>
            <w:pPr>
              <w:numPr>
                <w:ilvl w:val="0"/>
                <w:numId w:val="9"/>
              </w:numPr>
              <w:rPr>
                <w:lang w:val="en-GB"/>
              </w:rPr>
            </w:pPr>
            <w:r>
              <w:rPr>
                <w:rFonts w:hint="eastAsia"/>
                <w:lang w:val="en-GB"/>
              </w:rPr>
              <w:t>蔬菜</w:t>
            </w:r>
          </w:p>
          <w:p>
            <w:pPr>
              <w:numPr>
                <w:ilvl w:val="0"/>
                <w:numId w:val="9"/>
              </w:numPr>
              <w:rPr>
                <w:lang w:val="en-GB"/>
              </w:rPr>
            </w:pPr>
            <w:r>
              <w:rPr>
                <w:rFonts w:hint="eastAsia"/>
                <w:lang w:val="en-US" w:eastAsia="zh-CN"/>
              </w:rPr>
              <w:t>畜</w:t>
            </w:r>
            <w:r>
              <w:rPr>
                <w:lang w:val="en-GB"/>
              </w:rPr>
              <w:t>肉</w:t>
            </w:r>
            <w:r>
              <w:rPr>
                <w:rFonts w:hint="eastAsia"/>
                <w:lang w:val="en-GB"/>
              </w:rPr>
              <w:t>（</w:t>
            </w:r>
            <w:r>
              <w:rPr>
                <w:rFonts w:hint="eastAsia"/>
                <w:lang w:val="en-US" w:eastAsia="zh-CN"/>
              </w:rPr>
              <w:t>猪肉</w:t>
            </w:r>
            <w:r>
              <w:rPr>
                <w:lang w:val="en-GB"/>
              </w:rPr>
              <w:t>）</w:t>
            </w:r>
          </w:p>
          <w:p>
            <w:pPr>
              <w:numPr>
                <w:ilvl w:val="0"/>
                <w:numId w:val="9"/>
              </w:numPr>
              <w:rPr>
                <w:lang w:val="en-GB"/>
              </w:rPr>
            </w:pPr>
            <w:r>
              <w:rPr>
                <w:rFonts w:hint="eastAsia"/>
                <w:lang w:val="en-GB"/>
              </w:rPr>
              <w:t>调味料</w:t>
            </w:r>
          </w:p>
          <w:p>
            <w:pPr>
              <w:numPr>
                <w:ilvl w:val="0"/>
                <w:numId w:val="9"/>
              </w:numPr>
            </w:pPr>
            <w:r>
              <w:rPr>
                <w:rFonts w:hint="eastAsia"/>
                <w:lang w:val="en-GB"/>
              </w:rPr>
              <w:t>大米</w:t>
            </w:r>
          </w:p>
          <w:p>
            <w:pPr>
              <w:numPr>
                <w:ilvl w:val="0"/>
                <w:numId w:val="0"/>
              </w:numPr>
              <w:spacing w:before="120" w:line="360" w:lineRule="auto"/>
              <w:ind w:left="210" w:leftChars="0"/>
              <w:rPr>
                <w:rFonts w:hint="default"/>
                <w:lang w:val="en-US" w:eastAsia="zh-CN"/>
              </w:rPr>
            </w:pPr>
            <w:r>
              <w:rPr>
                <w:rFonts w:hint="eastAsia" w:ascii="方正仿宋简体" w:eastAsia="方正仿宋简体"/>
                <w:b/>
                <w:color w:val="FF0000"/>
                <w:lang w:val="en-US" w:eastAsia="zh-CN"/>
              </w:rPr>
              <w:t>查危害控制计划时发现：</w:t>
            </w:r>
            <w:r>
              <w:rPr>
                <w:rFonts w:hint="default" w:ascii="方正仿宋简体" w:eastAsia="方正仿宋简体"/>
                <w:b/>
                <w:color w:val="FF0000"/>
                <w:lang w:val="en-US" w:eastAsia="zh-CN"/>
              </w:rPr>
              <w:t>原辅料及接触材料描述中未涵盖标准8.5.1.2要求内容；</w:t>
            </w:r>
            <w:r>
              <w:rPr>
                <w:rFonts w:hint="eastAsia" w:ascii="方正仿宋简体" w:eastAsia="方正仿宋简体"/>
                <w:b/>
                <w:color w:val="FF0000"/>
                <w:lang w:val="en-US" w:eastAsia="zh-CN"/>
              </w:rPr>
              <w:t>见不符合报告02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rPr>
                <w:b/>
                <w:bCs/>
              </w:rPr>
            </w:pPr>
            <w:r>
              <w:rPr>
                <w:rFonts w:hint="eastAsia"/>
                <w:b/>
                <w:bCs/>
              </w:rPr>
              <w:t>终产品描述</w:t>
            </w:r>
          </w:p>
          <w:p>
            <w:r>
              <w:rPr>
                <w:rFonts w:hint="eastAsia"/>
              </w:rPr>
              <w:t>最终产品在规范书中进行了描述。</w:t>
            </w:r>
            <w:r>
              <w:t>内容包括了产品的名称、类别、成分及其生物、化学、物理特性；产品的加工方式；产品的包装、储藏、运输和交付方式；产品的销售方式和标识；其他必要的信息。</w:t>
            </w:r>
            <w:r>
              <w:rPr>
                <w:rFonts w:hint="eastAsia"/>
              </w:rPr>
              <w:t>在本审核时，在本审核中检查了以下示例：</w:t>
            </w:r>
          </w:p>
          <w:p>
            <w:pPr>
              <w:numPr>
                <w:ilvl w:val="0"/>
                <w:numId w:val="9"/>
              </w:numPr>
            </w:pPr>
            <w:r>
              <w:rPr>
                <w:rFonts w:hint="eastAsia"/>
                <w:highlight w:val="none"/>
                <w:lang w:val="en-US" w:eastAsia="zh-CN"/>
              </w:rPr>
              <w:t>荤菜</w:t>
            </w:r>
          </w:p>
          <w:p>
            <w:pPr>
              <w:numPr>
                <w:ilvl w:val="0"/>
                <w:numId w:val="9"/>
              </w:numPr>
            </w:pPr>
            <w:r>
              <w:rPr>
                <w:rFonts w:hint="eastAsia"/>
                <w:lang w:val="en-US" w:eastAsia="zh-CN"/>
              </w:rPr>
              <w:t>素菜</w:t>
            </w:r>
          </w:p>
          <w:p>
            <w:pPr>
              <w:numPr>
                <w:ilvl w:val="0"/>
                <w:numId w:val="9"/>
              </w:numPr>
            </w:pPr>
            <w:r>
              <w:rPr>
                <w:rFonts w:hint="eastAsia"/>
              </w:rPr>
              <w:t>米</w:t>
            </w:r>
            <w:r>
              <w:t>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autoSpaceDE w:val="0"/>
              <w:autoSpaceDN w:val="0"/>
              <w:adjustRightInd w:val="0"/>
              <w:rPr>
                <w:b/>
                <w:bCs/>
              </w:rPr>
            </w:pPr>
            <w:r>
              <w:rPr>
                <w:rFonts w:hint="eastAsia"/>
                <w:b/>
                <w:bCs/>
              </w:rPr>
              <w:t>预期用途</w:t>
            </w:r>
          </w:p>
          <w:p>
            <w:pPr>
              <w:autoSpaceDE w:val="0"/>
              <w:autoSpaceDN w:val="0"/>
              <w:adjustRightInd w:val="0"/>
              <w:rPr>
                <w:color w:val="0000FF"/>
              </w:rPr>
            </w:pPr>
            <w:r>
              <w:rPr>
                <w:rFonts w:hint="eastAsia"/>
              </w:rPr>
              <w:t>组织的</w:t>
            </w:r>
            <w:r>
              <w:t>产品预期用途</w:t>
            </w:r>
            <w:r>
              <w:rPr>
                <w:rFonts w:hint="eastAsia"/>
              </w:rPr>
              <w:t xml:space="preserve">为 </w:t>
            </w:r>
            <w:r>
              <w:rPr>
                <w:rFonts w:hint="eastAsia"/>
                <w:color w:val="0000FF"/>
                <w:u w:val="single"/>
              </w:rPr>
              <w:t xml:space="preserve"> 直接食用  </w:t>
            </w:r>
            <w:r>
              <w:rPr>
                <w:rFonts w:hint="eastAsia"/>
                <w:color w:val="0000FF"/>
              </w:rPr>
              <w:t xml:space="preserve"> 。</w:t>
            </w:r>
          </w:p>
          <w:p>
            <w:pPr>
              <w:shd w:val="clear" w:color="auto" w:fill="F4B8FF"/>
            </w:pPr>
            <w:r>
              <w:t>食品安全危害易感消费群体/使用者</w:t>
            </w:r>
            <w:r>
              <w:rPr>
                <w:rFonts w:hint="eastAsia"/>
              </w:rPr>
              <w:t>为：</w:t>
            </w:r>
            <w:r>
              <w:rPr>
                <w:rFonts w:hint="eastAsia"/>
                <w:color w:val="0000FF"/>
                <w:u w:val="single"/>
              </w:rPr>
              <w:t xml:space="preserve"> </w:t>
            </w:r>
            <w:r>
              <w:rPr>
                <w:rFonts w:hint="eastAsia"/>
                <w:color w:val="0000FF"/>
                <w:u w:val="single"/>
                <w:lang w:val="en-US" w:eastAsia="zh-CN"/>
              </w:rPr>
              <w:t>教职工、学生</w:t>
            </w:r>
            <w:r>
              <w:rPr>
                <w:rFonts w:hint="eastAsia"/>
                <w:color w:val="0000FF"/>
                <w:u w:val="single"/>
              </w:rPr>
              <w:t xml:space="preserve">                         </w:t>
            </w:r>
            <w:r>
              <w:rPr>
                <w:rFonts w:hint="eastAsia"/>
                <w:color w:val="0000FF"/>
              </w:rPr>
              <w:t xml:space="preserve"> </w:t>
            </w:r>
          </w:p>
          <w:p>
            <w:pPr>
              <w:shd w:val="clear" w:color="auto" w:fill="F4B8FF"/>
            </w:pPr>
            <w:r>
              <w:rPr>
                <w:rFonts w:hint="eastAsia"/>
              </w:rPr>
              <w:sym w:font="Wingdings" w:char="00A8"/>
            </w:r>
            <w:r>
              <w:rPr>
                <w:rFonts w:hint="eastAsia"/>
              </w:rPr>
              <w:t xml:space="preserve">婴幼儿   </w:t>
            </w:r>
            <w:r>
              <w:rPr>
                <w:rFonts w:hint="eastAsia"/>
              </w:rPr>
              <w:sym w:font="Wingdings" w:char="00A8"/>
            </w:r>
            <w:r>
              <w:rPr>
                <w:rFonts w:hint="eastAsia"/>
              </w:rPr>
              <w:t xml:space="preserve">老人   </w:t>
            </w:r>
            <w:r>
              <w:rPr>
                <w:rFonts w:hint="eastAsia"/>
              </w:rPr>
              <w:sym w:font="Wingdings" w:char="00A8"/>
            </w:r>
            <w:r>
              <w:rPr>
                <w:rFonts w:hint="eastAsia"/>
              </w:rPr>
              <w:t xml:space="preserve">体弱多病者 ☑易过敏人群    </w:t>
            </w:r>
            <w:r>
              <w:rPr>
                <w:rFonts w:hint="eastAsia"/>
              </w:rPr>
              <w:sym w:font="Wingdings" w:char="00FE"/>
            </w:r>
            <w:r>
              <w:rPr>
                <w:rFonts w:hint="eastAsia"/>
              </w:rPr>
              <w:t xml:space="preserve">团体用餐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t>食品安全小组建立、保持和更新流程图，作为FSMS涵盖的产品或产品类别和过程的文件化信息。</w:t>
            </w:r>
          </w:p>
          <w:p>
            <w:pPr>
              <w:autoSpaceDE w:val="0"/>
              <w:autoSpaceDN w:val="0"/>
              <w:adjustRightInd w:val="0"/>
              <w:rPr>
                <w:b/>
              </w:rPr>
            </w:pPr>
            <w:r>
              <w:rPr>
                <w:rFonts w:hint="eastAsia"/>
                <w:b/>
              </w:rPr>
              <w:t>流程图的制定</w:t>
            </w:r>
          </w:p>
          <w:p>
            <w:pPr>
              <w:widowControl/>
              <w:numPr>
                <w:ilvl w:val="0"/>
                <w:numId w:val="10"/>
              </w:numPr>
              <w:spacing w:before="40" w:after="40"/>
            </w:pPr>
            <w:r>
              <w:t>工艺流程图包括</w:t>
            </w:r>
            <w:r>
              <w:rPr>
                <w:rFonts w:hint="eastAsia"/>
              </w:rPr>
              <w:t>了</w:t>
            </w:r>
            <w:r>
              <w:t>：</w:t>
            </w:r>
          </w:p>
          <w:p>
            <w:pPr>
              <w:shd w:val="clear" w:color="auto" w:fill="F4B8FF"/>
            </w:pPr>
            <w:r>
              <w:t>a） 操作步骤的顺序和相互作用</w:t>
            </w:r>
            <w:r>
              <w:rPr>
                <w:rFonts w:hint="eastAsia"/>
              </w:rPr>
              <w:t>（</w:t>
            </w:r>
            <w:r>
              <w:t>加工设备及接触材料、加工助剂及材料流向</w:t>
            </w:r>
            <w:r>
              <w:rPr>
                <w:rFonts w:hint="eastAsia"/>
              </w:rPr>
              <w:t>）</w:t>
            </w:r>
            <w:r>
              <w:t>；</w:t>
            </w:r>
          </w:p>
          <w:p>
            <w:pPr>
              <w:shd w:val="clear" w:color="auto" w:fill="F4B8FF"/>
              <w:rPr>
                <w:rFonts w:hint="eastAsia" w:eastAsia="宋体"/>
                <w:lang w:eastAsia="zh-CN"/>
              </w:rPr>
            </w:pPr>
            <w:r>
              <w:t>b） 任何外包过程；</w:t>
            </w:r>
            <w:r>
              <w:rPr>
                <w:rFonts w:hint="eastAsia"/>
                <w:lang w:eastAsia="zh-CN"/>
              </w:rPr>
              <w:t>（</w:t>
            </w:r>
            <w:r>
              <w:rPr>
                <w:rFonts w:hint="eastAsia"/>
                <w:lang w:val="en-US" w:eastAsia="zh-CN"/>
              </w:rPr>
              <w:t>不涉及</w:t>
            </w:r>
            <w:r>
              <w:rPr>
                <w:rFonts w:hint="eastAsia"/>
                <w:lang w:eastAsia="zh-CN"/>
              </w:rPr>
              <w:t>）</w:t>
            </w:r>
          </w:p>
          <w:p>
            <w:pPr>
              <w:shd w:val="clear" w:color="auto" w:fill="F4B8FF"/>
            </w:pPr>
            <w:r>
              <w:t>c） 原材料、辅料、加工助剂、包装材料、公用工程和和中间产品投入点；</w:t>
            </w:r>
          </w:p>
          <w:p>
            <w:pPr>
              <w:shd w:val="clear" w:color="auto" w:fill="F4B8FF"/>
              <w:rPr>
                <w:rFonts w:hint="eastAsia" w:eastAsia="宋体"/>
                <w:lang w:eastAsia="zh-CN"/>
              </w:rPr>
            </w:pPr>
            <w:r>
              <w:t>d） 返工点和循环点；</w:t>
            </w:r>
            <w:r>
              <w:rPr>
                <w:rFonts w:hint="eastAsia"/>
                <w:lang w:eastAsia="zh-CN"/>
              </w:rPr>
              <w:t>（</w:t>
            </w:r>
            <w:r>
              <w:rPr>
                <w:rFonts w:hint="eastAsia"/>
                <w:lang w:val="en-US" w:eastAsia="zh-CN"/>
              </w:rPr>
              <w:t>不涉及</w:t>
            </w:r>
            <w:r>
              <w:rPr>
                <w:rFonts w:hint="eastAsia"/>
                <w:lang w:eastAsia="zh-CN"/>
              </w:rPr>
              <w:t>）</w:t>
            </w:r>
          </w:p>
          <w:p>
            <w:pPr>
              <w:rPr>
                <w:rFonts w:hint="eastAsia"/>
                <w:lang w:val="en-US" w:eastAsia="zh-CN"/>
              </w:rPr>
            </w:pPr>
            <w:r>
              <w:t>e） 成品、 中间产品和副产品放行点及废弃物的排放点</w:t>
            </w:r>
            <w:r>
              <w:rPr>
                <w:rFonts w:hint="eastAsia"/>
                <w:lang w:eastAsia="zh-CN"/>
              </w:rPr>
              <w:t>；（</w:t>
            </w:r>
            <w:r>
              <w:rPr>
                <w:rFonts w:hint="eastAsia"/>
                <w:lang w:val="en-US" w:eastAsia="zh-CN"/>
              </w:rPr>
              <w:t>部分流程图没有废弃物排放、返工点等必要的信息，已现场沟通，后期改进）</w:t>
            </w:r>
          </w:p>
          <w:p>
            <w:pPr>
              <w:shd w:val="clear" w:color="auto" w:fill="F4B8FF"/>
              <w:rPr>
                <w:rFonts w:hint="eastAsia" w:eastAsia="宋体"/>
                <w:lang w:eastAsia="zh-CN"/>
              </w:rPr>
            </w:pPr>
          </w:p>
          <w:p>
            <w:pPr>
              <w:widowControl/>
              <w:numPr>
                <w:ilvl w:val="0"/>
                <w:numId w:val="10"/>
              </w:numPr>
              <w:autoSpaceDE w:val="0"/>
              <w:autoSpaceDN w:val="0"/>
              <w:adjustRightInd w:val="0"/>
              <w:rPr>
                <w:b/>
              </w:rPr>
            </w:pPr>
            <w:r>
              <w:t>车间平面图</w:t>
            </w:r>
            <w:r>
              <w:rPr>
                <w:rFonts w:hint="eastAsia"/>
              </w:rPr>
              <w:t>（</w:t>
            </w:r>
            <w:r>
              <w:t>经营场所的布局，包括食品和非食品加工区</w:t>
            </w:r>
            <w:r>
              <w:rPr>
                <w:rFonts w:hint="eastAsia"/>
              </w:rPr>
              <w:t>）</w:t>
            </w:r>
          </w:p>
          <w:p>
            <w:pPr>
              <w:widowControl/>
              <w:numPr>
                <w:ilvl w:val="0"/>
                <w:numId w:val="10"/>
              </w:numPr>
              <w:autoSpaceDE w:val="0"/>
              <w:autoSpaceDN w:val="0"/>
              <w:adjustRightInd w:val="0"/>
              <w:rPr>
                <w:b/>
              </w:rPr>
            </w:pPr>
            <w:r>
              <w:t>人流</w:t>
            </w:r>
            <w:r>
              <w:rPr>
                <w:rFonts w:hint="eastAsia"/>
              </w:rPr>
              <w:t>、</w:t>
            </w:r>
            <w:r>
              <w:t>物流</w:t>
            </w:r>
            <w:r>
              <w:rPr>
                <w:rFonts w:hint="eastAsia"/>
              </w:rPr>
              <w:t>、</w:t>
            </w:r>
            <w:r>
              <w:rPr>
                <w:rFonts w:hint="eastAsia"/>
                <w:lang w:val="en-US" w:eastAsia="zh-CN"/>
              </w:rPr>
              <w:t>水流图</w:t>
            </w:r>
          </w:p>
          <w:p>
            <w:pPr>
              <w:widowControl/>
              <w:numPr>
                <w:ilvl w:val="0"/>
                <w:numId w:val="10"/>
              </w:numPr>
              <w:autoSpaceDE w:val="0"/>
              <w:autoSpaceDN w:val="0"/>
              <w:adjustRightInd w:val="0"/>
              <w:rPr>
                <w:b/>
              </w:rPr>
            </w:pPr>
            <w:r>
              <w:t>防虫害分布图</w:t>
            </w:r>
          </w:p>
          <w:p>
            <w:pPr>
              <w:widowControl/>
              <w:numPr>
                <w:ilvl w:val="0"/>
                <w:numId w:val="10"/>
              </w:numPr>
              <w:autoSpaceDE w:val="0"/>
              <w:autoSpaceDN w:val="0"/>
              <w:adjustRightInd w:val="0"/>
              <w:rPr>
                <w:bCs/>
              </w:rPr>
            </w:pPr>
            <w:r>
              <w:rPr>
                <w:rFonts w:hint="eastAsia"/>
                <w:bCs/>
              </w:rPr>
              <w:t>其他</w:t>
            </w:r>
          </w:p>
          <w:p>
            <w:r>
              <w:rPr>
                <w:rFonts w:hint="eastAsia"/>
              </w:rPr>
              <w:t>各种</w:t>
            </w:r>
            <w:r>
              <w:t>流程图</w:t>
            </w:r>
            <w:r>
              <w:rPr>
                <w:rFonts w:hint="eastAsia"/>
              </w:rPr>
              <w:t>和平面图</w:t>
            </w:r>
            <w:r>
              <w:t>完整、准确、清晰。</w:t>
            </w:r>
            <w:r>
              <w:rPr>
                <w:rFonts w:hint="eastAsia"/>
              </w:rPr>
              <w:t xml:space="preserve">☑是   </w:t>
            </w:r>
            <w:r>
              <w:rPr>
                <w:rFonts w:hint="eastAsia"/>
              </w:rPr>
              <w:sym w:font="Wingdings" w:char="00A8"/>
            </w:r>
            <w:r>
              <w:rPr>
                <w:rFonts w:hint="eastAsia"/>
              </w:rPr>
              <w:t>否</w:t>
            </w:r>
          </w:p>
          <w:p>
            <w:pPr>
              <w:shd w:val="clear" w:color="auto" w:fill="F4B8FF"/>
            </w:pPr>
          </w:p>
          <w:p>
            <w:pPr>
              <w:shd w:val="clear" w:color="auto" w:fill="F4B8FF"/>
            </w:pPr>
            <w:r>
              <w:t>食品安全小组在</w:t>
            </w:r>
            <w:r>
              <w:rPr>
                <w:rFonts w:hint="eastAsia"/>
                <w:u w:val="single"/>
              </w:rPr>
              <w:t xml:space="preserve"> </w:t>
            </w:r>
            <w:r>
              <w:rPr>
                <w:u w:val="single"/>
              </w:rPr>
              <w:t>20</w:t>
            </w:r>
            <w:r>
              <w:rPr>
                <w:rFonts w:hint="eastAsia"/>
                <w:u w:val="single"/>
                <w:lang w:val="en-US" w:eastAsia="zh-CN"/>
              </w:rPr>
              <w:t>21</w:t>
            </w:r>
            <w:r>
              <w:rPr>
                <w:rFonts w:hint="eastAsia"/>
                <w:u w:val="single"/>
              </w:rPr>
              <w:t xml:space="preserve"> </w:t>
            </w:r>
            <w:r>
              <w:rPr>
                <w:rFonts w:hint="eastAsia"/>
              </w:rPr>
              <w:t>年</w:t>
            </w:r>
            <w:r>
              <w:rPr>
                <w:rFonts w:hint="eastAsia"/>
                <w:u w:val="single"/>
                <w:lang w:val="en-US" w:eastAsia="zh-CN"/>
              </w:rPr>
              <w:t>1</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10</w:t>
            </w:r>
            <w:r>
              <w:rPr>
                <w:u w:val="single"/>
              </w:rPr>
              <w:t xml:space="preserve"> </w:t>
            </w:r>
            <w:r>
              <w:rPr>
                <w:rFonts w:hint="eastAsia"/>
                <w:u w:val="single"/>
              </w:rPr>
              <w:t xml:space="preserve"> </w:t>
            </w:r>
            <w:r>
              <w:rPr>
                <w:rFonts w:hint="eastAsia"/>
              </w:rPr>
              <w:t>日</w:t>
            </w:r>
            <w:r>
              <w:t>现场确认流程图的准确性，在</w:t>
            </w:r>
            <w:r>
              <w:rPr>
                <w:rFonts w:hint="eastAsia"/>
              </w:rPr>
              <w:t>需要</w:t>
            </w:r>
            <w:r>
              <w:t>的情况下更新流程图，并保留作为文件的信息。</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b/>
                <w:bCs/>
              </w:rPr>
              <w:t>危害分析</w:t>
            </w:r>
          </w:p>
          <w:p>
            <w:pPr>
              <w:shd w:val="clear" w:color="auto" w:fill="F4B8FF"/>
            </w:pPr>
            <w:r>
              <w:t>食品安全小组根据初步情况进行危害分析，确定需要控制的危害。控制程度应确保食品安全，并在适当情况下采用多种控制措施的组合。</w:t>
            </w:r>
          </w:p>
          <w:p>
            <w:pPr>
              <w:shd w:val="clear" w:color="auto" w:fill="F4B8FF"/>
            </w:pPr>
            <w:r>
              <w:t>组织识别并记录</w:t>
            </w:r>
            <w:r>
              <w:rPr>
                <w:rFonts w:hint="eastAsia"/>
              </w:rPr>
              <w:t>了</w:t>
            </w:r>
            <w:r>
              <w:t>与产品类型、工艺类型和工艺环境相关的所有合理预期发生的食品安全危害。</w:t>
            </w:r>
            <w:r>
              <w:rPr>
                <w:rFonts w:hint="eastAsia"/>
              </w:rPr>
              <w:t>识别</w:t>
            </w:r>
            <w:r>
              <w:t>应基于：</w:t>
            </w:r>
          </w:p>
          <w:p>
            <w:pPr>
              <w:shd w:val="clear" w:color="auto" w:fill="F4B8FF"/>
            </w:pPr>
            <w:r>
              <w:t>a） 根据8.5.1收集的初步信息和数据；</w:t>
            </w:r>
          </w:p>
          <w:p>
            <w:pPr>
              <w:shd w:val="clear" w:color="auto" w:fill="F4B8FF"/>
            </w:pPr>
            <w:r>
              <w:t>b） 经验</w:t>
            </w:r>
            <w:r>
              <w:rPr>
                <w:rFonts w:hint="eastAsia"/>
              </w:rPr>
              <w:t>（</w:t>
            </w:r>
            <w:r>
              <w:t>可包括熟悉其他设施的产品和/或过程的员工和外部专家提供的信息</w:t>
            </w:r>
            <w:r>
              <w:rPr>
                <w:rFonts w:hint="eastAsia"/>
              </w:rPr>
              <w:t>）</w:t>
            </w:r>
            <w:r>
              <w:t>；</w:t>
            </w:r>
          </w:p>
          <w:p>
            <w:pPr>
              <w:shd w:val="clear" w:color="auto" w:fill="F4B8FF"/>
            </w:pPr>
            <w:r>
              <w:t>c） 内部和外部信息，尽可能包括流行病学、科学和其他历史数据；</w:t>
            </w:r>
          </w:p>
          <w:p>
            <w:pPr>
              <w:shd w:val="clear" w:color="auto" w:fill="F4B8FF"/>
            </w:pPr>
            <w:r>
              <w:t>d） 来自食品链的与最终产品、中间产品和食用时食品安全相关的食品安全危害信息；</w:t>
            </w:r>
          </w:p>
          <w:p>
            <w:pPr>
              <w:shd w:val="clear" w:color="auto" w:fill="F4B8FF"/>
            </w:pPr>
            <w:r>
              <w:t>e） 法律、法规和客户要求。</w:t>
            </w:r>
            <w:r>
              <w:rPr>
                <w:rFonts w:hint="eastAsia"/>
              </w:rPr>
              <w:t>（可包括食品安全目标（FSO））</w:t>
            </w:r>
          </w:p>
          <w:p>
            <w:pPr>
              <w:shd w:val="clear" w:color="auto" w:fill="F4B8FF"/>
            </w:pPr>
            <w:r>
              <w:t>应充分详细地考虑危</w:t>
            </w:r>
            <w:r>
              <w:rPr>
                <w:rFonts w:hint="eastAsia"/>
              </w:rPr>
              <w:t>害</w:t>
            </w:r>
            <w:r>
              <w:t>，以便进行危险评估和选择适当的控制措施。</w:t>
            </w:r>
          </w:p>
          <w:p>
            <w:pPr>
              <w:shd w:val="clear" w:color="auto" w:fill="F4B8FF"/>
            </w:pPr>
          </w:p>
          <w:p>
            <w:pPr>
              <w:shd w:val="clear" w:color="auto" w:fill="F4B8FF"/>
            </w:pPr>
            <w:r>
              <w:t>组织应确定每种食品安全危害可能出现、引入、增加或持续的步骤（如接收原料、加工、分配和交付）。</w:t>
            </w:r>
          </w:p>
          <w:p>
            <w:pPr>
              <w:shd w:val="clear" w:color="auto" w:fill="F4B8FF"/>
            </w:pPr>
            <w:r>
              <w:t>当识别危害时，组织应考虑：</w:t>
            </w:r>
          </w:p>
          <w:p>
            <w:pPr>
              <w:shd w:val="clear" w:color="auto" w:fill="F4B8FF"/>
            </w:pPr>
            <w:r>
              <w:t>a） 食物链的前后阶段；</w:t>
            </w:r>
          </w:p>
          <w:p>
            <w:pPr>
              <w:shd w:val="clear" w:color="auto" w:fill="F4B8FF"/>
            </w:pPr>
            <w:r>
              <w:t>b） 流程图中的所有步骤；</w:t>
            </w:r>
          </w:p>
          <w:p>
            <w:pPr>
              <w:shd w:val="clear" w:color="auto" w:fill="F4B8FF"/>
            </w:pPr>
            <w:r>
              <w:t>c） 工艺设备、公用设施/服务、工艺环境和人员</w:t>
            </w:r>
          </w:p>
          <w:p>
            <w:pPr>
              <w:shd w:val="clear" w:color="auto" w:fill="F4B8FF"/>
            </w:pPr>
          </w:p>
          <w:p>
            <w:pPr>
              <w:shd w:val="clear" w:color="auto" w:fill="F4B8FF"/>
            </w:pPr>
            <w:r>
              <w:t>组织应尽可能确定所识别最终产品的的每种食品安全危害的可接受水平。</w:t>
            </w:r>
          </w:p>
          <w:p>
            <w:pPr>
              <w:shd w:val="clear" w:color="auto" w:fill="F4B8FF"/>
            </w:pPr>
            <w:r>
              <w:t>在确定可接受的水平时，组织应：</w:t>
            </w:r>
          </w:p>
          <w:p>
            <w:pPr>
              <w:shd w:val="clear" w:color="auto" w:fill="F4B8FF"/>
            </w:pPr>
            <w:r>
              <w:t>a） 确保确定适用的法律、法规和客户要求；</w:t>
            </w:r>
          </w:p>
          <w:p>
            <w:pPr>
              <w:shd w:val="clear" w:color="auto" w:fill="F4B8FF"/>
            </w:pPr>
            <w:r>
              <w:t>b） 考虑最终产品的预期用途；</w:t>
            </w:r>
          </w:p>
          <w:p>
            <w:pPr>
              <w:shd w:val="clear" w:color="auto" w:fill="F4B8FF"/>
            </w:pPr>
            <w:r>
              <w:t>c） 考虑其他相关信息。</w:t>
            </w:r>
          </w:p>
          <w:p>
            <w:pPr>
              <w:shd w:val="clear" w:color="auto" w:fill="F4B8FF"/>
            </w:pPr>
            <w:r>
              <w:t>组织应保持有关确定可接受水平和证明可接受水平的文件化信息。</w:t>
            </w:r>
          </w:p>
          <w:p>
            <w:pPr>
              <w:tabs>
                <w:tab w:val="right" w:pos="3119"/>
              </w:tabs>
              <w:rPr>
                <w:b/>
              </w:rPr>
            </w:pPr>
          </w:p>
          <w:p>
            <w:pPr>
              <w:shd w:val="clear" w:color="auto" w:fill="F4B8FF"/>
            </w:pPr>
            <w:r>
              <w:rPr>
                <w:rFonts w:hint="eastAsia"/>
                <w:lang w:val="en-GB"/>
              </w:rPr>
              <w:t>食品安全小组已及时获知了变更信息（如：新产品/原材料/生产系统/清洗）。这可追溯至示例__</w:t>
            </w:r>
            <w:r>
              <w:rPr>
                <w:rFonts w:hint="eastAsia"/>
                <w:color w:val="0000FF"/>
                <w:u w:val="single"/>
                <w:lang w:val="en-GB"/>
              </w:rPr>
              <w:t xml:space="preserve">未发生                 </w:t>
            </w:r>
            <w:r>
              <w:rPr>
                <w:rFonts w:hint="eastAsia"/>
                <w:color w:val="0000FF"/>
                <w:u w:val="single"/>
              </w:rPr>
              <w:t xml:space="preserve">            </w:t>
            </w:r>
            <w:r>
              <w:rPr>
                <w:rFonts w:hint="eastAsia"/>
                <w:color w:val="0000FF"/>
                <w:u w:val="single"/>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autoSpaceDE w:val="0"/>
              <w:autoSpaceDN w:val="0"/>
              <w:adjustRightInd w:val="0"/>
              <w:rPr>
                <w:b/>
              </w:rPr>
            </w:pPr>
            <w:r>
              <w:rPr>
                <w:b/>
              </w:rPr>
              <w:t>危害</w:t>
            </w:r>
            <w:r>
              <w:rPr>
                <w:rFonts w:hint="eastAsia"/>
                <w:b/>
              </w:rPr>
              <w:t>评估</w:t>
            </w:r>
          </w:p>
          <w:p>
            <w:pPr>
              <w:rPr>
                <w:lang w:val="en-GB"/>
              </w:rPr>
            </w:pPr>
            <w:r>
              <w:rPr>
                <w:lang w:val="en-GB"/>
              </w:rPr>
              <w:t>HACCP小组</w:t>
            </w:r>
            <w:r>
              <w:rPr>
                <w:rFonts w:hint="eastAsia"/>
              </w:rPr>
              <w:t>于</w:t>
            </w:r>
            <w:r>
              <w:rPr>
                <w:rFonts w:hint="eastAsia"/>
                <w:color w:val="0000FF"/>
                <w:szCs w:val="21"/>
                <w:u w:val="single"/>
              </w:rPr>
              <w:t xml:space="preserve">  </w:t>
            </w:r>
            <w:r>
              <w:rPr>
                <w:color w:val="0000FF"/>
                <w:szCs w:val="21"/>
                <w:u w:val="single"/>
              </w:rPr>
              <w:t>20</w:t>
            </w:r>
            <w:r>
              <w:rPr>
                <w:rFonts w:hint="eastAsia"/>
                <w:color w:val="0000FF"/>
                <w:szCs w:val="21"/>
                <w:u w:val="single"/>
                <w:lang w:val="en-US" w:eastAsia="zh-CN"/>
              </w:rPr>
              <w:t>21</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u w:val="single"/>
                <w:lang w:val="en-US" w:eastAsia="zh-CN"/>
              </w:rPr>
              <w:t>01</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u w:val="single"/>
                <w:lang w:val="en-US" w:eastAsia="zh-CN"/>
              </w:rPr>
              <w:t>10</w:t>
            </w:r>
            <w:r>
              <w:rPr>
                <w:rFonts w:hint="eastAsia"/>
                <w:color w:val="0000FF"/>
                <w:szCs w:val="21"/>
                <w:u w:val="single"/>
              </w:rPr>
              <w:t xml:space="preserve"> </w:t>
            </w:r>
            <w:r>
              <w:rPr>
                <w:rFonts w:hint="eastAsia"/>
                <w:color w:val="0000FF"/>
                <w:szCs w:val="21"/>
              </w:rPr>
              <w:t>日</w:t>
            </w:r>
            <w:r>
              <w:rPr>
                <w:lang w:val="en-GB"/>
              </w:rPr>
              <w:t>针</w:t>
            </w:r>
            <w:r>
              <w:rPr>
                <w:rFonts w:hint="eastAsia"/>
                <w:lang w:val="en-GB"/>
              </w:rPr>
              <w:t>对已</w:t>
            </w:r>
            <w:r>
              <w:rPr>
                <w:lang w:val="en-GB"/>
              </w:rPr>
              <w:t>识别的潜在危害，评估其发生的严重性和可能性，如果这种潜在危害在该步骤极可能发生且后果严重，</w:t>
            </w:r>
            <w:r>
              <w:rPr>
                <w:rFonts w:hint="eastAsia"/>
                <w:lang w:val="en-GB"/>
              </w:rPr>
              <w:t>被</w:t>
            </w:r>
            <w:r>
              <w:rPr>
                <w:lang w:val="en-GB"/>
              </w:rPr>
              <w:t>确定为显著危害。</w:t>
            </w:r>
          </w:p>
          <w:p>
            <w:pPr>
              <w:tabs>
                <w:tab w:val="right" w:pos="3119"/>
              </w:tabs>
              <w:rPr>
                <w:lang w:val="en-GB"/>
              </w:rPr>
            </w:pPr>
            <w:r>
              <w:rPr>
                <w:lang w:val="en-GB"/>
              </w:rPr>
              <w:t>保持</w:t>
            </w:r>
            <w:r>
              <w:rPr>
                <w:rFonts w:hint="eastAsia"/>
                <w:lang w:val="en-GB"/>
              </w:rPr>
              <w:t>了</w:t>
            </w:r>
            <w:r>
              <w:rPr>
                <w:lang w:val="en-GB"/>
              </w:rPr>
              <w:t>危害评估依据和结果的记录。</w:t>
            </w:r>
          </w:p>
          <w:p>
            <w:pPr>
              <w:shd w:val="clear" w:color="auto" w:fill="F4B8FF"/>
            </w:pPr>
            <w:r>
              <w:rPr>
                <w:lang w:val="en-GB"/>
              </w:rPr>
              <w:t>显著危害</w:t>
            </w:r>
            <w:r>
              <w:rPr>
                <w:rFonts w:hint="eastAsia"/>
              </w:rPr>
              <w:t>包括：</w:t>
            </w:r>
          </w:p>
          <w:p>
            <w:r>
              <w:rPr>
                <w:rFonts w:hint="eastAsia"/>
              </w:rPr>
              <w:t>化学危害：</w:t>
            </w:r>
            <w:r>
              <w:rPr>
                <w:rFonts w:hint="eastAsia"/>
              </w:rPr>
              <w:sym w:font="Wingdings" w:char="00FE"/>
            </w:r>
            <w:r>
              <w:rPr>
                <w:rFonts w:hint="eastAsia"/>
              </w:rPr>
              <w:t xml:space="preserve">重金属 </w:t>
            </w:r>
            <w:r>
              <w:t xml:space="preserve"> </w:t>
            </w:r>
            <w:r>
              <w:rPr>
                <w:rFonts w:hint="eastAsia"/>
              </w:rPr>
              <w:sym w:font="Wingdings" w:char="00FE"/>
            </w:r>
            <w:r>
              <w:rPr>
                <w:rFonts w:hint="eastAsia"/>
              </w:rPr>
              <w:t xml:space="preserve">农药残留  </w:t>
            </w:r>
            <w:r>
              <w:rPr>
                <w:rFonts w:hint="eastAsia"/>
              </w:rPr>
              <w:sym w:font="Wingdings" w:char="00FE"/>
            </w:r>
            <w:r>
              <w:rPr>
                <w:rFonts w:hint="eastAsia"/>
              </w:rPr>
              <w:t xml:space="preserve">兽药残留 </w:t>
            </w:r>
            <w:r>
              <w:t xml:space="preserve"> </w:t>
            </w:r>
            <w:r>
              <w:rPr>
                <w:rFonts w:hint="eastAsia"/>
              </w:rPr>
              <w:sym w:font="Wingdings" w:char="00FE"/>
            </w:r>
            <w:r>
              <w:rPr>
                <w:rFonts w:hint="eastAsia"/>
              </w:rPr>
              <w:t xml:space="preserve">黄曲霉毒素  </w:t>
            </w:r>
            <w:r>
              <w:rPr>
                <w:rFonts w:hint="eastAsia"/>
              </w:rPr>
              <w:sym w:font="Wingdings" w:char="00A8"/>
            </w:r>
            <w:r>
              <w:rPr>
                <w:rFonts w:hint="eastAsia"/>
              </w:rPr>
              <w:t xml:space="preserve">放射性物质 </w:t>
            </w:r>
            <w:r>
              <w:rPr>
                <w:rFonts w:hint="eastAsia"/>
              </w:rPr>
              <w:sym w:font="Wingdings" w:char="00A8"/>
            </w:r>
            <w:r>
              <w:rPr>
                <w:rFonts w:hint="eastAsia"/>
              </w:rPr>
              <w:t xml:space="preserve">贝类毒素 </w:t>
            </w:r>
          </w:p>
          <w:p>
            <w:pPr>
              <w:ind w:firstLine="840" w:firstLineChars="400"/>
            </w:pPr>
            <w:r>
              <w:t xml:space="preserve">  </w:t>
            </w:r>
            <w:r>
              <w:rPr>
                <w:rFonts w:hint="eastAsia"/>
              </w:rPr>
              <w:sym w:font="Wingdings" w:char="00A8"/>
            </w:r>
            <w:r>
              <w:rPr>
                <w:rFonts w:hint="eastAsia"/>
              </w:rPr>
              <w:t xml:space="preserve">超量的食品添加剂   </w:t>
            </w:r>
            <w:r>
              <w:rPr>
                <w:rFonts w:hint="eastAsia"/>
              </w:rPr>
              <w:sym w:font="Wingdings" w:char="00FE"/>
            </w:r>
            <w:r>
              <w:rPr>
                <w:rFonts w:hint="eastAsia"/>
              </w:rPr>
              <w:t xml:space="preserve">化学品（清洁剂、消毒剂、杀虫剂） </w:t>
            </w:r>
            <w:r>
              <w:t xml:space="preserve"> </w:t>
            </w:r>
            <w:r>
              <w:rPr>
                <w:rFonts w:hint="eastAsia"/>
              </w:rPr>
              <w:sym w:font="Wingdings" w:char="00FE"/>
            </w:r>
            <w:r>
              <w:rPr>
                <w:rFonts w:hint="eastAsia"/>
                <w:bCs/>
                <w:lang w:val="en-GB"/>
              </w:rPr>
              <w:t>苯并芘</w:t>
            </w:r>
            <w:r>
              <w:rPr>
                <w:rFonts w:hint="eastAsia"/>
                <w:b/>
                <w:color w:val="0000FF"/>
              </w:rPr>
              <w:t xml:space="preserve"> </w:t>
            </w:r>
            <w:r>
              <w:rPr>
                <w:rFonts w:hint="eastAsia"/>
              </w:rPr>
              <w:t xml:space="preserve"> </w:t>
            </w:r>
            <w:r>
              <w:t xml:space="preserve"> </w:t>
            </w:r>
          </w:p>
          <w:p>
            <w:pPr>
              <w:ind w:firstLine="1050" w:firstLineChars="500"/>
            </w:pPr>
            <w:r>
              <w:rPr>
                <w:rFonts w:hint="eastAsia"/>
              </w:rPr>
              <w:sym w:font="Wingdings" w:char="00A8"/>
            </w:r>
            <w:r>
              <w:rPr>
                <w:rFonts w:hint="eastAsia"/>
              </w:rPr>
              <w:t xml:space="preserve">二氧化硫残留 </w:t>
            </w:r>
            <w:r>
              <w:rPr>
                <w:rFonts w:hint="eastAsia"/>
              </w:rPr>
              <w:sym w:font="Wingdings" w:char="00A8"/>
            </w:r>
            <w:r>
              <w:rPr>
                <w:rFonts w:hint="eastAsia"/>
              </w:rPr>
              <w:t xml:space="preserve">有毒有害种子 </w:t>
            </w:r>
            <w:r>
              <w:rPr>
                <w:rFonts w:hint="eastAsia"/>
              </w:rPr>
              <w:sym w:font="Wingdings" w:char="00FE"/>
            </w:r>
            <w:r>
              <w:rPr>
                <w:rFonts w:hint="eastAsia"/>
              </w:rPr>
              <w:t xml:space="preserve">其他（抗生素）  </w:t>
            </w:r>
          </w:p>
          <w:p>
            <w:r>
              <w:rPr>
                <w:rFonts w:hint="eastAsia"/>
              </w:rPr>
              <w:t>生物危害：</w:t>
            </w:r>
            <w:r>
              <w:rPr>
                <w:rFonts w:hint="eastAsia"/>
              </w:rPr>
              <w:sym w:font="Wingdings" w:char="00FE"/>
            </w:r>
            <w:r>
              <w:rPr>
                <w:rFonts w:hint="eastAsia"/>
              </w:rPr>
              <w:t xml:space="preserve">大肠杆菌 </w:t>
            </w:r>
            <w:r>
              <w:rPr>
                <w:rFonts w:hint="eastAsia"/>
              </w:rPr>
              <w:sym w:font="Wingdings" w:char="00FE"/>
            </w:r>
            <w:r>
              <w:rPr>
                <w:rFonts w:hint="eastAsia"/>
              </w:rPr>
              <w:t xml:space="preserve">金黄色葡萄球菌  </w:t>
            </w:r>
            <w:r>
              <w:rPr>
                <w:rFonts w:hint="eastAsia"/>
              </w:rPr>
              <w:sym w:font="Wingdings" w:char="00A8"/>
            </w:r>
            <w:r>
              <w:rPr>
                <w:rFonts w:hint="eastAsia"/>
              </w:rPr>
              <w:t xml:space="preserve">志贺氏菌  </w:t>
            </w:r>
            <w:r>
              <w:rPr>
                <w:rFonts w:hint="eastAsia"/>
              </w:rPr>
              <w:sym w:font="Wingdings" w:char="00A8"/>
            </w:r>
            <w:r>
              <w:rPr>
                <w:rFonts w:hint="eastAsia"/>
              </w:rPr>
              <w:t xml:space="preserve">霉菌  </w:t>
            </w:r>
            <w:r>
              <w:rPr>
                <w:rFonts w:hint="eastAsia"/>
              </w:rPr>
              <w:sym w:font="Wingdings" w:char="00A8"/>
            </w:r>
            <w:r>
              <w:rPr>
                <w:rFonts w:hint="eastAsia"/>
              </w:rPr>
              <w:t xml:space="preserve">酵母菌 </w:t>
            </w:r>
            <w:r>
              <w:rPr>
                <w:rFonts w:hint="eastAsia"/>
              </w:rPr>
              <w:sym w:font="Wingdings" w:char="00FE"/>
            </w:r>
            <w:r>
              <w:rPr>
                <w:rFonts w:hint="eastAsia"/>
              </w:rPr>
              <w:t>沙门氏菌</w:t>
            </w:r>
          </w:p>
          <w:p>
            <w:r>
              <w:rPr>
                <w:rFonts w:hint="eastAsia"/>
              </w:rPr>
              <w:t xml:space="preserve">          </w:t>
            </w:r>
            <w:r>
              <w:rPr>
                <w:rFonts w:hint="eastAsia"/>
              </w:rPr>
              <w:sym w:font="Wingdings" w:char="00A8"/>
            </w:r>
            <w:r>
              <w:rPr>
                <w:rFonts w:hint="eastAsia"/>
              </w:rPr>
              <w:t xml:space="preserve">副溶血弧菌  </w:t>
            </w:r>
            <w:r>
              <w:rPr>
                <w:rFonts w:hint="eastAsia"/>
              </w:rPr>
              <w:sym w:font="Wingdings" w:char="00FE"/>
            </w:r>
            <w:r>
              <w:rPr>
                <w:rFonts w:hint="eastAsia"/>
              </w:rPr>
              <w:t xml:space="preserve">寄生虫   </w:t>
            </w:r>
            <w:r>
              <w:rPr>
                <w:rFonts w:hint="eastAsia"/>
              </w:rPr>
              <w:sym w:font="Wingdings" w:char="00A8"/>
            </w:r>
            <w:r>
              <w:rPr>
                <w:rFonts w:hint="eastAsia"/>
              </w:rPr>
              <w:t xml:space="preserve">革兰氏阳性菌  </w:t>
            </w:r>
            <w:r>
              <w:rPr>
                <w:rFonts w:hint="eastAsia"/>
              </w:rPr>
              <w:sym w:font="Wingdings" w:char="00A8"/>
            </w:r>
            <w:r>
              <w:rPr>
                <w:rFonts w:hint="eastAsia"/>
              </w:rPr>
              <w:t xml:space="preserve">革兰氏阴性菌   </w:t>
            </w:r>
            <w:r>
              <w:rPr>
                <w:rFonts w:hint="eastAsia"/>
              </w:rPr>
              <w:sym w:font="Wingdings" w:char="00FE"/>
            </w:r>
            <w:r>
              <w:rPr>
                <w:rFonts w:hint="eastAsia"/>
              </w:rPr>
              <w:t>其他（菌落总数）</w:t>
            </w:r>
          </w:p>
          <w:p>
            <w:r>
              <w:rPr>
                <w:rFonts w:hint="eastAsia"/>
              </w:rPr>
              <w:t>物理危害：</w:t>
            </w:r>
            <w:r>
              <w:rPr>
                <w:rFonts w:hint="eastAsia"/>
              </w:rPr>
              <w:sym w:font="Wingdings" w:char="00FE"/>
            </w:r>
            <w:r>
              <w:rPr>
                <w:rFonts w:hint="eastAsia"/>
              </w:rPr>
              <w:t xml:space="preserve">金属屑  </w:t>
            </w:r>
            <w:r>
              <w:rPr>
                <w:rFonts w:hint="eastAsia"/>
              </w:rPr>
              <w:sym w:font="Wingdings" w:char="00A8"/>
            </w:r>
            <w:r>
              <w:rPr>
                <w:rFonts w:hint="eastAsia"/>
              </w:rPr>
              <w:t xml:space="preserve">玻璃渣  </w:t>
            </w:r>
            <w:r>
              <w:rPr>
                <w:rFonts w:hint="eastAsia"/>
              </w:rPr>
              <w:sym w:font="Wingdings" w:char="00FE"/>
            </w:r>
            <w:r>
              <w:rPr>
                <w:rFonts w:hint="eastAsia"/>
              </w:rPr>
              <w:t xml:space="preserve">碎石  </w:t>
            </w:r>
            <w:r>
              <w:rPr>
                <w:rFonts w:hint="eastAsia"/>
              </w:rPr>
              <w:sym w:font="Wingdings" w:char="00FE"/>
            </w:r>
            <w:r>
              <w:rPr>
                <w:rFonts w:hint="eastAsia"/>
              </w:rPr>
              <w:t xml:space="preserve">沙子 </w:t>
            </w:r>
            <w:r>
              <w:t xml:space="preserve"> </w:t>
            </w:r>
            <w:r>
              <w:rPr>
                <w:rFonts w:hint="eastAsia"/>
              </w:rPr>
              <w:sym w:font="Wingdings" w:char="00FE"/>
            </w:r>
            <w:r>
              <w:rPr>
                <w:rFonts w:hint="eastAsia"/>
              </w:rPr>
              <w:t>其他异物（毛发</w:t>
            </w:r>
            <w:r>
              <w:rPr>
                <w:rFonts w:hint="eastAsia"/>
                <w:lang w:val="en-US" w:eastAsia="zh-CN"/>
              </w:rPr>
              <w:t>等</w:t>
            </w:r>
            <w:r>
              <w:rPr>
                <w:rFonts w:hint="eastAsia"/>
              </w:rPr>
              <w:t>）</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6914"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b/>
                <w:bCs/>
              </w:rPr>
              <w:t>控制措施的选择和分类</w:t>
            </w:r>
          </w:p>
          <w:p>
            <w:pPr>
              <w:shd w:val="clear" w:color="auto" w:fill="F4B8FF"/>
            </w:pPr>
            <w:r>
              <w:t>组织在危害评价的基础上，选择适当的控制措施或控制措施的组合，以防止或将已识别的显著食品安全危害降低到规定的可接受水平。</w:t>
            </w:r>
          </w:p>
          <w:p>
            <w:pPr>
              <w:shd w:val="clear" w:color="auto" w:fill="F4B8FF"/>
            </w:pPr>
            <w:r>
              <w:t>组织将选定的识别控制措施分类为OPRP（见3.30）或CCPs。</w:t>
            </w:r>
          </w:p>
          <w:p>
            <w:pPr>
              <w:tabs>
                <w:tab w:val="right" w:pos="3119"/>
              </w:tabs>
              <w:rPr>
                <w:b/>
              </w:rPr>
            </w:pPr>
            <w:r>
              <w:rPr>
                <w:rFonts w:hint="eastAsia"/>
                <w:b/>
              </w:rPr>
              <w:t>最终产品危害分析：</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2873"/>
              <w:gridCol w:w="3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78" w:type="dxa"/>
                  <w:shd w:val="clear" w:color="auto" w:fill="auto"/>
                  <w:vAlign w:val="center"/>
                </w:tcPr>
                <w:p>
                  <w:pPr>
                    <w:jc w:val="center"/>
                    <w:rPr>
                      <w:b/>
                      <w:color w:val="0000FF"/>
                      <w:lang w:val="en-GB"/>
                    </w:rPr>
                  </w:pPr>
                  <w:r>
                    <w:rPr>
                      <w:rFonts w:hint="eastAsia"/>
                      <w:b/>
                      <w:color w:val="0000FF"/>
                      <w:lang w:val="en-GB"/>
                    </w:rPr>
                    <w:t>产品</w:t>
                  </w:r>
                </w:p>
              </w:tc>
              <w:tc>
                <w:tcPr>
                  <w:tcW w:w="2873" w:type="dxa"/>
                  <w:shd w:val="clear" w:color="auto" w:fill="auto"/>
                  <w:vAlign w:val="bottom"/>
                </w:tcPr>
                <w:p>
                  <w:pPr>
                    <w:jc w:val="center"/>
                    <w:rPr>
                      <w:b/>
                      <w:color w:val="0000FF"/>
                      <w:lang w:val="en-GB"/>
                    </w:rPr>
                  </w:pPr>
                  <w:r>
                    <w:rPr>
                      <w:rFonts w:hint="eastAsia"/>
                      <w:b/>
                      <w:color w:val="0000FF"/>
                      <w:lang w:val="en-GB"/>
                    </w:rPr>
                    <w:t>潜在危害</w:t>
                  </w:r>
                </w:p>
              </w:tc>
              <w:tc>
                <w:tcPr>
                  <w:tcW w:w="3184" w:type="dxa"/>
                  <w:shd w:val="clear" w:color="auto" w:fill="auto"/>
                </w:tcPr>
                <w:p>
                  <w:pPr>
                    <w:jc w:val="center"/>
                    <w:rPr>
                      <w:b/>
                      <w:lang w:val="en-GB"/>
                    </w:rPr>
                  </w:pPr>
                  <w:r>
                    <w:rPr>
                      <w:rFonts w:hint="eastAsia"/>
                      <w:b/>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left"/>
                    <w:rPr>
                      <w:rFonts w:hint="eastAsia" w:eastAsia="宋体"/>
                      <w:b/>
                      <w:color w:val="0000FF"/>
                      <w:highlight w:val="yellow"/>
                      <w:lang w:val="en-US" w:eastAsia="zh-CN"/>
                    </w:rPr>
                  </w:pPr>
                  <w:r>
                    <w:rPr>
                      <w:rFonts w:hint="eastAsia"/>
                      <w:b/>
                      <w:color w:val="0000FF"/>
                      <w:highlight w:val="none"/>
                      <w:lang w:val="en-US" w:eastAsia="zh-CN"/>
                    </w:rPr>
                    <w:t>主食类</w:t>
                  </w:r>
                </w:p>
              </w:tc>
              <w:tc>
                <w:tcPr>
                  <w:tcW w:w="2873" w:type="dxa"/>
                  <w:shd w:val="clear" w:color="auto" w:fill="auto"/>
                  <w:vAlign w:val="bottom"/>
                </w:tcPr>
                <w:p>
                  <w:pPr>
                    <w:rPr>
                      <w:b/>
                      <w:color w:val="0000FF"/>
                      <w:highlight w:val="yellow"/>
                      <w:lang w:val="en-GB"/>
                    </w:rPr>
                  </w:pPr>
                  <w:r>
                    <w:rPr>
                      <w:rFonts w:hint="eastAsia"/>
                      <w:b/>
                      <w:color w:val="0000FF"/>
                      <w:lang w:val="en-GB"/>
                    </w:rPr>
                    <w:t>有害微生物</w:t>
                  </w:r>
                </w:p>
              </w:tc>
              <w:tc>
                <w:tcPr>
                  <w:tcW w:w="3184" w:type="dxa"/>
                  <w:shd w:val="clear" w:color="auto" w:fill="auto"/>
                  <w:vAlign w:val="bottom"/>
                </w:tcPr>
                <w:p>
                  <w:pPr>
                    <w:rPr>
                      <w:rFonts w:hint="eastAsia"/>
                      <w:bCs/>
                      <w:lang w:val="en-US" w:eastAsia="zh-CN"/>
                    </w:rPr>
                  </w:pPr>
                  <w:r>
                    <w:rPr>
                      <w:rFonts w:hint="eastAsia"/>
                      <w:bCs/>
                    </w:rPr>
                    <w:sym w:font="Wingdings" w:char="00FE"/>
                  </w:r>
                  <w:r>
                    <w:rPr>
                      <w:bCs/>
                    </w:rPr>
                    <w:t>OPRP</w:t>
                  </w:r>
                  <w:r>
                    <w:rPr>
                      <w:rFonts w:hint="eastAsia"/>
                      <w:bCs/>
                      <w:lang w:val="en-US" w:eastAsia="zh-CN"/>
                    </w:rPr>
                    <w:t>&amp;SSOP</w:t>
                  </w:r>
                </w:p>
                <w:p>
                  <w:pPr>
                    <w:pStyle w:val="2"/>
                    <w:rPr>
                      <w:rFonts w:hint="default"/>
                      <w:lang w:val="en-US" w:eastAsia="zh-CN"/>
                    </w:rPr>
                  </w:pPr>
                  <w:r>
                    <w:rPr>
                      <w:rFonts w:hint="default"/>
                      <w:lang w:val="en-US" w:eastAsia="zh-CN"/>
                    </w:rPr>
                    <w:sym w:font="Wingdings" w:char="00FE"/>
                  </w:r>
                  <w:r>
                    <w:rPr>
                      <w:rFonts w:hint="default"/>
                      <w:lang w:val="en-US" w:eastAsia="zh-CN"/>
                    </w:rPr>
                    <w:t>CCPs</w:t>
                  </w:r>
                </w:p>
                <w:p>
                  <w:pPr>
                    <w:rPr>
                      <w:b/>
                      <w:color w:val="0000FF"/>
                      <w:highlight w:val="yellow"/>
                      <w:lang w:val="en-GB"/>
                    </w:rPr>
                  </w:pPr>
                  <w:r>
                    <w:rPr>
                      <w:rFonts w:hint="eastAsia"/>
                    </w:rPr>
                    <w:sym w:font="Wingdings" w:char="00A8"/>
                  </w:r>
                  <w:r>
                    <w:rPr>
                      <w:rFonts w:hint="eastAsia"/>
                      <w:bCs/>
                    </w:rPr>
                    <w:t>作业指导书&amp;</w:t>
                  </w:r>
                  <w:r>
                    <w:rPr>
                      <w:bCs/>
                    </w:rPr>
                    <w:t>SSOP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left"/>
                    <w:rPr>
                      <w:rFonts w:hint="eastAsia" w:eastAsia="宋体"/>
                      <w:b/>
                      <w:color w:val="0000FF"/>
                      <w:highlight w:val="yellow"/>
                      <w:lang w:val="en-GB" w:eastAsia="zh-CN"/>
                    </w:rPr>
                  </w:pPr>
                  <w:r>
                    <w:rPr>
                      <w:rFonts w:hint="eastAsia"/>
                      <w:b/>
                      <w:color w:val="0000FF"/>
                      <w:lang w:val="en-US" w:eastAsia="zh-CN"/>
                    </w:rPr>
                    <w:t>热菜类</w:t>
                  </w:r>
                </w:p>
              </w:tc>
              <w:tc>
                <w:tcPr>
                  <w:tcW w:w="2873" w:type="dxa"/>
                  <w:shd w:val="clear" w:color="auto" w:fill="auto"/>
                  <w:vAlign w:val="bottom"/>
                </w:tcPr>
                <w:p>
                  <w:pPr>
                    <w:rPr>
                      <w:b/>
                      <w:color w:val="0000FF"/>
                      <w:highlight w:val="yellow"/>
                      <w:lang w:val="en-GB"/>
                    </w:rPr>
                  </w:pPr>
                  <w:r>
                    <w:rPr>
                      <w:rFonts w:hint="eastAsia"/>
                      <w:b/>
                      <w:color w:val="0000FF"/>
                      <w:lang w:val="en-GB"/>
                    </w:rPr>
                    <w:t>有害微生物</w:t>
                  </w:r>
                </w:p>
              </w:tc>
              <w:tc>
                <w:tcPr>
                  <w:tcW w:w="3184" w:type="dxa"/>
                  <w:shd w:val="clear" w:color="auto" w:fill="auto"/>
                  <w:vAlign w:val="bottom"/>
                </w:tcPr>
                <w:p>
                  <w:r>
                    <w:rPr>
                      <w:rFonts w:hint="eastAsia"/>
                    </w:rPr>
                    <w:sym w:font="Wingdings" w:char="00FE"/>
                  </w:r>
                  <w:r>
                    <w:rPr>
                      <w:rFonts w:hint="eastAsia"/>
                    </w:rPr>
                    <w:t>作业指导书&amp;</w:t>
                  </w:r>
                  <w:r>
                    <w:t>SSOP</w:t>
                  </w:r>
                </w:p>
                <w:p>
                  <w:r>
                    <w:rPr>
                      <w:rFonts w:hint="eastAsia"/>
                    </w:rPr>
                    <w:sym w:font="Wingdings" w:char="00FE"/>
                  </w:r>
                  <w:r>
                    <w:t>CCPs</w:t>
                  </w:r>
                </w:p>
                <w:p>
                  <w:pPr>
                    <w:rPr>
                      <w:rFonts w:hint="eastAsia"/>
                      <w:bCs/>
                      <w:lang w:val="en-US" w:eastAsia="zh-CN"/>
                    </w:rPr>
                  </w:pPr>
                  <w:r>
                    <w:rPr>
                      <w:rFonts w:hint="eastAsia"/>
                      <w:bCs/>
                    </w:rPr>
                    <w:sym w:font="Wingdings" w:char="00FE"/>
                  </w:r>
                  <w:r>
                    <w:rPr>
                      <w:bCs/>
                    </w:rPr>
                    <w:t>OPRP</w:t>
                  </w:r>
                  <w:r>
                    <w:rPr>
                      <w:rFonts w:hint="eastAsia"/>
                      <w:bCs/>
                      <w:lang w:val="en-US" w:eastAsia="zh-CN"/>
                    </w:rPr>
                    <w:t>&amp;SSOP</w:t>
                  </w:r>
                </w:p>
                <w:p>
                  <w:pPr>
                    <w:pStyle w:val="2"/>
                    <w:rPr>
                      <w:lang w:val="en-GB"/>
                    </w:rPr>
                  </w:pPr>
                </w:p>
              </w:tc>
            </w:tr>
          </w:tbl>
          <w:p>
            <w:pPr>
              <w:tabs>
                <w:tab w:val="right" w:pos="3119"/>
              </w:tabs>
              <w:rPr>
                <w:b/>
                <w:lang w:val="en-GB"/>
              </w:rPr>
            </w:pPr>
          </w:p>
          <w:p>
            <w:pPr>
              <w:tabs>
                <w:tab w:val="right" w:pos="3119"/>
              </w:tabs>
              <w:rPr>
                <w:b/>
                <w:lang w:val="en-GB"/>
              </w:rPr>
            </w:pPr>
            <w:r>
              <w:rPr>
                <w:rFonts w:hint="eastAsia"/>
                <w:b/>
                <w:lang w:val="en-GB"/>
              </w:rPr>
              <w:t>原辅材料</w:t>
            </w:r>
            <w:r>
              <w:rPr>
                <w:rFonts w:hint="eastAsia"/>
                <w:b/>
              </w:rPr>
              <w:t>危害分析</w:t>
            </w:r>
            <w:r>
              <w:rPr>
                <w:rFonts w:hint="eastAsia"/>
                <w:b/>
                <w:lang w:val="en-GB"/>
              </w:rPr>
              <w:t>：</w:t>
            </w:r>
          </w:p>
          <w:tbl>
            <w:tblPr>
              <w:tblStyle w:val="29"/>
              <w:tblW w:w="91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8"/>
              <w:gridCol w:w="3530"/>
              <w:gridCol w:w="3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shd w:val="clear" w:color="auto" w:fill="auto"/>
                </w:tcPr>
                <w:p>
                  <w:pPr>
                    <w:jc w:val="center"/>
                    <w:rPr>
                      <w:b/>
                    </w:rPr>
                  </w:pPr>
                  <w:r>
                    <w:rPr>
                      <w:rFonts w:hint="eastAsia"/>
                      <w:b/>
                    </w:rPr>
                    <w:t>主要原料</w:t>
                  </w:r>
                </w:p>
              </w:tc>
              <w:tc>
                <w:tcPr>
                  <w:tcW w:w="3530" w:type="dxa"/>
                  <w:shd w:val="clear" w:color="auto" w:fill="auto"/>
                </w:tcPr>
                <w:p>
                  <w:pPr>
                    <w:jc w:val="center"/>
                    <w:rPr>
                      <w:b/>
                    </w:rPr>
                  </w:pPr>
                  <w:r>
                    <w:rPr>
                      <w:rFonts w:hint="eastAsia"/>
                      <w:b/>
                    </w:rPr>
                    <w:t>潜在危害</w:t>
                  </w:r>
                </w:p>
              </w:tc>
              <w:tc>
                <w:tcPr>
                  <w:tcW w:w="3661" w:type="dxa"/>
                  <w:shd w:val="clear" w:color="auto" w:fill="auto"/>
                </w:tcPr>
                <w:p>
                  <w:pPr>
                    <w:jc w:val="center"/>
                    <w:rPr>
                      <w:b/>
                    </w:rPr>
                  </w:pPr>
                  <w:r>
                    <w:rPr>
                      <w:rFonts w:hint="eastAsia"/>
                      <w:b/>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shd w:val="clear" w:color="auto" w:fill="auto"/>
                </w:tcPr>
                <w:p>
                  <w:pPr>
                    <w:autoSpaceDE w:val="0"/>
                    <w:autoSpaceDN w:val="0"/>
                    <w:adjustRightInd w:val="0"/>
                    <w:jc w:val="left"/>
                    <w:rPr>
                      <w:b/>
                      <w:color w:val="0000FF"/>
                      <w:highlight w:val="yellow"/>
                      <w:lang w:val="en-GB"/>
                    </w:rPr>
                  </w:pPr>
                  <w:r>
                    <w:rPr>
                      <w:rFonts w:hint="eastAsia"/>
                      <w:b/>
                      <w:color w:val="0000FF"/>
                      <w:lang w:val="en-GB"/>
                    </w:rPr>
                    <w:t>肉类</w:t>
                  </w:r>
                </w:p>
              </w:tc>
              <w:tc>
                <w:tcPr>
                  <w:tcW w:w="3530" w:type="dxa"/>
                  <w:shd w:val="clear" w:color="auto" w:fill="auto"/>
                </w:tcPr>
                <w:p>
                  <w:pPr>
                    <w:autoSpaceDE w:val="0"/>
                    <w:autoSpaceDN w:val="0"/>
                    <w:adjustRightInd w:val="0"/>
                    <w:jc w:val="left"/>
                    <w:rPr>
                      <w:highlight w:val="yellow"/>
                    </w:rPr>
                  </w:pPr>
                  <w:r>
                    <w:rPr>
                      <w:rFonts w:hint="eastAsia"/>
                      <w:b/>
                      <w:color w:val="0000FF"/>
                      <w:lang w:val="en-GB"/>
                    </w:rPr>
                    <w:t>有害微生物、病毒</w:t>
                  </w:r>
                </w:p>
              </w:tc>
              <w:tc>
                <w:tcPr>
                  <w:tcW w:w="3661" w:type="dxa"/>
                  <w:shd w:val="clear" w:color="auto" w:fill="auto"/>
                </w:tcPr>
                <w:p>
                  <w:pPr>
                    <w:autoSpaceDE w:val="0"/>
                    <w:autoSpaceDN w:val="0"/>
                    <w:adjustRightInd w:val="0"/>
                    <w:jc w:val="left"/>
                    <w:rPr>
                      <w:highlight w:val="yellow"/>
                    </w:rPr>
                  </w:pPr>
                  <w:r>
                    <w:rPr>
                      <w:rFonts w:hint="eastAsia"/>
                      <w:b/>
                      <w:color w:val="0000FF"/>
                      <w:lang w:val="en-GB"/>
                    </w:rPr>
                    <w:t>向供方索取检测报告或合格证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shd w:val="clear" w:color="auto" w:fill="auto"/>
                </w:tcPr>
                <w:p>
                  <w:pPr>
                    <w:autoSpaceDE w:val="0"/>
                    <w:autoSpaceDN w:val="0"/>
                    <w:adjustRightInd w:val="0"/>
                    <w:jc w:val="left"/>
                    <w:rPr>
                      <w:rFonts w:hint="default" w:eastAsia="宋体"/>
                      <w:b/>
                      <w:color w:val="0000FF"/>
                      <w:lang w:val="en-US" w:eastAsia="zh-CN"/>
                    </w:rPr>
                  </w:pPr>
                  <w:r>
                    <w:rPr>
                      <w:rFonts w:hint="eastAsia"/>
                      <w:b/>
                      <w:color w:val="0000FF"/>
                      <w:lang w:val="en-US" w:eastAsia="zh-CN"/>
                    </w:rPr>
                    <w:t>蔬菜类</w:t>
                  </w:r>
                </w:p>
              </w:tc>
              <w:tc>
                <w:tcPr>
                  <w:tcW w:w="3530" w:type="dxa"/>
                  <w:shd w:val="clear" w:color="auto" w:fill="auto"/>
                </w:tcPr>
                <w:p>
                  <w:pPr>
                    <w:autoSpaceDE w:val="0"/>
                    <w:autoSpaceDN w:val="0"/>
                    <w:adjustRightInd w:val="0"/>
                    <w:jc w:val="left"/>
                    <w:rPr>
                      <w:rFonts w:hint="eastAsia" w:eastAsia="宋体"/>
                      <w:b/>
                      <w:color w:val="0000FF"/>
                      <w:lang w:val="en-US" w:eastAsia="zh-CN"/>
                    </w:rPr>
                  </w:pPr>
                  <w:r>
                    <w:rPr>
                      <w:rFonts w:hint="eastAsia"/>
                      <w:b/>
                      <w:color w:val="0000FF"/>
                      <w:lang w:val="en-US" w:eastAsia="zh-CN"/>
                    </w:rPr>
                    <w:t>农残</w:t>
                  </w:r>
                </w:p>
              </w:tc>
              <w:tc>
                <w:tcPr>
                  <w:tcW w:w="3661" w:type="dxa"/>
                  <w:shd w:val="clear" w:color="auto" w:fill="auto"/>
                </w:tcPr>
                <w:p>
                  <w:pPr>
                    <w:autoSpaceDE w:val="0"/>
                    <w:autoSpaceDN w:val="0"/>
                    <w:adjustRightInd w:val="0"/>
                    <w:jc w:val="left"/>
                    <w:rPr>
                      <w:rFonts w:hint="default" w:eastAsia="宋体"/>
                      <w:b/>
                      <w:color w:val="0000FF"/>
                      <w:lang w:val="en-US" w:eastAsia="zh-CN"/>
                    </w:rPr>
                  </w:pPr>
                  <w:r>
                    <w:rPr>
                      <w:rFonts w:hint="eastAsia"/>
                      <w:b/>
                      <w:color w:val="0000FF"/>
                      <w:lang w:val="en-GB"/>
                    </w:rPr>
                    <w:t>向供方索取检测报告</w:t>
                  </w:r>
                  <w:r>
                    <w:rPr>
                      <w:rFonts w:hint="eastAsia"/>
                      <w:b/>
                      <w:color w:val="0000FF"/>
                      <w:lang w:val="en-GB" w:eastAsia="zh-CN"/>
                    </w:rPr>
                    <w:t>、</w:t>
                  </w:r>
                  <w:r>
                    <w:rPr>
                      <w:rFonts w:hint="eastAsia"/>
                      <w:b/>
                      <w:color w:val="0000FF"/>
                      <w:lang w:val="en-US" w:eastAsia="zh-CN"/>
                    </w:rPr>
                    <w:t>农残自检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shd w:val="clear" w:color="auto" w:fill="auto"/>
                </w:tcPr>
                <w:p>
                  <w:pPr>
                    <w:autoSpaceDE w:val="0"/>
                    <w:autoSpaceDN w:val="0"/>
                    <w:adjustRightInd w:val="0"/>
                    <w:jc w:val="left"/>
                    <w:rPr>
                      <w:b/>
                      <w:color w:val="0000FF"/>
                      <w:highlight w:val="yellow"/>
                      <w:lang w:val="en-GB"/>
                    </w:rPr>
                  </w:pPr>
                  <w:r>
                    <w:rPr>
                      <w:rFonts w:hint="eastAsia"/>
                      <w:b/>
                      <w:color w:val="0000FF"/>
                      <w:lang w:val="en-GB"/>
                    </w:rPr>
                    <w:t>调味料</w:t>
                  </w:r>
                </w:p>
              </w:tc>
              <w:tc>
                <w:tcPr>
                  <w:tcW w:w="3530" w:type="dxa"/>
                  <w:shd w:val="clear" w:color="auto" w:fill="auto"/>
                </w:tcPr>
                <w:p>
                  <w:pPr>
                    <w:autoSpaceDE w:val="0"/>
                    <w:autoSpaceDN w:val="0"/>
                    <w:adjustRightInd w:val="0"/>
                    <w:jc w:val="left"/>
                    <w:rPr>
                      <w:rFonts w:hint="default" w:eastAsia="宋体"/>
                      <w:highlight w:val="yellow"/>
                      <w:lang w:val="en-US" w:eastAsia="zh-CN"/>
                    </w:rPr>
                  </w:pPr>
                  <w:r>
                    <w:rPr>
                      <w:rFonts w:hint="eastAsia"/>
                      <w:b/>
                      <w:color w:val="0000FF"/>
                      <w:lang w:val="en-GB"/>
                    </w:rPr>
                    <w:t>黄曲霉毒素</w:t>
                  </w:r>
                  <w:r>
                    <w:rPr>
                      <w:rFonts w:hint="eastAsia"/>
                      <w:b/>
                      <w:color w:val="0000FF"/>
                      <w:lang w:val="en-GB" w:eastAsia="zh-CN"/>
                    </w:rPr>
                    <w:t>、</w:t>
                  </w:r>
                  <w:r>
                    <w:rPr>
                      <w:rFonts w:hint="eastAsia"/>
                      <w:b/>
                      <w:color w:val="0000FF"/>
                      <w:lang w:val="en-US" w:eastAsia="zh-CN"/>
                    </w:rPr>
                    <w:t>螨、重金属</w:t>
                  </w:r>
                </w:p>
              </w:tc>
              <w:tc>
                <w:tcPr>
                  <w:tcW w:w="3661" w:type="dxa"/>
                  <w:shd w:val="clear" w:color="auto" w:fill="auto"/>
                </w:tcPr>
                <w:p>
                  <w:pPr>
                    <w:autoSpaceDE w:val="0"/>
                    <w:autoSpaceDN w:val="0"/>
                    <w:adjustRightInd w:val="0"/>
                    <w:jc w:val="left"/>
                    <w:rPr>
                      <w:highlight w:val="yellow"/>
                    </w:rPr>
                  </w:pPr>
                  <w:r>
                    <w:rPr>
                      <w:rFonts w:hint="eastAsia"/>
                      <w:b/>
                      <w:color w:val="0000FF"/>
                      <w:lang w:val="en-GB"/>
                    </w:rPr>
                    <w:t>向供方索取检测报告或合格证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shd w:val="clear" w:color="auto" w:fill="auto"/>
                </w:tcPr>
                <w:p>
                  <w:pPr>
                    <w:autoSpaceDE w:val="0"/>
                    <w:autoSpaceDN w:val="0"/>
                    <w:adjustRightInd w:val="0"/>
                    <w:jc w:val="left"/>
                    <w:rPr>
                      <w:b/>
                      <w:color w:val="0000FF"/>
                      <w:highlight w:val="yellow"/>
                      <w:lang w:val="en-GB"/>
                    </w:rPr>
                  </w:pPr>
                  <w:r>
                    <w:rPr>
                      <w:rFonts w:hint="eastAsia"/>
                      <w:b/>
                      <w:color w:val="0000FF"/>
                      <w:lang w:val="en-GB"/>
                    </w:rPr>
                    <w:t>水</w:t>
                  </w:r>
                </w:p>
              </w:tc>
              <w:tc>
                <w:tcPr>
                  <w:tcW w:w="3530" w:type="dxa"/>
                  <w:shd w:val="clear" w:color="auto" w:fill="auto"/>
                </w:tcPr>
                <w:p>
                  <w:pPr>
                    <w:autoSpaceDE w:val="0"/>
                    <w:autoSpaceDN w:val="0"/>
                    <w:adjustRightInd w:val="0"/>
                    <w:jc w:val="left"/>
                    <w:rPr>
                      <w:rFonts w:hint="default" w:eastAsia="宋体"/>
                      <w:highlight w:val="yellow"/>
                      <w:lang w:val="en-US" w:eastAsia="zh-CN"/>
                    </w:rPr>
                  </w:pPr>
                  <w:r>
                    <w:rPr>
                      <w:rFonts w:hint="eastAsia"/>
                      <w:b/>
                      <w:color w:val="0000FF"/>
                      <w:lang w:val="en-GB"/>
                    </w:rPr>
                    <w:t>重金属；</w:t>
                  </w:r>
                  <w:r>
                    <w:rPr>
                      <w:rFonts w:hint="eastAsia"/>
                      <w:b/>
                      <w:color w:val="0000FF"/>
                      <w:lang w:val="en-US" w:eastAsia="zh-CN"/>
                    </w:rPr>
                    <w:t>有害微生物</w:t>
                  </w:r>
                </w:p>
              </w:tc>
              <w:tc>
                <w:tcPr>
                  <w:tcW w:w="3661" w:type="dxa"/>
                  <w:shd w:val="clear" w:color="auto" w:fill="auto"/>
                </w:tcPr>
                <w:p>
                  <w:pPr>
                    <w:autoSpaceDE w:val="0"/>
                    <w:autoSpaceDN w:val="0"/>
                    <w:adjustRightInd w:val="0"/>
                    <w:jc w:val="left"/>
                    <w:rPr>
                      <w:highlight w:val="yellow"/>
                    </w:rPr>
                  </w:pPr>
                  <w:r>
                    <w:rPr>
                      <w:rFonts w:hint="eastAsia"/>
                      <w:b/>
                      <w:color w:val="0000FF"/>
                      <w:lang w:val="en-US" w:eastAsia="zh-CN"/>
                    </w:rPr>
                    <w:t>企业委托进行第三方检测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shd w:val="clear" w:color="auto" w:fill="auto"/>
                </w:tcPr>
                <w:p>
                  <w:pPr>
                    <w:autoSpaceDE w:val="0"/>
                    <w:autoSpaceDN w:val="0"/>
                    <w:adjustRightInd w:val="0"/>
                    <w:jc w:val="left"/>
                    <w:rPr>
                      <w:b/>
                      <w:color w:val="0000FF"/>
                      <w:highlight w:val="yellow"/>
                      <w:lang w:val="en-GB"/>
                    </w:rPr>
                  </w:pPr>
                  <w:r>
                    <w:rPr>
                      <w:rFonts w:hint="eastAsia"/>
                      <w:b/>
                      <w:color w:val="0000FF"/>
                      <w:lang w:val="en-GB"/>
                    </w:rPr>
                    <w:t>大米</w:t>
                  </w:r>
                </w:p>
              </w:tc>
              <w:tc>
                <w:tcPr>
                  <w:tcW w:w="3530" w:type="dxa"/>
                  <w:shd w:val="clear" w:color="auto" w:fill="auto"/>
                </w:tcPr>
                <w:p>
                  <w:pPr>
                    <w:autoSpaceDE w:val="0"/>
                    <w:autoSpaceDN w:val="0"/>
                    <w:adjustRightInd w:val="0"/>
                    <w:jc w:val="left"/>
                    <w:rPr>
                      <w:b/>
                      <w:color w:val="0000FF"/>
                      <w:highlight w:val="yellow"/>
                      <w:lang w:val="en-GB"/>
                    </w:rPr>
                  </w:pPr>
                  <w:r>
                    <w:rPr>
                      <w:rFonts w:hint="eastAsia"/>
                      <w:b/>
                      <w:color w:val="0000FF"/>
                      <w:lang w:val="en-GB"/>
                    </w:rPr>
                    <w:t>农药残留；重金属；黄曲霉毒素</w:t>
                  </w:r>
                </w:p>
              </w:tc>
              <w:tc>
                <w:tcPr>
                  <w:tcW w:w="3661" w:type="dxa"/>
                  <w:shd w:val="clear" w:color="auto" w:fill="auto"/>
                </w:tcPr>
                <w:p>
                  <w:pPr>
                    <w:autoSpaceDE w:val="0"/>
                    <w:autoSpaceDN w:val="0"/>
                    <w:adjustRightInd w:val="0"/>
                    <w:jc w:val="left"/>
                    <w:rPr>
                      <w:highlight w:val="yellow"/>
                    </w:rPr>
                  </w:pPr>
                  <w:r>
                    <w:rPr>
                      <w:rFonts w:hint="eastAsia"/>
                      <w:b/>
                      <w:color w:val="0000FF"/>
                      <w:lang w:val="en-GB"/>
                    </w:rPr>
                    <w:t>第三方检测报告或合格证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958" w:type="dxa"/>
                  <w:shd w:val="clear" w:color="auto" w:fill="auto"/>
                </w:tcPr>
                <w:p>
                  <w:pPr>
                    <w:autoSpaceDE w:val="0"/>
                    <w:autoSpaceDN w:val="0"/>
                    <w:adjustRightInd w:val="0"/>
                    <w:jc w:val="left"/>
                    <w:rPr>
                      <w:b/>
                      <w:color w:val="0000FF"/>
                      <w:highlight w:val="yellow"/>
                      <w:lang w:val="en-GB"/>
                    </w:rPr>
                  </w:pPr>
                  <w:r>
                    <w:rPr>
                      <w:rFonts w:hint="eastAsia"/>
                      <w:b/>
                      <w:color w:val="0000FF"/>
                      <w:lang w:val="en-GB"/>
                    </w:rPr>
                    <w:t>食用油</w:t>
                  </w:r>
                </w:p>
              </w:tc>
              <w:tc>
                <w:tcPr>
                  <w:tcW w:w="3530" w:type="dxa"/>
                  <w:shd w:val="clear" w:color="auto" w:fill="auto"/>
                </w:tcPr>
                <w:p>
                  <w:pPr>
                    <w:autoSpaceDE w:val="0"/>
                    <w:autoSpaceDN w:val="0"/>
                    <w:adjustRightInd w:val="0"/>
                    <w:jc w:val="left"/>
                    <w:rPr>
                      <w:b/>
                      <w:color w:val="0000FF"/>
                      <w:highlight w:val="yellow"/>
                      <w:lang w:val="en-GB"/>
                    </w:rPr>
                  </w:pPr>
                  <w:r>
                    <w:rPr>
                      <w:rFonts w:hint="eastAsia"/>
                      <w:b/>
                      <w:color w:val="0000FF"/>
                      <w:lang w:val="en-GB"/>
                    </w:rPr>
                    <w:t>油脂酸败（过氧化值、酸价）</w:t>
                  </w:r>
                </w:p>
              </w:tc>
              <w:tc>
                <w:tcPr>
                  <w:tcW w:w="3661" w:type="dxa"/>
                  <w:shd w:val="clear" w:color="auto" w:fill="auto"/>
                </w:tcPr>
                <w:p>
                  <w:pPr>
                    <w:autoSpaceDE w:val="0"/>
                    <w:autoSpaceDN w:val="0"/>
                    <w:adjustRightInd w:val="0"/>
                    <w:jc w:val="left"/>
                    <w:rPr>
                      <w:highlight w:val="yellow"/>
                    </w:rPr>
                  </w:pPr>
                  <w:r>
                    <w:rPr>
                      <w:rFonts w:hint="eastAsia"/>
                      <w:b/>
                      <w:color w:val="0000FF"/>
                      <w:lang w:val="en-GB"/>
                    </w:rPr>
                    <w:t>向供方索取检测报告或合格证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shd w:val="clear" w:color="auto" w:fill="auto"/>
                </w:tcPr>
                <w:p>
                  <w:pPr>
                    <w:autoSpaceDE w:val="0"/>
                    <w:autoSpaceDN w:val="0"/>
                    <w:adjustRightInd w:val="0"/>
                    <w:jc w:val="left"/>
                    <w:rPr>
                      <w:rFonts w:hint="default" w:eastAsia="宋体"/>
                      <w:b/>
                      <w:color w:val="0000FF"/>
                      <w:highlight w:val="yellow"/>
                      <w:lang w:val="en-US" w:eastAsia="zh-CN"/>
                    </w:rPr>
                  </w:pPr>
                  <w:r>
                    <w:rPr>
                      <w:rFonts w:hint="eastAsia"/>
                      <w:b/>
                      <w:color w:val="0000FF"/>
                      <w:lang w:val="en-GB"/>
                    </w:rPr>
                    <w:t>洗洁精</w:t>
                  </w:r>
                  <w:r>
                    <w:rPr>
                      <w:rFonts w:hint="eastAsia"/>
                      <w:b/>
                      <w:color w:val="0000FF"/>
                      <w:lang w:val="en-GB" w:eastAsia="zh-CN"/>
                    </w:rPr>
                    <w:t>、</w:t>
                  </w:r>
                  <w:r>
                    <w:rPr>
                      <w:rFonts w:hint="eastAsia"/>
                      <w:b/>
                      <w:color w:val="0000FF"/>
                      <w:lang w:val="en-US" w:eastAsia="zh-CN"/>
                    </w:rPr>
                    <w:t>84消毒液</w:t>
                  </w:r>
                </w:p>
              </w:tc>
              <w:tc>
                <w:tcPr>
                  <w:tcW w:w="3530" w:type="dxa"/>
                  <w:shd w:val="clear" w:color="auto" w:fill="auto"/>
                </w:tcPr>
                <w:p>
                  <w:pPr>
                    <w:autoSpaceDE w:val="0"/>
                    <w:autoSpaceDN w:val="0"/>
                    <w:adjustRightInd w:val="0"/>
                    <w:jc w:val="left"/>
                    <w:rPr>
                      <w:rFonts w:hint="default" w:eastAsia="宋体"/>
                      <w:highlight w:val="yellow"/>
                      <w:lang w:val="en-US" w:eastAsia="zh-CN"/>
                    </w:rPr>
                  </w:pPr>
                  <w:r>
                    <w:rPr>
                      <w:rFonts w:hint="eastAsia"/>
                      <w:b/>
                      <w:color w:val="0000FF"/>
                      <w:lang w:val="en-GB"/>
                    </w:rPr>
                    <w:t>重金属</w:t>
                  </w:r>
                  <w:r>
                    <w:rPr>
                      <w:rFonts w:hint="eastAsia"/>
                      <w:b/>
                      <w:color w:val="0000FF"/>
                      <w:lang w:val="en-GB" w:eastAsia="zh-CN"/>
                    </w:rPr>
                    <w:t>、</w:t>
                  </w:r>
                  <w:r>
                    <w:rPr>
                      <w:rFonts w:hint="eastAsia"/>
                      <w:b/>
                      <w:color w:val="0000FF"/>
                      <w:lang w:val="en-US" w:eastAsia="zh-CN"/>
                    </w:rPr>
                    <w:t>化学物质残留</w:t>
                  </w:r>
                </w:p>
              </w:tc>
              <w:tc>
                <w:tcPr>
                  <w:tcW w:w="3661" w:type="dxa"/>
                  <w:shd w:val="clear" w:color="auto" w:fill="auto"/>
                </w:tcPr>
                <w:p>
                  <w:pPr>
                    <w:autoSpaceDE w:val="0"/>
                    <w:autoSpaceDN w:val="0"/>
                    <w:adjustRightInd w:val="0"/>
                    <w:jc w:val="left"/>
                    <w:rPr>
                      <w:highlight w:val="yellow"/>
                    </w:rPr>
                  </w:pPr>
                  <w:r>
                    <w:rPr>
                      <w:rFonts w:hint="eastAsia"/>
                      <w:b/>
                      <w:color w:val="0000FF"/>
                      <w:lang w:val="en-GB"/>
                    </w:rPr>
                    <w:t>向供方索取检测报告或合格证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shd w:val="clear" w:color="auto" w:fill="auto"/>
                </w:tcPr>
                <w:p>
                  <w:pPr>
                    <w:autoSpaceDE w:val="0"/>
                    <w:autoSpaceDN w:val="0"/>
                    <w:adjustRightInd w:val="0"/>
                    <w:jc w:val="left"/>
                    <w:rPr>
                      <w:b/>
                      <w:color w:val="0000FF"/>
                      <w:lang w:val="en-GB"/>
                    </w:rPr>
                  </w:pPr>
                </w:p>
              </w:tc>
              <w:tc>
                <w:tcPr>
                  <w:tcW w:w="3530" w:type="dxa"/>
                  <w:shd w:val="clear" w:color="auto" w:fill="auto"/>
                </w:tcPr>
                <w:p>
                  <w:pPr>
                    <w:autoSpaceDE w:val="0"/>
                    <w:autoSpaceDN w:val="0"/>
                    <w:adjustRightInd w:val="0"/>
                    <w:jc w:val="left"/>
                    <w:rPr>
                      <w:b/>
                      <w:color w:val="0000FF"/>
                      <w:lang w:val="en-GB"/>
                    </w:rPr>
                  </w:pPr>
                </w:p>
              </w:tc>
              <w:tc>
                <w:tcPr>
                  <w:tcW w:w="3661" w:type="dxa"/>
                  <w:shd w:val="clear" w:color="auto" w:fill="auto"/>
                </w:tcPr>
                <w:p>
                  <w:pPr>
                    <w:autoSpaceDE w:val="0"/>
                    <w:autoSpaceDN w:val="0"/>
                    <w:adjustRightInd w:val="0"/>
                    <w:jc w:val="left"/>
                    <w:rPr>
                      <w:rFonts w:hint="default" w:eastAsia="宋体"/>
                      <w:b/>
                      <w:color w:val="0000FF"/>
                      <w:lang w:val="en-US" w:eastAsia="zh-CN"/>
                    </w:rPr>
                  </w:pPr>
                </w:p>
              </w:tc>
            </w:tr>
          </w:tbl>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1556"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rPr>
                <w:b/>
                <w:bCs/>
              </w:rPr>
            </w:pPr>
            <w:r>
              <w:rPr>
                <w:b/>
                <w:bCs/>
              </w:rPr>
              <w:t>控制措施组合的确认</w:t>
            </w:r>
          </w:p>
          <w:p>
            <w:pPr>
              <w:shd w:val="clear" w:color="auto" w:fill="F4B8FF"/>
            </w:pPr>
            <w:r>
              <w:t>组织就OPRP与CCP的组合能够防止、 消除或将成品中食品安全危害减少到可接受水平进行确认。</w:t>
            </w:r>
          </w:p>
          <w:p>
            <w:pPr>
              <w:shd w:val="clear" w:color="auto" w:fill="F4B8FF"/>
            </w:pPr>
            <w:r>
              <w:t>当确认结果表明上述不能被证实时，组织应对控制措施和（或） 其组合进行修改和重新评估。</w:t>
            </w:r>
          </w:p>
          <w:p>
            <w:pPr>
              <w:shd w:val="clear" w:color="auto" w:fill="F4B8FF"/>
            </w:pPr>
          </w:p>
          <w:p>
            <w:pPr>
              <w:shd w:val="clear" w:color="auto" w:fill="F4B8FF"/>
            </w:pPr>
            <w:r>
              <w:t>修订的例子可包括：</w:t>
            </w:r>
          </w:p>
          <w:p>
            <w:pPr>
              <w:shd w:val="clear" w:color="auto" w:fill="F4B8FF"/>
            </w:pPr>
            <w:r>
              <w:rPr>
                <w:rFonts w:hint="eastAsia"/>
              </w:rPr>
              <w:t>——</w:t>
            </w:r>
            <w:r>
              <w:t xml:space="preserve">修改控制措施（例如， 过程参数、 严格度和（或） 其组合） ； </w:t>
            </w:r>
          </w:p>
          <w:p>
            <w:pPr>
              <w:shd w:val="clear" w:color="auto" w:fill="F4B8FF"/>
            </w:pPr>
            <w:r>
              <w:rPr>
                <w:rFonts w:hint="eastAsia"/>
              </w:rPr>
              <w:t>——</w:t>
            </w:r>
            <w:r>
              <w:t>修改原料、工艺技术、成品特性、物流方式、和/或成品预期用途</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rPr>
                <w:b/>
                <w:bCs/>
              </w:rPr>
            </w:pPr>
            <w:r>
              <w:rPr>
                <w:b/>
                <w:bCs/>
              </w:rPr>
              <w:t>危害控制计划 (HACCP/OPRP 计划)</w:t>
            </w:r>
          </w:p>
          <w:p>
            <w:pPr>
              <w:shd w:val="clear" w:color="auto" w:fill="F4B8FF"/>
            </w:pPr>
            <w:r>
              <w:t>组织建立、实施和保持HACCP计划。</w:t>
            </w:r>
          </w:p>
          <w:p>
            <w:pPr>
              <w:spacing w:before="240" w:after="120"/>
              <w:rPr>
                <w:rFonts w:hint="default"/>
                <w:color w:val="FF0000"/>
                <w:lang w:val="en-US" w:eastAsia="zh-CN"/>
              </w:rPr>
            </w:pPr>
            <w:r>
              <w:rPr>
                <w:rFonts w:hint="eastAsia" w:ascii="宋体" w:hAnsi="宋体" w:eastAsia="宋体"/>
                <w:color w:val="FF0000"/>
                <w:spacing w:val="-10"/>
                <w:szCs w:val="21"/>
                <w:highlight w:val="none"/>
                <w:lang w:val="en-US" w:eastAsia="zh-CN"/>
              </w:rPr>
              <w:t>针对三类产品进行了危害识别并确定了显著危害及其控制措施，具体设置了熟制、餐具消毒、采购验收等CCP点，现场查核落实情况见厨务部、品保部审核记录。但发现</w:t>
            </w:r>
            <w:r>
              <w:rPr>
                <w:rFonts w:hint="eastAsia"/>
                <w:color w:val="FF0000"/>
                <w:lang w:val="en-GB"/>
              </w:rPr>
              <w:t>危害分析中确定的CCP点与HACCP计划</w:t>
            </w:r>
            <w:r>
              <w:rPr>
                <w:rFonts w:hint="eastAsia"/>
                <w:color w:val="FF0000"/>
                <w:lang w:val="en-US" w:eastAsia="zh-CN"/>
              </w:rPr>
              <w:t>表</w:t>
            </w:r>
            <w:r>
              <w:rPr>
                <w:rFonts w:hint="eastAsia"/>
                <w:color w:val="FF0000"/>
                <w:lang w:val="en-GB"/>
              </w:rPr>
              <w:t>中的CCP点不一致；</w:t>
            </w:r>
            <w:r>
              <w:rPr>
                <w:rFonts w:hint="eastAsia"/>
                <w:color w:val="FF0000"/>
                <w:lang w:val="en-US" w:eastAsia="zh-CN"/>
              </w:rPr>
              <w:t>已开具不符合要求整改，见不符合报告02</w:t>
            </w:r>
          </w:p>
          <w:p>
            <w:pPr>
              <w:pStyle w:val="2"/>
              <w:rPr>
                <w:rFonts w:hint="eastAsia"/>
                <w:color w:val="FF0000"/>
                <w:lang w:val="en-US" w:eastAsia="zh-CN"/>
              </w:rPr>
            </w:pPr>
          </w:p>
          <w:tbl>
            <w:tblPr>
              <w:tblStyle w:val="29"/>
              <w:tblW w:w="8937"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852"/>
              <w:gridCol w:w="866"/>
              <w:gridCol w:w="1872"/>
              <w:gridCol w:w="2301"/>
              <w:gridCol w:w="1751"/>
              <w:gridCol w:w="1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54" w:hRule="atLeast"/>
                <w:tblHeader/>
              </w:trPr>
              <w:tc>
                <w:tcPr>
                  <w:tcW w:w="852" w:type="dxa"/>
                  <w:shd w:val="clear" w:color="auto" w:fill="auto"/>
                </w:tcPr>
                <w:p>
                  <w:pPr>
                    <w:pStyle w:val="46"/>
                    <w:rPr>
                      <w:lang w:eastAsia="zh-CN"/>
                    </w:rPr>
                  </w:pPr>
                  <w:r>
                    <w:rPr>
                      <w:rFonts w:hint="eastAsia"/>
                      <w:lang w:eastAsia="zh-CN"/>
                    </w:rPr>
                    <w:t xml:space="preserve"> </w:t>
                  </w:r>
                </w:p>
                <w:p>
                  <w:pPr>
                    <w:pStyle w:val="46"/>
                    <w:rPr>
                      <w:lang w:eastAsia="zh-CN"/>
                    </w:rPr>
                  </w:pPr>
                  <w:r>
                    <w:rPr>
                      <w:rFonts w:hint="eastAsia"/>
                      <w:lang w:eastAsia="zh-CN"/>
                    </w:rPr>
                    <w:t>序号</w:t>
                  </w:r>
                </w:p>
              </w:tc>
              <w:tc>
                <w:tcPr>
                  <w:tcW w:w="866" w:type="dxa"/>
                  <w:shd w:val="clear" w:color="auto" w:fill="auto"/>
                </w:tcPr>
                <w:p>
                  <w:pPr>
                    <w:pStyle w:val="46"/>
                    <w:rPr>
                      <w:lang w:eastAsia="zh-CN"/>
                    </w:rPr>
                  </w:pPr>
                  <w:r>
                    <w:rPr>
                      <w:rFonts w:hint="eastAsia"/>
                      <w:lang w:eastAsia="zh-CN"/>
                    </w:rPr>
                    <w:t xml:space="preserve"> </w:t>
                  </w:r>
                </w:p>
                <w:p>
                  <w:pPr>
                    <w:pStyle w:val="46"/>
                    <w:rPr>
                      <w:lang w:eastAsia="zh-CN"/>
                    </w:rPr>
                  </w:pPr>
                  <w:r>
                    <w:rPr>
                      <w:rFonts w:hint="eastAsia"/>
                      <w:lang w:eastAsia="zh-CN"/>
                    </w:rPr>
                    <w:t>过程步骤</w:t>
                  </w:r>
                </w:p>
              </w:tc>
              <w:tc>
                <w:tcPr>
                  <w:tcW w:w="1872" w:type="dxa"/>
                  <w:shd w:val="clear" w:color="auto" w:fill="auto"/>
                </w:tcPr>
                <w:p>
                  <w:pPr>
                    <w:pStyle w:val="46"/>
                    <w:rPr>
                      <w:lang w:eastAsia="zh-CN"/>
                    </w:rPr>
                  </w:pPr>
                  <w:r>
                    <w:rPr>
                      <w:rFonts w:hint="eastAsia"/>
                      <w:lang w:eastAsia="zh-CN"/>
                    </w:rPr>
                    <w:t xml:space="preserve"> </w:t>
                  </w:r>
                </w:p>
                <w:p>
                  <w:pPr>
                    <w:pStyle w:val="46"/>
                    <w:rPr>
                      <w:lang w:eastAsia="zh-CN"/>
                    </w:rPr>
                  </w:pPr>
                  <w:r>
                    <w:rPr>
                      <w:rFonts w:hint="eastAsia"/>
                      <w:lang w:val="en-US" w:eastAsia="zh-CN"/>
                    </w:rPr>
                    <w:t>食品安全</w:t>
                  </w:r>
                  <w:r>
                    <w:rPr>
                      <w:rFonts w:hint="eastAsia"/>
                      <w:lang w:eastAsia="zh-CN"/>
                    </w:rPr>
                    <w:t>危害</w:t>
                  </w:r>
                </w:p>
              </w:tc>
              <w:tc>
                <w:tcPr>
                  <w:tcW w:w="2301" w:type="dxa"/>
                  <w:shd w:val="clear" w:color="auto" w:fill="auto"/>
                </w:tcPr>
                <w:p>
                  <w:pPr>
                    <w:pStyle w:val="46"/>
                    <w:rPr>
                      <w:lang w:val="fr-FR" w:eastAsia="zh-CN"/>
                    </w:rPr>
                  </w:pPr>
                  <w:r>
                    <w:rPr>
                      <w:rFonts w:hint="eastAsia"/>
                      <w:lang w:val="fr-FR" w:eastAsia="zh-CN"/>
                    </w:rPr>
                    <w:t xml:space="preserve"> </w:t>
                  </w:r>
                </w:p>
                <w:p>
                  <w:pPr>
                    <w:pStyle w:val="46"/>
                    <w:rPr>
                      <w:lang w:val="fr-FR" w:eastAsia="zh-CN"/>
                    </w:rPr>
                  </w:pPr>
                  <w:r>
                    <w:rPr>
                      <w:rFonts w:hint="eastAsia"/>
                      <w:lang w:val="fr-FR" w:eastAsia="zh-CN"/>
                    </w:rPr>
                    <w:t>关键限值</w:t>
                  </w:r>
                </w:p>
              </w:tc>
              <w:tc>
                <w:tcPr>
                  <w:tcW w:w="1751" w:type="dxa"/>
                  <w:shd w:val="clear" w:color="auto" w:fill="auto"/>
                </w:tcPr>
                <w:p>
                  <w:pPr>
                    <w:pStyle w:val="46"/>
                    <w:rPr>
                      <w:lang w:eastAsia="zh-CN"/>
                    </w:rPr>
                  </w:pPr>
                  <w:r>
                    <w:rPr>
                      <w:rFonts w:hint="eastAsia"/>
                      <w:lang w:eastAsia="zh-CN"/>
                    </w:rPr>
                    <w:t xml:space="preserve"> </w:t>
                  </w:r>
                </w:p>
                <w:p>
                  <w:pPr>
                    <w:pStyle w:val="46"/>
                    <w:rPr>
                      <w:lang w:val="fr-FR" w:eastAsia="zh-CN"/>
                    </w:rPr>
                  </w:pPr>
                  <w:r>
                    <w:rPr>
                      <w:rFonts w:hint="eastAsia"/>
                      <w:lang w:eastAsia="zh-CN"/>
                    </w:rPr>
                    <w:t>监控程序</w:t>
                  </w:r>
                </w:p>
              </w:tc>
              <w:tc>
                <w:tcPr>
                  <w:tcW w:w="1295" w:type="dxa"/>
                  <w:shd w:val="clear" w:color="auto" w:fill="auto"/>
                </w:tcPr>
                <w:p>
                  <w:pPr>
                    <w:pStyle w:val="46"/>
                    <w:rPr>
                      <w:lang w:val="en-US" w:eastAsia="zh-CN"/>
                    </w:rPr>
                  </w:pPr>
                  <w:r>
                    <w:rPr>
                      <w:rFonts w:hint="eastAsia"/>
                      <w:lang w:val="en-US"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54" w:hRule="atLeast"/>
                <w:tblHeader/>
              </w:trPr>
              <w:tc>
                <w:tcPr>
                  <w:tcW w:w="852" w:type="dxa"/>
                  <w:shd w:val="clear" w:color="auto" w:fill="auto"/>
                </w:tcPr>
                <w:p>
                  <w:pPr>
                    <w:pStyle w:val="46"/>
                    <w:rPr>
                      <w:rFonts w:hint="default"/>
                      <w:lang w:val="en-US" w:eastAsia="zh-CN"/>
                    </w:rPr>
                  </w:pPr>
                  <w:r>
                    <w:rPr>
                      <w:rFonts w:hint="eastAsia"/>
                      <w:lang w:val="en-US" w:eastAsia="zh-CN"/>
                    </w:rPr>
                    <w:t>CCP1</w:t>
                  </w:r>
                </w:p>
              </w:tc>
              <w:tc>
                <w:tcPr>
                  <w:tcW w:w="866" w:type="dxa"/>
                  <w:shd w:val="clear" w:color="auto" w:fill="auto"/>
                </w:tcPr>
                <w:p>
                  <w:pPr>
                    <w:pStyle w:val="46"/>
                    <w:rPr>
                      <w:rFonts w:hint="default"/>
                      <w:lang w:val="en-US" w:eastAsia="zh-CN"/>
                    </w:rPr>
                  </w:pPr>
                  <w:r>
                    <w:rPr>
                      <w:rFonts w:hint="default"/>
                      <w:lang w:val="en-US" w:eastAsia="zh-CN"/>
                    </w:rPr>
                    <w:t>采购验收（植物油、米、肉、蔬菜）</w:t>
                  </w:r>
                </w:p>
              </w:tc>
              <w:tc>
                <w:tcPr>
                  <w:tcW w:w="1872" w:type="dxa"/>
                  <w:shd w:val="clear" w:color="auto" w:fill="auto"/>
                  <w:vAlign w:val="center"/>
                </w:tcPr>
                <w:p>
                  <w:pPr>
                    <w:spacing w:line="240" w:lineRule="exact"/>
                    <w:jc w:val="center"/>
                    <w:rPr>
                      <w:rFonts w:hint="eastAsia" w:ascii="宋体" w:hAnsi="宋体"/>
                      <w:sz w:val="18"/>
                      <w:szCs w:val="18"/>
                    </w:rPr>
                  </w:pPr>
                  <w:r>
                    <w:rPr>
                      <w:rFonts w:hint="eastAsia" w:ascii="宋体" w:hAnsi="宋体"/>
                      <w:sz w:val="18"/>
                      <w:szCs w:val="18"/>
                    </w:rPr>
                    <w:t>寄生虫、传染病等</w:t>
                  </w:r>
                </w:p>
                <w:p>
                  <w:pPr>
                    <w:spacing w:line="240" w:lineRule="exact"/>
                    <w:jc w:val="center"/>
                    <w:rPr>
                      <w:rFonts w:hint="eastAsia" w:ascii="宋体" w:hAnsi="宋体"/>
                      <w:sz w:val="18"/>
                      <w:szCs w:val="18"/>
                    </w:rPr>
                  </w:pPr>
                  <w:r>
                    <w:rPr>
                      <w:rFonts w:hint="eastAsia" w:ascii="宋体" w:hAnsi="宋体"/>
                      <w:sz w:val="18"/>
                      <w:szCs w:val="18"/>
                    </w:rPr>
                    <w:t>农药残留</w:t>
                  </w:r>
                  <w:r>
                    <w:rPr>
                      <w:rFonts w:hint="eastAsia" w:ascii="宋体" w:hAnsi="宋体"/>
                      <w:sz w:val="18"/>
                      <w:szCs w:val="18"/>
                      <w:lang w:eastAsia="zh-CN"/>
                    </w:rPr>
                    <w:t>、</w:t>
                  </w:r>
                  <w:r>
                    <w:rPr>
                      <w:rFonts w:hint="eastAsia" w:ascii="宋体" w:hAnsi="宋体"/>
                      <w:sz w:val="18"/>
                      <w:szCs w:val="18"/>
                    </w:rPr>
                    <w:t>黄曲霉毒素B1</w:t>
                  </w:r>
                </w:p>
                <w:p>
                  <w:pPr>
                    <w:spacing w:line="240" w:lineRule="exact"/>
                    <w:jc w:val="center"/>
                    <w:rPr>
                      <w:rFonts w:hint="eastAsia" w:ascii="宋体" w:hAnsi="宋体" w:eastAsia="宋体" w:cs="Times New Roman"/>
                      <w:kern w:val="2"/>
                      <w:sz w:val="18"/>
                      <w:szCs w:val="18"/>
                      <w:lang w:val="en-US" w:eastAsia="zh-CN" w:bidi="ar-SA"/>
                    </w:rPr>
                  </w:pPr>
                  <w:r>
                    <w:rPr>
                      <w:rFonts w:hint="eastAsia" w:ascii="宋体" w:hAnsi="宋体"/>
                      <w:sz w:val="18"/>
                      <w:szCs w:val="18"/>
                      <w:lang w:val="en-US" w:eastAsia="zh-CN"/>
                    </w:rPr>
                    <w:t>酸价、过氧化值等</w:t>
                  </w:r>
                </w:p>
              </w:tc>
              <w:tc>
                <w:tcPr>
                  <w:tcW w:w="2301" w:type="dxa"/>
                  <w:shd w:val="clear" w:color="auto" w:fill="auto"/>
                  <w:vAlign w:val="center"/>
                </w:tcPr>
                <w:p>
                  <w:pPr>
                    <w:spacing w:line="240" w:lineRule="exact"/>
                    <w:jc w:val="left"/>
                    <w:rPr>
                      <w:rFonts w:hint="eastAsia" w:ascii="宋体" w:hAnsi="宋体" w:eastAsia="宋体" w:cs="Times New Roman"/>
                      <w:bCs/>
                      <w:kern w:val="2"/>
                      <w:sz w:val="18"/>
                      <w:szCs w:val="18"/>
                      <w:highlight w:val="none"/>
                      <w:lang w:val="fr-FR" w:eastAsia="zh-CN" w:bidi="ar-SA"/>
                    </w:rPr>
                  </w:pPr>
                  <w:r>
                    <w:rPr>
                      <w:rFonts w:hint="eastAsia" w:ascii="宋体" w:hAnsi="宋体"/>
                      <w:bCs/>
                      <w:sz w:val="18"/>
                      <w:szCs w:val="18"/>
                      <w:highlight w:val="none"/>
                      <w:lang w:val="en-US" w:eastAsia="zh-CN"/>
                    </w:rPr>
                    <w:t>索证</w:t>
                  </w:r>
                </w:p>
              </w:tc>
              <w:tc>
                <w:tcPr>
                  <w:tcW w:w="1751" w:type="dxa"/>
                  <w:shd w:val="clear" w:color="auto" w:fill="auto"/>
                  <w:vAlign w:val="top"/>
                </w:tcPr>
                <w:p>
                  <w:pPr>
                    <w:jc w:val="left"/>
                    <w:rPr>
                      <w:rFonts w:hint="eastAsia"/>
                      <w:highlight w:val="none"/>
                      <w:lang w:val="en-US" w:eastAsia="zh-CN"/>
                    </w:rPr>
                  </w:pPr>
                  <w:r>
                    <w:rPr>
                      <w:rFonts w:hint="eastAsia"/>
                      <w:highlight w:val="none"/>
                      <w:lang w:val="en-US" w:eastAsia="zh-CN"/>
                    </w:rPr>
                    <w:t>每年索证：蔬菜肉类每批次索取检测报告；</w:t>
                  </w:r>
                </w:p>
                <w:p>
                  <w:pPr>
                    <w:jc w:val="left"/>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预包装类产品每年索取合格证明文件</w:t>
                  </w:r>
                </w:p>
              </w:tc>
              <w:tc>
                <w:tcPr>
                  <w:tcW w:w="1295" w:type="dxa"/>
                  <w:shd w:val="clear" w:color="auto" w:fill="auto"/>
                </w:tcPr>
                <w:p>
                  <w:pPr>
                    <w:pStyle w:val="46"/>
                    <w:rPr>
                      <w:rFonts w:hint="default"/>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68" w:hRule="atLeast"/>
              </w:trPr>
              <w:tc>
                <w:tcPr>
                  <w:tcW w:w="852"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sz w:val="18"/>
                      <w:szCs w:val="18"/>
                      <w:lang w:eastAsia="zh-CN"/>
                    </w:rPr>
                  </w:pPr>
                  <w:r>
                    <w:rPr>
                      <w:rFonts w:hint="eastAsia"/>
                      <w:sz w:val="18"/>
                      <w:szCs w:val="18"/>
                    </w:rPr>
                    <w:t>CCP</w:t>
                  </w:r>
                  <w:r>
                    <w:rPr>
                      <w:rFonts w:hint="eastAsia"/>
                      <w:sz w:val="18"/>
                      <w:szCs w:val="18"/>
                      <w:lang w:val="en-US" w:eastAsia="zh-CN"/>
                    </w:rPr>
                    <w:t>2</w:t>
                  </w:r>
                </w:p>
              </w:tc>
              <w:tc>
                <w:tcPr>
                  <w:tcW w:w="866" w:type="dxa"/>
                  <w:tcBorders>
                    <w:top w:val="single" w:color="auto" w:sz="4" w:space="0"/>
                    <w:left w:val="single" w:color="auto" w:sz="4" w:space="0"/>
                    <w:bottom w:val="single" w:color="auto" w:sz="4" w:space="0"/>
                    <w:right w:val="single" w:color="auto" w:sz="4" w:space="0"/>
                  </w:tcBorders>
                  <w:shd w:val="clear" w:color="auto" w:fill="auto"/>
                </w:tcPr>
                <w:p>
                  <w:pPr>
                    <w:jc w:val="left"/>
                    <w:rPr>
                      <w:lang w:val="fr-FR"/>
                    </w:rPr>
                  </w:pPr>
                  <w:r>
                    <w:rPr>
                      <w:rFonts w:hint="eastAsia" w:cs="宋体"/>
                      <w:kern w:val="0"/>
                      <w:szCs w:val="22"/>
                    </w:rPr>
                    <w:t>烹饪</w:t>
                  </w:r>
                </w:p>
              </w:tc>
              <w:tc>
                <w:tcPr>
                  <w:tcW w:w="1872" w:type="dxa"/>
                  <w:tcBorders>
                    <w:top w:val="single" w:color="auto" w:sz="4" w:space="0"/>
                    <w:left w:val="single" w:color="auto" w:sz="4" w:space="0"/>
                    <w:bottom w:val="single" w:color="auto" w:sz="4" w:space="0"/>
                    <w:right w:val="single" w:color="auto" w:sz="4" w:space="0"/>
                  </w:tcBorders>
                  <w:shd w:val="clear" w:color="auto" w:fill="auto"/>
                </w:tcPr>
                <w:p>
                  <w:pPr>
                    <w:adjustRightInd w:val="0"/>
                    <w:spacing w:line="312" w:lineRule="atLeast"/>
                    <w:textAlignment w:val="baseline"/>
                    <w:rPr>
                      <w:kern w:val="0"/>
                      <w:sz w:val="18"/>
                      <w:szCs w:val="18"/>
                    </w:rPr>
                  </w:pPr>
                  <w:r>
                    <w:rPr>
                      <w:rFonts w:hint="eastAsia" w:cs="宋体"/>
                      <w:kern w:val="0"/>
                      <w:sz w:val="18"/>
                      <w:szCs w:val="18"/>
                    </w:rPr>
                    <w:t>生物性危害：</w:t>
                  </w:r>
                </w:p>
                <w:p>
                  <w:pPr>
                    <w:jc w:val="left"/>
                    <w:rPr>
                      <w:sz w:val="18"/>
                      <w:szCs w:val="18"/>
                      <w:lang w:val="fr-FR"/>
                    </w:rPr>
                  </w:pPr>
                  <w:r>
                    <w:rPr>
                      <w:rFonts w:hint="eastAsia"/>
                      <w:sz w:val="18"/>
                      <w:szCs w:val="18"/>
                      <w:lang w:val="fr-FR"/>
                    </w:rPr>
                    <w:t>微生物污染、致病菌超标</w:t>
                  </w:r>
                </w:p>
              </w:tc>
              <w:tc>
                <w:tcPr>
                  <w:tcW w:w="2301" w:type="dxa"/>
                  <w:tcBorders>
                    <w:top w:val="single" w:color="auto" w:sz="4" w:space="0"/>
                    <w:left w:val="single" w:color="auto" w:sz="4" w:space="0"/>
                    <w:bottom w:val="single" w:color="auto" w:sz="4" w:space="0"/>
                    <w:right w:val="single" w:color="auto" w:sz="4" w:space="0"/>
                  </w:tcBorders>
                  <w:shd w:val="clear" w:color="auto" w:fill="auto"/>
                </w:tcPr>
                <w:p>
                  <w:pPr>
                    <w:jc w:val="left"/>
                    <w:rPr>
                      <w:rFonts w:hint="default" w:eastAsia="宋体"/>
                      <w:sz w:val="18"/>
                      <w:szCs w:val="18"/>
                      <w:lang w:val="en-US" w:eastAsia="zh-CN"/>
                    </w:rPr>
                  </w:pPr>
                  <w:r>
                    <w:rPr>
                      <w:rFonts w:hint="eastAsia"/>
                      <w:sz w:val="18"/>
                      <w:szCs w:val="18"/>
                      <w:lang w:val="en-US" w:eastAsia="zh-CN"/>
                    </w:rPr>
                    <w:t>荤菜：</w:t>
                  </w:r>
                  <w:r>
                    <w:rPr>
                      <w:rFonts w:hint="eastAsia"/>
                      <w:sz w:val="18"/>
                      <w:szCs w:val="18"/>
                    </w:rPr>
                    <w:t>中心温度≥</w:t>
                  </w:r>
                  <w:r>
                    <w:rPr>
                      <w:rFonts w:hint="eastAsia"/>
                      <w:sz w:val="18"/>
                      <w:szCs w:val="18"/>
                      <w:lang w:val="en-US" w:eastAsia="zh-CN"/>
                    </w:rPr>
                    <w:t>70℃；</w:t>
                  </w:r>
                </w:p>
                <w:p>
                  <w:pPr>
                    <w:jc w:val="left"/>
                    <w:rPr>
                      <w:rFonts w:hint="default" w:eastAsia="宋体"/>
                      <w:sz w:val="18"/>
                      <w:szCs w:val="18"/>
                      <w:lang w:val="en-US" w:eastAsia="zh-CN"/>
                    </w:rPr>
                  </w:pPr>
                  <w:r>
                    <w:rPr>
                      <w:rFonts w:hint="eastAsia"/>
                      <w:kern w:val="0"/>
                      <w:sz w:val="18"/>
                      <w:szCs w:val="18"/>
                      <w:lang w:val="en-US" w:eastAsia="zh-CN"/>
                    </w:rPr>
                    <w:t>素菜：</w:t>
                  </w:r>
                  <w:r>
                    <w:rPr>
                      <w:rFonts w:hint="eastAsia"/>
                      <w:sz w:val="18"/>
                      <w:szCs w:val="18"/>
                    </w:rPr>
                    <w:t>中心温度≥</w:t>
                  </w:r>
                  <w:r>
                    <w:rPr>
                      <w:rFonts w:hint="eastAsia"/>
                      <w:sz w:val="18"/>
                      <w:szCs w:val="18"/>
                      <w:lang w:val="en-US" w:eastAsia="zh-CN"/>
                    </w:rPr>
                    <w:t>70℃；</w:t>
                  </w:r>
                </w:p>
                <w:p>
                  <w:pPr>
                    <w:pStyle w:val="34"/>
                    <w:rPr>
                      <w:rFonts w:hint="default" w:eastAsia="宋体"/>
                      <w:sz w:val="18"/>
                      <w:szCs w:val="18"/>
                      <w:lang w:val="en-US" w:eastAsia="zh-CN"/>
                    </w:rPr>
                  </w:pPr>
                  <w:r>
                    <w:rPr>
                      <w:rFonts w:hint="eastAsia"/>
                      <w:color w:val="auto"/>
                      <w:sz w:val="18"/>
                      <w:szCs w:val="18"/>
                      <w:highlight w:val="none"/>
                      <w:lang w:val="en-US" w:eastAsia="zh-CN"/>
                    </w:rPr>
                    <w:t>米饭：蒸煮时间≥30min，蒸煮温度：100℃</w:t>
                  </w:r>
                </w:p>
              </w:tc>
              <w:tc>
                <w:tcPr>
                  <w:tcW w:w="1751" w:type="dxa"/>
                  <w:tcBorders>
                    <w:top w:val="single" w:color="auto" w:sz="4" w:space="0"/>
                    <w:left w:val="single" w:color="auto" w:sz="4" w:space="0"/>
                    <w:bottom w:val="single" w:color="auto" w:sz="4" w:space="0"/>
                    <w:right w:val="single" w:color="auto" w:sz="4" w:space="0"/>
                  </w:tcBorders>
                  <w:shd w:val="clear" w:color="auto" w:fill="auto"/>
                </w:tcPr>
                <w:p>
                  <w:pPr>
                    <w:jc w:val="left"/>
                    <w:rPr>
                      <w:sz w:val="18"/>
                      <w:szCs w:val="18"/>
                    </w:rPr>
                  </w:pPr>
                  <w:r>
                    <w:rPr>
                      <w:rFonts w:hint="eastAsia" w:cs="宋体"/>
                      <w:kern w:val="0"/>
                      <w:sz w:val="18"/>
                      <w:szCs w:val="18"/>
                    </w:rPr>
                    <w:t>在出锅时测量；</w:t>
                  </w:r>
                </w:p>
              </w:tc>
              <w:tc>
                <w:tcPr>
                  <w:tcW w:w="1295"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sz w:val="18"/>
                      <w:szCs w:val="18"/>
                      <w:lang w:val="en-US" w:eastAsia="zh-CN"/>
                    </w:rPr>
                  </w:pPr>
                  <w:r>
                    <w:rPr>
                      <w:rFonts w:hint="eastAsia"/>
                      <w:sz w:val="18"/>
                      <w:szCs w:val="18"/>
                      <w:lang w:val="en-US" w:eastAsia="zh-CN"/>
                    </w:rPr>
                    <w:t>1</w:t>
                  </w:r>
                </w:p>
                <w:p>
                  <w:pPr>
                    <w:pStyle w:val="34"/>
                    <w:rPr>
                      <w:rFonts w:hint="eastAsia"/>
                      <w:sz w:val="18"/>
                      <w:szCs w:val="18"/>
                      <w:lang w:val="en-US" w:eastAsia="zh-CN"/>
                    </w:rPr>
                  </w:pPr>
                </w:p>
                <w:p>
                  <w:pPr>
                    <w:pStyle w:val="34"/>
                    <w:rPr>
                      <w:rFonts w:hint="default"/>
                      <w:sz w:val="18"/>
                      <w:szCs w:val="18"/>
                      <w:lang w:val="en-US" w:eastAsia="zh-CN"/>
                    </w:rPr>
                  </w:pPr>
                  <w:r>
                    <w:rPr>
                      <w:rFonts w:hint="eastAsia"/>
                      <w:color w:val="FF0000"/>
                      <w:sz w:val="18"/>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628" w:hRule="atLeast"/>
              </w:trPr>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imes New Roman" w:hAnsi="Times New Roman" w:eastAsia="宋体" w:cs="Times New Roman"/>
                      <w:kern w:val="2"/>
                      <w:sz w:val="18"/>
                      <w:szCs w:val="18"/>
                      <w:lang w:val="en-US" w:eastAsia="zh-CN" w:bidi="ar-SA"/>
                    </w:rPr>
                  </w:pPr>
                  <w:r>
                    <w:rPr>
                      <w:rFonts w:hint="eastAsia" w:ascii="宋体" w:hAnsi="宋体"/>
                      <w:bCs/>
                      <w:sz w:val="18"/>
                      <w:szCs w:val="18"/>
                    </w:rPr>
                    <w:t>CCP</w:t>
                  </w:r>
                  <w:r>
                    <w:rPr>
                      <w:rFonts w:hint="eastAsia" w:ascii="宋体" w:hAnsi="宋体"/>
                      <w:bCs/>
                      <w:sz w:val="18"/>
                      <w:szCs w:val="18"/>
                      <w:lang w:val="en-US" w:eastAsia="zh-CN"/>
                    </w:rPr>
                    <w:t>3</w:t>
                  </w:r>
                </w:p>
              </w:tc>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imes New Roman" w:hAnsi="Times New Roman" w:eastAsia="宋体" w:cs="Times New Roman"/>
                      <w:kern w:val="2"/>
                      <w:sz w:val="21"/>
                      <w:szCs w:val="24"/>
                      <w:lang w:val="fr-FR" w:eastAsia="zh-CN" w:bidi="ar-SA"/>
                    </w:rPr>
                  </w:pPr>
                  <w:r>
                    <w:rPr>
                      <w:rFonts w:hint="eastAsia" w:ascii="宋体" w:hAnsi="宋体"/>
                      <w:bCs/>
                      <w:sz w:val="18"/>
                      <w:szCs w:val="18"/>
                    </w:rPr>
                    <w:t>餐具消毒</w:t>
                  </w:r>
                </w:p>
              </w:tc>
              <w:tc>
                <w:tcPr>
                  <w:tcW w:w="187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imes New Roman" w:hAnsi="Times New Roman" w:eastAsia="宋体" w:cs="Times New Roman"/>
                      <w:kern w:val="2"/>
                      <w:sz w:val="21"/>
                      <w:szCs w:val="24"/>
                      <w:lang w:val="fr-FR" w:eastAsia="zh-CN" w:bidi="ar-SA"/>
                    </w:rPr>
                  </w:pPr>
                  <w:r>
                    <w:rPr>
                      <w:rFonts w:hint="eastAsia" w:ascii="宋体" w:hAnsi="宋体"/>
                      <w:sz w:val="18"/>
                      <w:szCs w:val="18"/>
                    </w:rPr>
                    <w:t>致病菌污染</w:t>
                  </w:r>
                </w:p>
              </w:tc>
              <w:tc>
                <w:tcPr>
                  <w:tcW w:w="23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hint="eastAsia" w:ascii="Times New Roman" w:hAnsi="Times New Roman" w:eastAsia="宋体" w:cs="Times New Roman"/>
                      <w:kern w:val="2"/>
                      <w:sz w:val="21"/>
                      <w:szCs w:val="24"/>
                      <w:lang w:val="fr-FR" w:eastAsia="zh-CN" w:bidi="ar-SA"/>
                    </w:rPr>
                  </w:pPr>
                  <w:r>
                    <w:rPr>
                      <w:rFonts w:hint="eastAsia" w:ascii="宋体" w:hAnsi="宋体" w:eastAsia="宋体" w:cs="Times New Roman"/>
                      <w:bCs/>
                      <w:sz w:val="18"/>
                      <w:szCs w:val="18"/>
                      <w:lang w:val="fr-FR"/>
                    </w:rPr>
                    <w:t>红外线消毒</w:t>
                  </w:r>
                  <w:r>
                    <w:rPr>
                      <w:rFonts w:hint="eastAsia" w:ascii="宋体" w:hAnsi="宋体" w:eastAsia="宋体" w:cs="Times New Roman"/>
                      <w:bCs/>
                      <w:sz w:val="18"/>
                      <w:szCs w:val="18"/>
                      <w:lang w:val="fr-FR" w:eastAsia="zh-CN"/>
                    </w:rPr>
                    <w:t>，</w:t>
                  </w:r>
                  <w:r>
                    <w:rPr>
                      <w:rFonts w:hint="eastAsia" w:ascii="宋体" w:hAnsi="宋体" w:eastAsia="宋体" w:cs="Times New Roman"/>
                      <w:bCs/>
                      <w:sz w:val="18"/>
                      <w:szCs w:val="18"/>
                      <w:lang w:val="fr-FR"/>
                    </w:rPr>
                    <w:t>温度120℃以上，</w:t>
                  </w:r>
                  <w:r>
                    <w:rPr>
                      <w:rFonts w:hint="eastAsia" w:ascii="宋体" w:hAnsi="宋体" w:eastAsia="宋体" w:cs="Times New Roman"/>
                      <w:bCs/>
                      <w:sz w:val="18"/>
                      <w:szCs w:val="18"/>
                      <w:lang w:val="en-US" w:eastAsia="zh-CN"/>
                    </w:rPr>
                    <w:t>时间</w:t>
                  </w:r>
                  <w:r>
                    <w:rPr>
                      <w:rFonts w:hint="eastAsia" w:ascii="宋体" w:hAnsi="宋体" w:eastAsia="宋体" w:cs="Times New Roman"/>
                      <w:bCs/>
                      <w:sz w:val="18"/>
                      <w:szCs w:val="18"/>
                      <w:lang w:val="fr-FR"/>
                    </w:rPr>
                    <w:t>10分钟以上。</w:t>
                  </w:r>
                </w:p>
              </w:tc>
              <w:tc>
                <w:tcPr>
                  <w:tcW w:w="1751"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default" w:ascii="Times New Roman" w:hAnsi="Times New Roman" w:eastAsia="宋体" w:cs="Times New Roman"/>
                      <w:kern w:val="2"/>
                      <w:sz w:val="21"/>
                      <w:szCs w:val="24"/>
                      <w:lang w:val="en-US" w:eastAsia="zh-CN" w:bidi="ar-SA"/>
                    </w:rPr>
                  </w:pPr>
                  <w:r>
                    <w:rPr>
                      <w:rFonts w:hint="eastAsia" w:cs="宋体"/>
                      <w:kern w:val="0"/>
                      <w:szCs w:val="22"/>
                    </w:rPr>
                    <w:t>餐具消毒时；</w:t>
                  </w:r>
                </w:p>
              </w:tc>
              <w:tc>
                <w:tcPr>
                  <w:tcW w:w="1295"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1</w:t>
                  </w:r>
                </w:p>
              </w:tc>
            </w:tr>
          </w:tbl>
          <w:p>
            <w:pPr>
              <w:spacing w:before="120"/>
              <w:jc w:val="left"/>
              <w:rPr>
                <w:rFonts w:hint="default" w:ascii="方正仿宋简体" w:eastAsia="宋体"/>
                <w:b/>
                <w:bCs/>
                <w:color w:val="FF0000"/>
                <w:sz w:val="24"/>
                <w:lang w:val="en-US" w:eastAsia="zh-CN"/>
              </w:rPr>
            </w:pPr>
            <w:r>
              <w:rPr>
                <w:rFonts w:ascii="黑体" w:hAnsi="宋体" w:eastAsia="黑体" w:cs="黑体"/>
                <w:b/>
                <w:bCs/>
                <w:color w:val="FF0000"/>
                <w:kern w:val="0"/>
                <w:sz w:val="20"/>
                <w:szCs w:val="20"/>
                <w:lang w:val="en-US" w:eastAsia="zh-CN" w:bidi="ar"/>
              </w:rPr>
              <w:t>在餐饮加</w:t>
            </w:r>
            <w:r>
              <w:rPr>
                <w:rFonts w:hint="eastAsia" w:ascii="黑体" w:hAnsi="宋体" w:eastAsia="黑体" w:cs="黑体"/>
                <w:b/>
                <w:bCs/>
                <w:color w:val="FF0000"/>
                <w:kern w:val="0"/>
                <w:sz w:val="20"/>
                <w:szCs w:val="20"/>
                <w:lang w:val="en-US" w:eastAsia="zh-CN" w:bidi="ar"/>
              </w:rPr>
              <w:t>工区现场查看时，发现未保留 7-23 日的米饭蒸制记录</w:t>
            </w:r>
            <w:r>
              <w:rPr>
                <w:rFonts w:hint="eastAsia" w:ascii="宋体" w:hAnsi="宋体" w:eastAsia="宋体" w:cs="宋体"/>
                <w:b/>
                <w:bCs/>
                <w:color w:val="FF0000"/>
                <w:kern w:val="0"/>
                <w:sz w:val="20"/>
                <w:szCs w:val="20"/>
                <w:lang w:val="en-US" w:eastAsia="zh-CN" w:bidi="ar"/>
              </w:rPr>
              <w:t>。</w:t>
            </w:r>
            <w:r>
              <w:rPr>
                <w:rFonts w:hint="eastAsia"/>
                <w:b w:val="0"/>
                <w:bCs/>
                <w:color w:val="FF0000"/>
                <w:lang w:val="en-US" w:eastAsia="zh-CN"/>
              </w:rPr>
              <w:t>见不符合报告03</w:t>
            </w:r>
          </w:p>
          <w:p>
            <w:pPr>
              <w:pStyle w:val="2"/>
              <w:rPr>
                <w:rFonts w:hint="eastAsia"/>
                <w:color w:val="FF0000"/>
                <w:lang w:val="en-GB" w:eastAsia="zh-CN"/>
              </w:rPr>
            </w:pPr>
          </w:p>
          <w:p>
            <w:pPr>
              <w:spacing w:before="240" w:after="120"/>
              <w:rPr>
                <w:rFonts w:hint="default"/>
                <w:color w:val="FF0000"/>
                <w:lang w:val="en-US" w:eastAsia="zh-CN"/>
              </w:rPr>
            </w:pPr>
            <w:r>
              <w:rPr>
                <w:rFonts w:hint="eastAsia" w:ascii="宋体" w:hAnsi="宋体" w:cs="宋体"/>
                <w:color w:val="FF0000"/>
              </w:rPr>
              <w:t>OPRP计划：</w:t>
            </w:r>
            <w:r>
              <w:rPr>
                <w:rFonts w:hint="eastAsia" w:ascii="宋体" w:hAnsi="宋体" w:cs="宋体"/>
                <w:color w:val="FF0000"/>
                <w:lang w:val="en-US" w:eastAsia="zh-CN"/>
              </w:rPr>
              <w:t>原料验收（肉、大米、大豆油、花生油等），</w:t>
            </w:r>
            <w:r>
              <w:rPr>
                <w:rFonts w:hint="eastAsia"/>
                <w:color w:val="FF0000"/>
                <w:lang w:val="en-GB"/>
              </w:rPr>
              <w:t>没有提供针对OPRP点的行动准则</w:t>
            </w:r>
            <w:r>
              <w:rPr>
                <w:rFonts w:hint="eastAsia"/>
                <w:color w:val="FF0000"/>
                <w:lang w:val="en-US" w:eastAsia="zh-CN"/>
              </w:rPr>
              <w:t>，已开具不符合要求整改，见不符合报告02</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rPr>
                <w:b/>
                <w:bCs/>
              </w:rPr>
            </w:pPr>
            <w:r>
              <w:rPr>
                <w:b/>
                <w:bCs/>
              </w:rPr>
              <w:t>超出关键限值或行动限值采取的措施</w:t>
            </w:r>
          </w:p>
          <w:p>
            <w:pPr>
              <w:shd w:val="clear" w:color="auto" w:fill="F4B8FF"/>
            </w:pPr>
            <w:r>
              <w:t>组织规定超出行动限值或行动限值时所采取的纠正和纠正措施。并确保：</w:t>
            </w:r>
          </w:p>
          <w:p>
            <w:pPr>
              <w:shd w:val="clear" w:color="auto" w:fill="F4B8FF"/>
            </w:pPr>
            <w:r>
              <w:t>a) 潜在不安全产品未放行；</w:t>
            </w:r>
          </w:p>
          <w:p>
            <w:pPr>
              <w:shd w:val="clear" w:color="auto" w:fill="F4B8FF"/>
            </w:pPr>
            <w:r>
              <w:t>b) 查明不符合的原因；</w:t>
            </w:r>
          </w:p>
          <w:p>
            <w:pPr>
              <w:shd w:val="clear" w:color="auto" w:fill="F4B8FF"/>
            </w:pPr>
            <w:r>
              <w:t>c)</w:t>
            </w:r>
            <w:r>
              <w:rPr>
                <w:rFonts w:hint="eastAsia"/>
              </w:rPr>
              <w:t xml:space="preserve"> </w:t>
            </w:r>
            <w:r>
              <w:t>使在CCP和OPRP控制的参数回到关键限值或行动限值内；</w:t>
            </w:r>
          </w:p>
          <w:p>
            <w:pPr>
              <w:shd w:val="clear" w:color="auto" w:fill="F4B8FF"/>
            </w:pPr>
            <w:r>
              <w:t>d）防止再次发生。</w:t>
            </w:r>
          </w:p>
          <w:p>
            <w:pPr>
              <w:tabs>
                <w:tab w:val="right" w:pos="3119"/>
              </w:tabs>
            </w:pPr>
          </w:p>
          <w:p>
            <w:pPr>
              <w:tabs>
                <w:tab w:val="right" w:pos="3119"/>
              </w:tabs>
              <w:rPr>
                <w:color w:val="0000FF"/>
                <w:u w:val="single"/>
              </w:rPr>
            </w:pPr>
            <w:r>
              <w:rPr>
                <w:rFonts w:hint="eastAsia"/>
              </w:rPr>
              <w:t>发生纠偏的示例</w:t>
            </w:r>
            <w:r>
              <w:rPr>
                <w:rFonts w:hint="eastAsia"/>
                <w:color w:val="0000FF"/>
              </w:rPr>
              <w:t>：</w:t>
            </w:r>
            <w:r>
              <w:rPr>
                <w:rFonts w:hint="eastAsia"/>
                <w:color w:val="0000FF"/>
                <w:u w:val="single"/>
              </w:rPr>
              <w:t>未发</w:t>
            </w:r>
            <w:r>
              <w:rPr>
                <w:color w:val="0000FF"/>
                <w:u w:val="single"/>
              </w:rPr>
              <w:t>生纠编</w:t>
            </w:r>
          </w:p>
          <w:p>
            <w:pPr>
              <w:tabs>
                <w:tab w:val="right" w:pos="3119"/>
              </w:tabs>
              <w:jc w:val="left"/>
              <w:rPr>
                <w:color w:val="0000FF"/>
              </w:rPr>
            </w:pPr>
            <w:r>
              <w:rPr>
                <w:rFonts w:hint="eastAsia"/>
              </w:rPr>
              <w:t>于</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color w:val="0000FF"/>
              </w:rPr>
              <w:t>，发生偏离的情况：</w:t>
            </w:r>
            <w:r>
              <w:rPr>
                <w:rFonts w:hint="eastAsia"/>
                <w:color w:val="0000FF"/>
                <w:szCs w:val="21"/>
                <w:u w:val="single"/>
              </w:rPr>
              <w:t xml:space="preserve">                                    </w:t>
            </w:r>
          </w:p>
          <w:p>
            <w:pPr>
              <w:shd w:val="clear" w:color="auto" w:fill="F4B8FF"/>
              <w:rPr>
                <w:b/>
                <w:bCs/>
              </w:rPr>
            </w:pPr>
            <w:r>
              <w:t xml:space="preserve"> </w:t>
            </w:r>
            <w:r>
              <w:rPr>
                <w:b/>
                <w:bCs/>
              </w:rPr>
              <w:t>PRP和 危害控制计划文件的更新</w:t>
            </w:r>
            <w:r>
              <w:rPr>
                <w:rFonts w:hint="eastAsia"/>
                <w:b/>
                <w:bCs/>
                <w:lang w:eastAsia="zh-CN"/>
              </w:rPr>
              <w:t>，</w:t>
            </w:r>
            <w:r>
              <w:rPr>
                <w:rFonts w:hint="eastAsia"/>
                <w:lang w:val="en-US" w:eastAsia="zh-CN"/>
              </w:rPr>
              <w:t>体系建立以来未发生</w:t>
            </w:r>
          </w:p>
          <w:p>
            <w:pPr>
              <w:shd w:val="clear" w:color="auto" w:fill="F4B8FF"/>
              <w:rPr>
                <w:rFonts w:hint="default" w:eastAsia="宋体"/>
                <w:lang w:val="en-US" w:eastAsia="zh-CN"/>
              </w:rPr>
            </w:pPr>
            <w:r>
              <w:t>制定OPRP计划和（或） HACCP计划后， 组织</w:t>
            </w:r>
            <w:r>
              <w:rPr>
                <w:rFonts w:hint="eastAsia"/>
              </w:rPr>
              <w:sym w:font="Wingdings" w:char="00A8"/>
            </w:r>
            <w:r>
              <w:rPr>
                <w:rFonts w:hint="eastAsia"/>
              </w:rPr>
              <w:t>未更新/</w:t>
            </w:r>
            <w:r>
              <w:rPr>
                <w:rFonts w:hint="eastAsia"/>
              </w:rPr>
              <w:sym w:font="Wingdings" w:char="00A8"/>
            </w:r>
            <w:r>
              <w:t>更新</w:t>
            </w:r>
            <w:r>
              <w:rPr>
                <w:rFonts w:hint="eastAsia"/>
              </w:rPr>
              <w:t>了</w:t>
            </w:r>
            <w:r>
              <w:t>如下信息：</w:t>
            </w:r>
          </w:p>
          <w:p>
            <w:pPr>
              <w:shd w:val="clear" w:color="auto" w:fill="F4B8FF"/>
            </w:pPr>
            <w:r>
              <w:rPr>
                <w:rFonts w:hint="eastAsia"/>
                <w:lang w:eastAsia="zh-CN"/>
              </w:rPr>
              <w:t>□</w:t>
            </w:r>
            <w:r>
              <w:rPr>
                <w:rFonts w:hint="eastAsia"/>
              </w:rPr>
              <w:t xml:space="preserve"> </w:t>
            </w:r>
            <w:r>
              <w:t>原料、 辅料和与产品接触材料的特性；</w:t>
            </w:r>
          </w:p>
          <w:p>
            <w:pPr>
              <w:shd w:val="clear" w:color="auto" w:fill="F4B8FF"/>
            </w:pPr>
            <w:r>
              <w:rPr>
                <w:rFonts w:hint="eastAsia"/>
                <w:lang w:eastAsia="zh-CN"/>
              </w:rPr>
              <w:t>□</w:t>
            </w:r>
            <w:r>
              <w:t xml:space="preserve"> 成品特性；</w:t>
            </w:r>
          </w:p>
          <w:p>
            <w:pPr>
              <w:shd w:val="clear" w:color="auto" w:fill="F4B8FF"/>
            </w:pPr>
            <w:r>
              <w:rPr>
                <w:rFonts w:hint="eastAsia"/>
                <w:lang w:eastAsia="zh-CN"/>
              </w:rPr>
              <w:t>□</w:t>
            </w:r>
            <w:r>
              <w:t xml:space="preserve"> 预期用途；</w:t>
            </w:r>
          </w:p>
          <w:p>
            <w:pPr>
              <w:shd w:val="clear" w:color="auto" w:fill="F4B8FF"/>
            </w:pPr>
            <w:r>
              <w:rPr>
                <w:rFonts w:hint="eastAsia"/>
                <w:lang w:eastAsia="zh-CN"/>
              </w:rPr>
              <w:t>□</w:t>
            </w:r>
            <w:r>
              <w:t xml:space="preserve"> 流程图、 工艺步骤和控制措施。</w:t>
            </w:r>
          </w:p>
          <w:p>
            <w:pPr>
              <w:shd w:val="clear" w:color="auto" w:fill="F4B8FF"/>
            </w:pPr>
            <w:r>
              <w:rPr>
                <w:rFonts w:hint="eastAsia"/>
                <w:lang w:eastAsia="zh-CN"/>
              </w:rPr>
              <w:t>□</w:t>
            </w:r>
            <w:r>
              <w:t>HACCP计划、 OPRP计划和/或PRP。</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t>监视和测量的控制</w:t>
            </w:r>
          </w:p>
          <w:p>
            <w:pPr>
              <w:shd w:val="clear" w:color="auto" w:fill="F4B8FF"/>
            </w:pPr>
            <w:r>
              <w:rPr>
                <w:rFonts w:hint="eastAsia"/>
              </w:rPr>
              <w:t>与食品安全相关的</w:t>
            </w:r>
            <w:r>
              <w:t>监视和测量</w:t>
            </w:r>
            <w:r>
              <w:rPr>
                <w:rFonts w:hint="eastAsia"/>
              </w:rPr>
              <w:t xml:space="preserve">方法依据：  ☑外来标准 </w:t>
            </w:r>
            <w:r>
              <w:rPr>
                <w:rFonts w:hint="eastAsia"/>
              </w:rPr>
              <w:sym w:font="Wingdings" w:char="00A8"/>
            </w:r>
            <w:r>
              <w:rPr>
                <w:rFonts w:hint="eastAsia"/>
              </w:rPr>
              <w:t xml:space="preserve">企业标准  </w:t>
            </w:r>
            <w:r>
              <w:rPr>
                <w:rFonts w:hint="eastAsia"/>
              </w:rPr>
              <w:sym w:font="Wingdings" w:char="00FE"/>
            </w:r>
            <w:r>
              <w:rPr>
                <w:rFonts w:hint="eastAsia"/>
              </w:rPr>
              <w:t xml:space="preserve">顾客要求  </w:t>
            </w:r>
            <w:r>
              <w:rPr>
                <w:rFonts w:hint="eastAsia"/>
              </w:rPr>
              <w:sym w:font="Wingdings" w:char="00A8"/>
            </w:r>
            <w:r>
              <w:rPr>
                <w:rFonts w:hint="eastAsia"/>
              </w:rPr>
              <w:t>其他</w:t>
            </w:r>
          </w:p>
          <w:p>
            <w:pPr>
              <w:shd w:val="clear" w:color="auto" w:fill="F4B8FF"/>
            </w:pPr>
          </w:p>
          <w:p>
            <w:pPr>
              <w:shd w:val="clear" w:color="auto" w:fill="F4B8FF"/>
            </w:pPr>
            <w:r>
              <w:rPr>
                <w:rFonts w:hint="eastAsia"/>
              </w:rPr>
              <w:t>组织与食品安全相关的</w:t>
            </w:r>
            <w:r>
              <w:t>监视和测量资源</w:t>
            </w:r>
            <w:r>
              <w:rPr>
                <w:rFonts w:hint="eastAsia"/>
              </w:rPr>
              <w:t xml:space="preserve">：☑计量器具   </w:t>
            </w:r>
            <w:r>
              <w:rPr>
                <w:rFonts w:hint="eastAsia"/>
              </w:rPr>
              <w:sym w:font="Wingdings" w:char="00A8"/>
            </w:r>
            <w:r>
              <w:rPr>
                <w:rFonts w:hint="eastAsia"/>
              </w:rPr>
              <w:t xml:space="preserve">服务流程检查表  </w:t>
            </w:r>
            <w:r>
              <w:rPr>
                <w:rFonts w:hint="eastAsia"/>
              </w:rPr>
              <w:sym w:font="Wingdings" w:char="00A8"/>
            </w:r>
            <w:r>
              <w:rPr>
                <w:rFonts w:hint="eastAsia"/>
              </w:rPr>
              <w:t>其他</w:t>
            </w:r>
          </w:p>
          <w:p>
            <w:pPr>
              <w:shd w:val="clear" w:color="auto" w:fill="F4B8FF"/>
            </w:pPr>
            <w:r>
              <w:rPr>
                <w:rFonts w:hint="eastAsia"/>
              </w:rPr>
              <w:t>计量器具的</w:t>
            </w:r>
            <w:r>
              <w:t>测量溯源</w:t>
            </w:r>
            <w:r>
              <w:rPr>
                <w:rFonts w:hint="eastAsia"/>
              </w:rPr>
              <w:t xml:space="preserve">方法：  </w:t>
            </w:r>
            <w:r>
              <w:rPr>
                <w:rFonts w:hint="eastAsia"/>
              </w:rPr>
              <w:sym w:font="Wingdings" w:char="00A8"/>
            </w:r>
            <w:r>
              <w:rPr>
                <w:rFonts w:hint="eastAsia"/>
              </w:rPr>
              <w:t xml:space="preserve">自校   ☑外校 </w:t>
            </w:r>
          </w:p>
          <w:p>
            <w:pPr>
              <w:shd w:val="clear" w:color="auto" w:fill="F4B8FF"/>
            </w:pPr>
            <w:r>
              <w:rPr>
                <w:rFonts w:hint="eastAsia"/>
              </w:rPr>
              <w:t>国家强检的计量器具有：</w:t>
            </w:r>
            <w:r>
              <w:rPr>
                <w:rFonts w:hint="eastAsia"/>
                <w:u w:val="single"/>
              </w:rPr>
              <w:t xml:space="preserve">  </w:t>
            </w:r>
            <w:r>
              <w:rPr>
                <w:u w:val="single"/>
              </w:rPr>
              <w:t>温度</w:t>
            </w:r>
            <w:r>
              <w:rPr>
                <w:rFonts w:hint="eastAsia"/>
                <w:u w:val="single"/>
                <w:lang w:val="en-US" w:eastAsia="zh-CN"/>
              </w:rPr>
              <w:t>计、电子秤</w:t>
            </w:r>
            <w:r>
              <w:rPr>
                <w:rFonts w:hint="eastAsia"/>
                <w:u w:val="single"/>
              </w:rPr>
              <w:t xml:space="preserve">               （</w:t>
            </w:r>
            <w:r>
              <w:rPr>
                <w:rFonts w:hint="eastAsia"/>
              </w:rPr>
              <w:t>列举1~4种）</w:t>
            </w:r>
          </w:p>
          <w:p>
            <w:pPr>
              <w:shd w:val="clear" w:color="auto" w:fill="F4B8FF"/>
              <w:rPr>
                <w:rFonts w:hint="eastAsia"/>
                <w:lang w:val="en-US" w:eastAsia="zh-CN"/>
              </w:rPr>
            </w:pPr>
            <w:r>
              <w:rPr>
                <w:rFonts w:hint="eastAsia"/>
              </w:rPr>
              <w:t>计量器具管理：</w:t>
            </w:r>
            <w:r>
              <w:rPr>
                <w:rFonts w:hint="eastAsia"/>
                <w:lang w:eastAsia="zh-CN"/>
              </w:rPr>
              <w:sym w:font="Wingdings 2" w:char="0052"/>
            </w:r>
            <w:r>
              <w:rPr>
                <w:rFonts w:hint="eastAsia"/>
              </w:rPr>
              <w:t xml:space="preserve">进行了定期校准/检定  </w:t>
            </w:r>
            <w:r>
              <w:rPr>
                <w:rFonts w:hint="eastAsia"/>
              </w:rPr>
              <w:sym w:font="Wingdings" w:char="00A8"/>
            </w:r>
            <w:r>
              <w:rPr>
                <w:rFonts w:hint="eastAsia"/>
              </w:rPr>
              <w:t xml:space="preserve">未进行定期校准/检定的有： </w:t>
            </w:r>
            <w:r>
              <w:rPr>
                <w:rFonts w:hint="eastAsia"/>
                <w:lang w:val="en-US" w:eastAsia="zh-CN"/>
              </w:rPr>
              <w:t xml:space="preserve">          </w:t>
            </w:r>
          </w:p>
          <w:tbl>
            <w:tblPr>
              <w:tblStyle w:val="3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3"/>
              <w:gridCol w:w="2248"/>
              <w:gridCol w:w="1739"/>
              <w:gridCol w:w="2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r>
                    <w:rPr>
                      <w:rFonts w:hint="eastAsia"/>
                    </w:rPr>
                    <w:t>计量器具名称</w:t>
                  </w:r>
                </w:p>
              </w:tc>
              <w:tc>
                <w:tcPr>
                  <w:tcW w:w="2248" w:type="dxa"/>
                </w:tcPr>
                <w:p>
                  <w:r>
                    <w:rPr>
                      <w:rFonts w:hint="eastAsia"/>
                    </w:rPr>
                    <w:t>检定或校准证书编号</w:t>
                  </w:r>
                </w:p>
              </w:tc>
              <w:tc>
                <w:tcPr>
                  <w:tcW w:w="1739" w:type="dxa"/>
                </w:tcPr>
                <w:p>
                  <w:r>
                    <w:rPr>
                      <w:rFonts w:hint="eastAsia"/>
                    </w:rPr>
                    <w:t>有限期限至</w:t>
                  </w:r>
                </w:p>
              </w:tc>
              <w:tc>
                <w:tcPr>
                  <w:tcW w:w="2923" w:type="dxa"/>
                </w:tcPr>
                <w:p>
                  <w:r>
                    <w:rPr>
                      <w:rFonts w:hint="eastAsia"/>
                    </w:rPr>
                    <w:t>使用场所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r>
                    <w:rPr>
                      <w:rFonts w:hint="eastAsia"/>
                    </w:rPr>
                    <w:t>电</w:t>
                  </w:r>
                  <w:r>
                    <w:t>子</w:t>
                  </w:r>
                  <w:r>
                    <w:rPr>
                      <w:rFonts w:hint="eastAsia"/>
                    </w:rPr>
                    <w:t>计</w:t>
                  </w:r>
                  <w:r>
                    <w:t>价秤</w:t>
                  </w:r>
                </w:p>
              </w:tc>
              <w:tc>
                <w:tcPr>
                  <w:tcW w:w="2248" w:type="dxa"/>
                </w:tcPr>
                <w:p>
                  <w:r>
                    <w:rPr>
                      <w:rFonts w:hint="eastAsia"/>
                    </w:rPr>
                    <w:t>HC210611136</w:t>
                  </w:r>
                </w:p>
              </w:tc>
              <w:tc>
                <w:tcPr>
                  <w:tcW w:w="1739" w:type="dxa"/>
                </w:tcPr>
                <w:p>
                  <w:r>
                    <w:rPr>
                      <w:rFonts w:hint="eastAsia"/>
                    </w:rPr>
                    <w:t>2022-07-11</w:t>
                  </w:r>
                </w:p>
              </w:tc>
              <w:tc>
                <w:tcPr>
                  <w:tcW w:w="2923" w:type="dxa"/>
                </w:tcPr>
                <w:p>
                  <w:r>
                    <w:rPr>
                      <w:rFonts w:hint="eastAsia"/>
                    </w:rPr>
                    <w:sym w:font="Wingdings" w:char="00FE"/>
                  </w:r>
                  <w:r>
                    <w:rPr>
                      <w:rFonts w:hint="eastAsia"/>
                    </w:rPr>
                    <w:t>加</w:t>
                  </w:r>
                  <w:r>
                    <w:t>工</w:t>
                  </w:r>
                  <w:r>
                    <w:rPr>
                      <w:rFonts w:hint="eastAsia"/>
                    </w:rPr>
                    <w:t>间</w:t>
                  </w:r>
                  <w:r>
                    <w:rPr>
                      <w:rFonts w:hint="eastAsia"/>
                    </w:rPr>
                    <w:sym w:font="Wingdings" w:char="00A8"/>
                  </w:r>
                  <w:r>
                    <w:rPr>
                      <w:rFonts w:hint="eastAsia"/>
                    </w:rPr>
                    <w:t>检</w:t>
                  </w:r>
                  <w:r>
                    <w:t>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pPr>
                    <w:rPr>
                      <w:rFonts w:hint="eastAsia"/>
                    </w:rPr>
                  </w:pPr>
                  <w:r>
                    <w:rPr>
                      <w:rFonts w:hint="eastAsia"/>
                    </w:rPr>
                    <w:t>中</w:t>
                  </w:r>
                  <w:r>
                    <w:t>心温度计</w:t>
                  </w:r>
                </w:p>
              </w:tc>
              <w:tc>
                <w:tcPr>
                  <w:tcW w:w="2248" w:type="dxa"/>
                </w:tcPr>
                <w:p>
                  <w:pPr>
                    <w:rPr>
                      <w:rFonts w:hint="eastAsia"/>
                    </w:rPr>
                  </w:pPr>
                  <w:r>
                    <w:rPr>
                      <w:rFonts w:hint="eastAsia"/>
                    </w:rPr>
                    <w:t>HC210722101</w:t>
                  </w:r>
                </w:p>
              </w:tc>
              <w:tc>
                <w:tcPr>
                  <w:tcW w:w="1739" w:type="dxa"/>
                </w:tcPr>
                <w:p>
                  <w:pPr>
                    <w:rPr>
                      <w:rFonts w:hint="eastAsia"/>
                    </w:rPr>
                  </w:pPr>
                  <w:r>
                    <w:rPr>
                      <w:rFonts w:hint="eastAsia"/>
                    </w:rPr>
                    <w:t>201-7-22</w:t>
                  </w:r>
                </w:p>
              </w:tc>
              <w:tc>
                <w:tcPr>
                  <w:tcW w:w="2923" w:type="dxa"/>
                </w:tcPr>
                <w:p>
                  <w:pPr>
                    <w:rPr>
                      <w:rFonts w:hint="eastAsia"/>
                    </w:rPr>
                  </w:pPr>
                  <w:r>
                    <w:rPr>
                      <w:rFonts w:hint="eastAsia"/>
                    </w:rPr>
                    <w:sym w:font="Wingdings" w:char="00FE"/>
                  </w:r>
                  <w:r>
                    <w:rPr>
                      <w:rFonts w:hint="eastAsia"/>
                    </w:rPr>
                    <w:t>加</w:t>
                  </w:r>
                  <w:r>
                    <w:t>工</w:t>
                  </w:r>
                  <w:r>
                    <w:rPr>
                      <w:rFonts w:hint="eastAsia"/>
                    </w:rPr>
                    <w:t>间</w:t>
                  </w:r>
                  <w:r>
                    <w:rPr>
                      <w:rFonts w:hint="eastAsia"/>
                    </w:rPr>
                    <w:sym w:font="Wingdings" w:char="00A8"/>
                  </w:r>
                  <w:r>
                    <w:rPr>
                      <w:rFonts w:hint="eastAsia"/>
                    </w:rPr>
                    <w:t>检</w:t>
                  </w:r>
                  <w:r>
                    <w:t>验室</w:t>
                  </w:r>
                </w:p>
              </w:tc>
            </w:tr>
          </w:tbl>
          <w:p>
            <w:pPr>
              <w:pStyle w:val="2"/>
              <w:rPr>
                <w:rFonts w:hint="default"/>
                <w:lang w:val="en-US" w:eastAsia="zh-CN"/>
              </w:rPr>
            </w:pPr>
          </w:p>
          <w:p>
            <w:pPr>
              <w:shd w:val="clear" w:color="auto" w:fill="F4B8FF"/>
            </w:pPr>
            <w:r>
              <w:rPr>
                <w:rFonts w:hint="eastAsia"/>
              </w:rPr>
              <w:sym w:font="Wingdings" w:char="00A8"/>
            </w:r>
            <w:r>
              <w:t>在FSMS中用于监视和测量的软件在使用前</w:t>
            </w:r>
            <w:r>
              <w:rPr>
                <w:rFonts w:hint="eastAsia"/>
              </w:rPr>
              <w:t>已</w:t>
            </w:r>
            <w:r>
              <w:t>由组织、软件供应商或第三方进行验证。</w:t>
            </w:r>
          </w:p>
          <w:p>
            <w:pPr>
              <w:pStyle w:val="3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rPr>
                <w:b/>
                <w:bCs/>
              </w:rPr>
            </w:pPr>
            <w:r>
              <w:rPr>
                <w:b/>
                <w:bCs/>
              </w:rPr>
              <w:t>与 PRP、危害控制计划有关的验证</w:t>
            </w:r>
          </w:p>
          <w:p>
            <w:pPr>
              <w:shd w:val="clear" w:color="auto" w:fill="F4B8FF"/>
            </w:pPr>
            <w:r>
              <w:t>组织建立、 实施和保持验证活动， 规定验证活动的目的、 方法、 频次和职责。</w:t>
            </w:r>
          </w:p>
          <w:p>
            <w:pPr>
              <w:shd w:val="clear" w:color="auto" w:fill="F4B8FF"/>
            </w:pPr>
            <w:r>
              <w:t>验证活动应证实：</w:t>
            </w:r>
          </w:p>
          <w:p>
            <w:pPr>
              <w:shd w:val="clear" w:color="auto" w:fill="F4B8FF"/>
            </w:pPr>
            <w:r>
              <w:t>a) PRP已实施且有效；</w:t>
            </w:r>
          </w:p>
          <w:p>
            <w:pPr>
              <w:shd w:val="clear" w:color="auto" w:fill="F4B8FF"/>
            </w:pPr>
            <w:r>
              <w:t>b) 危险源控制计划实施有效；</w:t>
            </w:r>
          </w:p>
          <w:p>
            <w:pPr>
              <w:shd w:val="clear" w:color="auto" w:fill="F4B8FF"/>
            </w:pPr>
            <w:r>
              <w:t>c) 危害水平在确定的可接受水平之内；</w:t>
            </w:r>
          </w:p>
          <w:p>
            <w:pPr>
              <w:shd w:val="clear" w:color="auto" w:fill="F4B8FF"/>
            </w:pPr>
            <w:r>
              <w:t>d) 危害分析输入的更新</w:t>
            </w:r>
          </w:p>
          <w:p>
            <w:pPr>
              <w:shd w:val="clear" w:color="auto" w:fill="F4B8FF"/>
            </w:pPr>
            <w:r>
              <w:t>e) 组织确定的其他措施得以实施且有效。</w:t>
            </w:r>
          </w:p>
          <w:p>
            <w:pPr>
              <w:shd w:val="clear" w:color="auto" w:fill="F4B8FF"/>
            </w:pPr>
            <w:r>
              <w:t>食品安全小组对验证结果进行分析，并将其作为食品安全管理体系绩效评估的输入</w:t>
            </w:r>
          </w:p>
          <w:p>
            <w:pPr>
              <w:adjustRightInd w:val="0"/>
              <w:snapToGrid w:val="0"/>
              <w:spacing w:line="240" w:lineRule="atLeast"/>
              <w:ind w:left="211" w:hanging="210" w:hangingChars="100"/>
              <w:rPr>
                <w:color w:val="0000FF"/>
                <w:szCs w:val="21"/>
              </w:rPr>
            </w:pPr>
            <w:r>
              <w:rPr>
                <w:rFonts w:hint="eastAsia"/>
              </w:rPr>
              <w:t>于</w:t>
            </w:r>
            <w:r>
              <w:rPr>
                <w:rFonts w:hint="eastAsia"/>
                <w:color w:val="0000FF"/>
                <w:szCs w:val="21"/>
                <w:u w:val="single"/>
              </w:rPr>
              <w:t xml:space="preserve">  </w:t>
            </w:r>
            <w:r>
              <w:rPr>
                <w:color w:val="0000FF"/>
                <w:szCs w:val="21"/>
                <w:u w:val="single"/>
              </w:rPr>
              <w:t>20</w:t>
            </w:r>
            <w:r>
              <w:rPr>
                <w:rFonts w:hint="eastAsia"/>
                <w:color w:val="0000FF"/>
                <w:szCs w:val="21"/>
                <w:u w:val="single"/>
                <w:lang w:val="en-US" w:eastAsia="zh-CN"/>
              </w:rPr>
              <w:t>21</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u w:val="single"/>
                <w:lang w:val="en-US" w:eastAsia="zh-CN"/>
              </w:rPr>
              <w:t>1</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u w:val="single"/>
                <w:lang w:val="en-US" w:eastAsia="zh-CN"/>
              </w:rPr>
              <w:t>20</w:t>
            </w:r>
            <w:r>
              <w:rPr>
                <w:rFonts w:hint="eastAsia"/>
                <w:color w:val="0000FF"/>
                <w:szCs w:val="21"/>
              </w:rPr>
              <w:t>日，进行验证了PRP。</w:t>
            </w:r>
            <w:r>
              <w:rPr>
                <w:rFonts w:hint="eastAsia" w:ascii="宋体" w:hAnsi="宋体"/>
                <w:b/>
                <w:bCs/>
                <w:szCs w:val="21"/>
                <w:u w:val="single"/>
                <w:lang w:eastAsia="zh-CN"/>
              </w:rPr>
              <w:t>（</w:t>
            </w:r>
            <w:r>
              <w:rPr>
                <w:rFonts w:hint="eastAsia" w:ascii="宋体" w:hAnsi="宋体"/>
                <w:b/>
                <w:bCs/>
                <w:szCs w:val="21"/>
                <w:u w:val="single"/>
                <w:lang w:val="en-US" w:eastAsia="zh-CN"/>
              </w:rPr>
              <w:t>验证内容与前提方案不完全一致，已现场沟通，后期改进</w:t>
            </w:r>
            <w:r>
              <w:rPr>
                <w:rFonts w:hint="eastAsia" w:ascii="宋体" w:hAnsi="宋体"/>
                <w:b/>
                <w:bCs/>
                <w:szCs w:val="21"/>
                <w:u w:val="single"/>
                <w:lang w:eastAsia="zh-CN"/>
              </w:rPr>
              <w:t>）。</w:t>
            </w:r>
          </w:p>
          <w:p>
            <w:pPr>
              <w:tabs>
                <w:tab w:val="right" w:pos="3119"/>
              </w:tabs>
              <w:rPr>
                <w:color w:val="0000FF"/>
                <w:szCs w:val="21"/>
              </w:rPr>
            </w:pPr>
            <w:r>
              <w:rPr>
                <w:rFonts w:hint="eastAsia"/>
              </w:rPr>
              <w:t>于</w:t>
            </w:r>
            <w:r>
              <w:rPr>
                <w:rFonts w:hint="eastAsia"/>
                <w:color w:val="0000FF"/>
                <w:szCs w:val="21"/>
                <w:u w:val="single"/>
              </w:rPr>
              <w:t xml:space="preserve">  </w:t>
            </w:r>
            <w:r>
              <w:rPr>
                <w:color w:val="0000FF"/>
                <w:szCs w:val="21"/>
                <w:u w:val="single"/>
              </w:rPr>
              <w:t>20</w:t>
            </w:r>
            <w:r>
              <w:rPr>
                <w:rFonts w:hint="eastAsia"/>
                <w:color w:val="0000FF"/>
                <w:szCs w:val="21"/>
                <w:u w:val="single"/>
                <w:lang w:val="en-US" w:eastAsia="zh-CN"/>
              </w:rPr>
              <w:t>21</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u w:val="single"/>
                <w:lang w:val="en-US" w:eastAsia="zh-CN"/>
              </w:rPr>
              <w:t>4</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u w:val="single"/>
                <w:lang w:val="en-US" w:eastAsia="zh-CN"/>
              </w:rPr>
              <w:t>10</w:t>
            </w:r>
            <w:r>
              <w:rPr>
                <w:rFonts w:hint="eastAsia"/>
                <w:color w:val="0000FF"/>
                <w:szCs w:val="21"/>
                <w:u w:val="single"/>
              </w:rPr>
              <w:t xml:space="preserve"> </w:t>
            </w:r>
            <w:r>
              <w:rPr>
                <w:rFonts w:hint="eastAsia"/>
                <w:color w:val="0000FF"/>
                <w:szCs w:val="21"/>
              </w:rPr>
              <w:t>日，进行验证了危害控制计划。</w:t>
            </w:r>
          </w:p>
          <w:p>
            <w:pPr>
              <w:shd w:val="clear" w:color="auto" w:fill="F4B8FF"/>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rPr>
                <w:b/>
                <w:bCs/>
              </w:rPr>
            </w:pPr>
            <w:r>
              <w:rPr>
                <w:b/>
                <w:bCs/>
              </w:rPr>
              <w:t>不合</w:t>
            </w:r>
            <w:r>
              <w:rPr>
                <w:rFonts w:hint="eastAsia"/>
                <w:b/>
                <w:bCs/>
              </w:rPr>
              <w:t>格</w:t>
            </w:r>
            <w:r>
              <w:rPr>
                <w:b/>
                <w:bCs/>
              </w:rPr>
              <w:t>产品</w:t>
            </w:r>
            <w:r>
              <w:rPr>
                <w:rFonts w:hint="eastAsia"/>
                <w:b/>
                <w:bCs/>
              </w:rPr>
              <w:t>和过程</w:t>
            </w:r>
            <w:r>
              <w:rPr>
                <w:b/>
                <w:bCs/>
              </w:rPr>
              <w:t>的控制</w:t>
            </w:r>
          </w:p>
          <w:p>
            <w:pPr>
              <w:shd w:val="clear" w:color="auto" w:fill="F4B8FF"/>
            </w:pPr>
            <w:r>
              <w:t>组织确保来由有能力并有权发起纠正和纠正措施的指定人员进行评估OPRP和CCPs监测的数据。</w:t>
            </w:r>
          </w:p>
          <w:p>
            <w:pPr>
              <w:shd w:val="clear" w:color="auto" w:fill="F4B8FF"/>
            </w:pPr>
            <w:r>
              <w:t>组织确保当CCP的关键限值超出时， 或OPRP计划失控时， 根据产品的用途和放行要求， 识别和控制受影响的产品。包括：</w:t>
            </w:r>
          </w:p>
          <w:p>
            <w:pPr>
              <w:shd w:val="clear" w:color="auto" w:fill="F4B8FF"/>
            </w:pPr>
            <w:r>
              <w:t>a） 受影响产品的识别、评估和纠正方法，以确保其正确处理；</w:t>
            </w:r>
          </w:p>
          <w:p>
            <w:pPr>
              <w:shd w:val="clear" w:color="auto" w:fill="F4B8FF"/>
            </w:pPr>
            <w:r>
              <w:t>b） 评审所作更正的安排。</w:t>
            </w:r>
          </w:p>
          <w:p>
            <w:pPr>
              <w:shd w:val="clear" w:color="auto" w:fill="F4B8FF"/>
            </w:pPr>
            <w:r>
              <w:t>对不能放行的产品：</w:t>
            </w:r>
          </w:p>
          <w:p>
            <w:pPr>
              <w:shd w:val="clear" w:color="auto" w:fill="F4B8FF"/>
            </w:pPr>
            <w:r>
              <w:t>a) 在组织内或组织外重新加工或进一步加工， 以确保食品安全危害得到消除或降至可接受水平；</w:t>
            </w:r>
          </w:p>
          <w:p>
            <w:pPr>
              <w:shd w:val="clear" w:color="auto" w:fill="F4B8FF"/>
            </w:pPr>
            <w:r>
              <w:t>b) 只要食品链中的食品安全不受影响， 可改做其它用途；</w:t>
            </w:r>
          </w:p>
          <w:p>
            <w:pPr>
              <w:shd w:val="clear" w:color="auto" w:fill="F4B8FF"/>
            </w:pPr>
            <w:r>
              <w:t>c) 销毁和（或） 按废物处理。</w:t>
            </w:r>
          </w:p>
          <w:p>
            <w:pPr>
              <w:shd w:val="clear" w:color="auto" w:fill="F4B8FF"/>
            </w:pPr>
          </w:p>
          <w:p>
            <w:pPr>
              <w:shd w:val="clear" w:color="auto" w:fill="F4B8FF"/>
            </w:pPr>
            <w:r>
              <w:rPr>
                <w:rFonts w:hint="eastAsia"/>
              </w:rPr>
              <w:t xml:space="preserve">近一年来，☑未发生 </w:t>
            </w:r>
            <w:r>
              <w:rPr>
                <w:rFonts w:hint="eastAsia"/>
              </w:rPr>
              <w:sym w:font="Wingdings" w:char="00A8"/>
            </w:r>
            <w:r>
              <w:rPr>
                <w:rFonts w:hint="eastAsia"/>
              </w:rPr>
              <w:t>发生过 ，说明：</w:t>
            </w:r>
            <w:r>
              <w:rPr>
                <w:rFonts w:hint="eastAsia"/>
                <w:u w:val="single"/>
              </w:rPr>
              <w:t xml:space="preserve">                                         </w:t>
            </w:r>
            <w:r>
              <w:rPr>
                <w:rFonts w:hint="eastAsia"/>
              </w:rPr>
              <w:t xml:space="preserve"> </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b/>
                <w:bCs/>
              </w:rPr>
              <w:t>潜在不安全产品的处置</w:t>
            </w:r>
          </w:p>
          <w:p>
            <w:pPr>
              <w:shd w:val="clear" w:color="auto" w:fill="F4B8FF"/>
            </w:pPr>
            <w:r>
              <w:t>组织采取措施防止潜在的不安全产品进入食物链，证明</w:t>
            </w:r>
            <w:r>
              <w:rPr>
                <w:rFonts w:hint="eastAsia"/>
              </w:rPr>
              <w:t>其</w:t>
            </w:r>
            <w:r>
              <w:t>：</w:t>
            </w:r>
          </w:p>
          <w:p>
            <w:pPr>
              <w:shd w:val="clear" w:color="auto" w:fill="F4B8FF"/>
            </w:pPr>
            <w:r>
              <w:t>a） 相关的食品安全危害降低到规定的可接受水平；</w:t>
            </w:r>
          </w:p>
          <w:p>
            <w:pPr>
              <w:shd w:val="clear" w:color="auto" w:fill="F4B8FF"/>
            </w:pPr>
            <w:r>
              <w:t>b） 相关的食品安全危害将在进入食品链之前降低到可接受的水平；</w:t>
            </w:r>
          </w:p>
          <w:p>
            <w:pPr>
              <w:shd w:val="clear" w:color="auto" w:fill="F4B8FF"/>
            </w:pPr>
            <w:r>
              <w:t>c） 尽管不符合，但产品仍能满足规定的相关食品安全危害的可接受水平。</w:t>
            </w:r>
          </w:p>
          <w:p>
            <w:pPr>
              <w:shd w:val="clear" w:color="auto" w:fill="F4B8FF"/>
            </w:pPr>
            <w:r>
              <w:t>组织将已识别为潜在不安全的产品保留在其控制之中，直到产品经过评估并确定处置为止。</w:t>
            </w:r>
          </w:p>
          <w:p>
            <w:pPr>
              <w:shd w:val="clear" w:color="auto" w:fill="F4B8FF"/>
            </w:pPr>
            <w:r>
              <w:t>如果随后确定离开组织控制的产品不安全，组织应通知相关相关方并启动撤回/召回。</w:t>
            </w:r>
          </w:p>
          <w:p>
            <w:pPr>
              <w:shd w:val="clear" w:color="auto" w:fill="F4B8FF"/>
            </w:pPr>
          </w:p>
          <w:p>
            <w:pPr>
              <w:shd w:val="clear" w:color="auto" w:fill="F4B8FF"/>
            </w:pPr>
            <w:r>
              <w:rPr>
                <w:rFonts w:hint="eastAsia"/>
              </w:rPr>
              <w:t>组织确保对不符合要求的产品或过程进行识别和控制，以防止非预期的使用或交付。</w:t>
            </w:r>
          </w:p>
          <w:p>
            <w:pPr>
              <w:shd w:val="clear" w:color="auto" w:fill="F4B8FF"/>
            </w:pPr>
            <w:r>
              <w:rPr>
                <w:rFonts w:hint="eastAsia"/>
              </w:rPr>
              <w:t xml:space="preserve">不合格产品或过程控制：☑符合要求 </w:t>
            </w:r>
            <w:r>
              <w:rPr>
                <w:rFonts w:hint="eastAsia"/>
              </w:rPr>
              <w:sym w:font="Wingdings" w:char="00A8"/>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90" w:hRule="atLeast"/>
        </w:trPr>
        <w:tc>
          <w:tcPr>
            <w:tcW w:w="680" w:type="dxa"/>
            <w:vMerge w:val="continue"/>
            <w:shd w:val="clear" w:color="auto" w:fill="F4B8FF"/>
          </w:tcPr>
          <w:p>
            <w:pPr>
              <w:shd w:val="clear" w:color="auto" w:fill="F4B8FF"/>
            </w:pPr>
          </w:p>
        </w:tc>
        <w:tc>
          <w:tcPr>
            <w:tcW w:w="9634" w:type="dxa"/>
            <w:shd w:val="clear" w:color="auto" w:fill="F4B8FF"/>
          </w:tcPr>
          <w:p>
            <w:r>
              <w:rPr>
                <w:rFonts w:hint="eastAsia"/>
              </w:rPr>
              <w:t>产品撤回/召回</w:t>
            </w:r>
          </w:p>
          <w:p>
            <w:pPr>
              <w:rPr>
                <w:szCs w:val="21"/>
              </w:rPr>
            </w:pPr>
            <w:r>
              <w:rPr>
                <w:szCs w:val="21"/>
              </w:rPr>
              <w:t>产品</w:t>
            </w:r>
            <w:r>
              <w:rPr>
                <w:rFonts w:hint="eastAsia"/>
              </w:rPr>
              <w:t>撤回/</w:t>
            </w:r>
            <w:r>
              <w:rPr>
                <w:szCs w:val="21"/>
              </w:rPr>
              <w:t>召回计划</w:t>
            </w:r>
            <w:r>
              <w:rPr>
                <w:rFonts w:hint="eastAsia"/>
                <w:szCs w:val="21"/>
              </w:rPr>
              <w:t>包括了下列内容：</w:t>
            </w:r>
          </w:p>
          <w:p>
            <w:pPr>
              <w:widowControl/>
              <w:numPr>
                <w:ilvl w:val="0"/>
                <w:numId w:val="11"/>
              </w:numPr>
              <w:spacing w:before="40" w:after="40"/>
              <w:rPr>
                <w:szCs w:val="21"/>
              </w:rPr>
            </w:pPr>
            <w:r>
              <w:rPr>
                <w:szCs w:val="21"/>
              </w:rPr>
              <w:t>启动和实施产品召回计划人员的职责和权限</w:t>
            </w:r>
          </w:p>
          <w:p>
            <w:pPr>
              <w:widowControl/>
              <w:numPr>
                <w:ilvl w:val="0"/>
                <w:numId w:val="11"/>
              </w:numPr>
              <w:spacing w:before="40" w:after="40"/>
              <w:rPr>
                <w:szCs w:val="21"/>
              </w:rPr>
            </w:pPr>
            <w:r>
              <w:rPr>
                <w:szCs w:val="21"/>
              </w:rPr>
              <w:t>产品召回行动需符合的相关法律、法规和其他相关要求</w:t>
            </w:r>
          </w:p>
          <w:p>
            <w:pPr>
              <w:widowControl/>
              <w:numPr>
                <w:ilvl w:val="0"/>
                <w:numId w:val="11"/>
              </w:numPr>
              <w:spacing w:before="40" w:after="40"/>
              <w:rPr>
                <w:szCs w:val="21"/>
              </w:rPr>
            </w:pPr>
            <w:r>
              <w:rPr>
                <w:szCs w:val="21"/>
              </w:rPr>
              <w:t>制定并实施受安全危害影响产品的召回措施</w:t>
            </w:r>
          </w:p>
          <w:p>
            <w:pPr>
              <w:widowControl/>
              <w:numPr>
                <w:ilvl w:val="0"/>
                <w:numId w:val="11"/>
              </w:numPr>
              <w:spacing w:before="40" w:after="40"/>
              <w:rPr>
                <w:szCs w:val="21"/>
              </w:rPr>
            </w:pPr>
            <w:r>
              <w:rPr>
                <w:szCs w:val="21"/>
              </w:rPr>
              <w:t>制定对召回的产品进行分析和处置的措施；</w:t>
            </w:r>
          </w:p>
          <w:p>
            <w:pPr>
              <w:rPr>
                <w:szCs w:val="21"/>
              </w:rPr>
            </w:pPr>
            <w:r>
              <w:rPr>
                <w:rFonts w:hint="eastAsia"/>
                <w:szCs w:val="21"/>
              </w:rPr>
              <w:t>实际发生的产品</w:t>
            </w:r>
            <w:r>
              <w:rPr>
                <w:szCs w:val="21"/>
              </w:rPr>
              <w:t>召回记录。</w:t>
            </w:r>
          </w:p>
          <w:p>
            <w:pPr>
              <w:tabs>
                <w:tab w:val="left" w:pos="510"/>
              </w:tabs>
              <w:autoSpaceDE w:val="0"/>
              <w:autoSpaceDN w:val="0"/>
              <w:adjustRightInd w:val="0"/>
              <w:ind w:right="6"/>
            </w:pPr>
            <w:r>
              <w:rPr>
                <w:rFonts w:hint="eastAsia"/>
              </w:rPr>
              <w:t xml:space="preserve">召回的原因分析，采取纠正措施。以下投诉被抽查：   </w:t>
            </w:r>
          </w:p>
          <w:p>
            <w:pPr>
              <w:tabs>
                <w:tab w:val="left" w:pos="510"/>
              </w:tabs>
              <w:autoSpaceDE w:val="0"/>
              <w:autoSpaceDN w:val="0"/>
              <w:adjustRightInd w:val="0"/>
              <w:ind w:right="6"/>
            </w:pPr>
            <w:r>
              <w:rPr>
                <w:rFonts w:hint="eastAsia"/>
              </w:rPr>
              <w:t>•</w:t>
            </w:r>
            <w:r>
              <w:rPr>
                <w:rFonts w:hint="eastAsia"/>
              </w:rPr>
              <w:tab/>
            </w:r>
            <w:r>
              <w:rPr>
                <w:rFonts w:hint="eastAsia"/>
              </w:rPr>
              <w:t>☑该公司没有发生产品召回</w:t>
            </w:r>
          </w:p>
          <w:p>
            <w:pPr>
              <w:tabs>
                <w:tab w:val="left" w:pos="510"/>
              </w:tabs>
              <w:autoSpaceDE w:val="0"/>
              <w:autoSpaceDN w:val="0"/>
              <w:adjustRightInd w:val="0"/>
              <w:ind w:right="6"/>
              <w:rPr>
                <w:szCs w:val="21"/>
              </w:rPr>
            </w:pPr>
            <w:r>
              <w:rPr>
                <w:rFonts w:hint="eastAsia"/>
              </w:rPr>
              <w:t>•</w:t>
            </w:r>
            <w:r>
              <w:tab/>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日进行了召回，产品</w:t>
            </w:r>
            <w:r>
              <w:rPr>
                <w:rFonts w:hint="eastAsia"/>
                <w:szCs w:val="21"/>
                <w:u w:val="single"/>
              </w:rPr>
              <w:t xml:space="preserve">                </w:t>
            </w:r>
            <w:r>
              <w:rPr>
                <w:rFonts w:hint="eastAsia"/>
                <w:szCs w:val="21"/>
              </w:rPr>
              <w:t>，</w:t>
            </w:r>
          </w:p>
          <w:p>
            <w:pPr>
              <w:tabs>
                <w:tab w:val="left" w:pos="510"/>
              </w:tabs>
              <w:autoSpaceDE w:val="0"/>
              <w:autoSpaceDN w:val="0"/>
              <w:adjustRightInd w:val="0"/>
              <w:ind w:right="6"/>
              <w:rPr>
                <w:szCs w:val="21"/>
                <w:u w:val="single"/>
              </w:rPr>
            </w:pPr>
            <w:r>
              <w:rPr>
                <w:rFonts w:hint="eastAsia"/>
                <w:szCs w:val="21"/>
              </w:rPr>
              <w:t>批号</w:t>
            </w:r>
            <w:r>
              <w:rPr>
                <w:rFonts w:hint="eastAsia"/>
                <w:szCs w:val="21"/>
                <w:u w:val="single"/>
              </w:rPr>
              <w:t xml:space="preserve">                 </w:t>
            </w:r>
            <w:r>
              <w:rPr>
                <w:rFonts w:hint="eastAsia"/>
                <w:szCs w:val="21"/>
              </w:rPr>
              <w:t>，处置有效性</w:t>
            </w:r>
            <w:r>
              <w:rPr>
                <w:rFonts w:hint="eastAsia"/>
                <w:szCs w:val="21"/>
                <w:u w:val="single"/>
              </w:rPr>
              <w:t xml:space="preserve"> </w:t>
            </w:r>
            <w:r>
              <w:rPr>
                <w:rFonts w:hint="eastAsia"/>
                <w:u w:val="single"/>
              </w:rPr>
              <w:sym w:font="Wingdings" w:char="00A8"/>
            </w:r>
            <w:r>
              <w:rPr>
                <w:rFonts w:hint="eastAsia"/>
                <w:szCs w:val="21"/>
                <w:u w:val="single"/>
              </w:rPr>
              <w:t xml:space="preserve">良好/  </w:t>
            </w:r>
            <w:r>
              <w:rPr>
                <w:rFonts w:hint="eastAsia"/>
                <w:u w:val="single"/>
              </w:rPr>
              <w:sym w:font="Wingdings" w:char="00A8"/>
            </w:r>
            <w:r>
              <w:rPr>
                <w:rFonts w:hint="eastAsia"/>
                <w:szCs w:val="21"/>
                <w:u w:val="single"/>
              </w:rPr>
              <w:t xml:space="preserve">欠佳       </w:t>
            </w:r>
          </w:p>
          <w:p>
            <w:pPr>
              <w:tabs>
                <w:tab w:val="left" w:pos="510"/>
              </w:tabs>
              <w:autoSpaceDE w:val="0"/>
              <w:autoSpaceDN w:val="0"/>
              <w:adjustRightInd w:val="0"/>
              <w:ind w:right="6"/>
              <w:rPr>
                <w:color w:val="0000FF"/>
                <w:szCs w:val="21"/>
                <w:u w:val="single"/>
              </w:rPr>
            </w:pPr>
          </w:p>
          <w:p>
            <w:pPr>
              <w:tabs>
                <w:tab w:val="left" w:pos="510"/>
              </w:tabs>
              <w:autoSpaceDE w:val="0"/>
              <w:autoSpaceDN w:val="0"/>
              <w:adjustRightInd w:val="0"/>
              <w:ind w:right="6"/>
              <w:rPr>
                <w:szCs w:val="21"/>
              </w:rPr>
            </w:pPr>
            <w:r>
              <w:rPr>
                <w:rFonts w:hint="eastAsia"/>
                <w:szCs w:val="21"/>
              </w:rPr>
              <w:t>召回演练记录：</w:t>
            </w:r>
          </w:p>
          <w:p>
            <w:pPr>
              <w:tabs>
                <w:tab w:val="left" w:pos="510"/>
              </w:tabs>
              <w:autoSpaceDE w:val="0"/>
              <w:autoSpaceDN w:val="0"/>
              <w:adjustRightInd w:val="0"/>
              <w:ind w:right="6"/>
              <w:rPr>
                <w:szCs w:val="21"/>
              </w:rPr>
            </w:pPr>
            <w:r>
              <w:rPr>
                <w:rFonts w:hint="eastAsia"/>
                <w:szCs w:val="21"/>
                <w:u w:val="single"/>
              </w:rPr>
              <w:t xml:space="preserve">    </w:t>
            </w:r>
            <w:r>
              <w:rPr>
                <w:szCs w:val="21"/>
                <w:u w:val="single"/>
              </w:rPr>
              <w:t>20</w:t>
            </w:r>
            <w:r>
              <w:rPr>
                <w:rFonts w:hint="eastAsia"/>
                <w:szCs w:val="21"/>
                <w:u w:val="single"/>
                <w:lang w:val="en-US" w:eastAsia="zh-CN"/>
              </w:rPr>
              <w:t>21</w:t>
            </w:r>
            <w:r>
              <w:rPr>
                <w:rFonts w:hint="eastAsia"/>
                <w:szCs w:val="21"/>
                <w:u w:val="single"/>
              </w:rPr>
              <w:t xml:space="preserve"> </w:t>
            </w:r>
            <w:r>
              <w:rPr>
                <w:rFonts w:hint="eastAsia"/>
                <w:szCs w:val="21"/>
              </w:rPr>
              <w:t>年</w:t>
            </w:r>
            <w:r>
              <w:rPr>
                <w:rFonts w:hint="eastAsia"/>
                <w:szCs w:val="21"/>
                <w:u w:val="single"/>
                <w:lang w:val="en-US" w:eastAsia="zh-CN"/>
              </w:rPr>
              <w:t>4</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u w:val="single"/>
                <w:lang w:val="en-US" w:eastAsia="zh-CN"/>
              </w:rPr>
              <w:t>25</w:t>
            </w:r>
            <w:r>
              <w:rPr>
                <w:rFonts w:hint="eastAsia"/>
                <w:szCs w:val="21"/>
                <w:u w:val="single"/>
              </w:rPr>
              <w:t xml:space="preserve">  </w:t>
            </w:r>
            <w:r>
              <w:rPr>
                <w:rFonts w:hint="eastAsia"/>
                <w:szCs w:val="21"/>
              </w:rPr>
              <w:t>日进行了召回演练，产品</w:t>
            </w:r>
            <w:r>
              <w:rPr>
                <w:rFonts w:hint="eastAsia"/>
                <w:szCs w:val="21"/>
                <w:u w:val="single"/>
              </w:rPr>
              <w:t xml:space="preserve"> </w:t>
            </w:r>
            <w:r>
              <w:rPr>
                <w:rFonts w:hint="eastAsia"/>
                <w:szCs w:val="21"/>
                <w:u w:val="single"/>
                <w:lang w:val="en-US" w:eastAsia="zh-CN"/>
              </w:rPr>
              <w:t>青椒炒蛋</w:t>
            </w:r>
            <w:r>
              <w:rPr>
                <w:rFonts w:hint="eastAsia"/>
                <w:szCs w:val="21"/>
                <w:u w:val="single"/>
              </w:rPr>
              <w:t xml:space="preserve">  </w:t>
            </w:r>
            <w:r>
              <w:rPr>
                <w:rFonts w:hint="eastAsia"/>
                <w:szCs w:val="21"/>
              </w:rPr>
              <w:t>，</w:t>
            </w:r>
          </w:p>
          <w:p>
            <w:pPr>
              <w:tabs>
                <w:tab w:val="left" w:pos="510"/>
              </w:tabs>
              <w:autoSpaceDE w:val="0"/>
              <w:autoSpaceDN w:val="0"/>
              <w:adjustRightInd w:val="0"/>
              <w:ind w:right="6"/>
              <w:rPr>
                <w:szCs w:val="21"/>
              </w:rPr>
            </w:pPr>
            <w:r>
              <w:rPr>
                <w:rFonts w:hint="eastAsia"/>
                <w:szCs w:val="21"/>
              </w:rPr>
              <w:t>批号</w:t>
            </w:r>
            <w:r>
              <w:rPr>
                <w:rFonts w:hint="eastAsia"/>
                <w:szCs w:val="21"/>
                <w:u w:val="single"/>
              </w:rPr>
              <w:t xml:space="preserve"> </w:t>
            </w:r>
            <w:r>
              <w:rPr>
                <w:rFonts w:hint="default" w:ascii="Times New Roman" w:hAnsi="Times New Roman" w:cs="Times New Roman"/>
                <w:bCs/>
                <w:szCs w:val="21"/>
                <w:u w:val="single"/>
              </w:rPr>
              <w:t>2</w:t>
            </w:r>
            <w:r>
              <w:rPr>
                <w:rFonts w:hint="default" w:ascii="Times New Roman" w:hAnsi="Times New Roman" w:cs="Times New Roman"/>
                <w:bCs/>
                <w:szCs w:val="21"/>
                <w:u w:val="single"/>
                <w:lang w:val="en-US" w:eastAsia="zh-CN"/>
              </w:rPr>
              <w:t>02</w:t>
            </w:r>
            <w:r>
              <w:rPr>
                <w:rFonts w:hint="eastAsia" w:cs="Times New Roman"/>
                <w:bCs/>
                <w:szCs w:val="21"/>
                <w:u w:val="single"/>
                <w:lang w:val="en-US" w:eastAsia="zh-CN"/>
              </w:rPr>
              <w:t xml:space="preserve">1.04.25 </w:t>
            </w:r>
            <w:r>
              <w:rPr>
                <w:rFonts w:hint="eastAsia"/>
                <w:szCs w:val="21"/>
              </w:rPr>
              <w:t>，处置有效性</w:t>
            </w:r>
            <w:r>
              <w:rPr>
                <w:rFonts w:hint="eastAsia"/>
                <w:szCs w:val="21"/>
                <w:u w:val="single"/>
              </w:rPr>
              <w:t xml:space="preserve">   </w:t>
            </w:r>
            <w:r>
              <w:rPr>
                <w:rFonts w:hint="eastAsia"/>
              </w:rPr>
              <w:t>☑</w:t>
            </w:r>
            <w:r>
              <w:rPr>
                <w:rFonts w:hint="eastAsia"/>
                <w:szCs w:val="21"/>
                <w:u w:val="single"/>
              </w:rPr>
              <w:t xml:space="preserve">良好/  </w:t>
            </w:r>
            <w:r>
              <w:rPr>
                <w:rFonts w:hint="eastAsia"/>
                <w:u w:val="single"/>
              </w:rPr>
              <w:sym w:font="Wingdings" w:char="00A8"/>
            </w:r>
            <w:r>
              <w:rPr>
                <w:rFonts w:hint="eastAsia"/>
                <w:szCs w:val="21"/>
                <w:u w:val="single"/>
              </w:rPr>
              <w:t xml:space="preserve">欠佳       </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90" w:hRule="atLeast"/>
        </w:trPr>
        <w:tc>
          <w:tcPr>
            <w:tcW w:w="680" w:type="dxa"/>
            <w:vMerge w:val="restart"/>
            <w:shd w:val="clear" w:color="auto" w:fill="F4B8FF"/>
          </w:tcPr>
          <w:p>
            <w:pPr>
              <w:shd w:val="clear" w:color="auto" w:fill="F4B8FF"/>
            </w:pPr>
            <w:r>
              <w:rPr>
                <w:rFonts w:hint="eastAsia"/>
              </w:rPr>
              <w:t>绩效评价</w:t>
            </w:r>
          </w:p>
        </w:tc>
        <w:tc>
          <w:tcPr>
            <w:tcW w:w="9634" w:type="dxa"/>
            <w:shd w:val="clear" w:color="auto" w:fill="F4B8FF"/>
          </w:tcPr>
          <w:p>
            <w:pPr>
              <w:shd w:val="clear" w:color="auto" w:fill="F4B8FF"/>
            </w:pPr>
            <w:r>
              <w:rPr>
                <w:rFonts w:hint="eastAsia"/>
              </w:rPr>
              <w:t>组织确定了监视和测量的对象、方法、时机及分析和评价的责任人；评估了食品安全绩效和食品安全管理体系的有效性。</w:t>
            </w:r>
          </w:p>
          <w:p>
            <w:pPr>
              <w:shd w:val="clear" w:color="auto" w:fill="F4B8FF"/>
            </w:pPr>
            <w:r>
              <w:rPr>
                <w:rFonts w:hint="eastAsia"/>
              </w:rPr>
              <w:t>组织监测和测量产生的数据和信息，包括：</w:t>
            </w:r>
          </w:p>
          <w:p>
            <w:pPr>
              <w:numPr>
                <w:ilvl w:val="0"/>
                <w:numId w:val="12"/>
              </w:numPr>
              <w:shd w:val="clear" w:color="auto" w:fill="F4B8FF"/>
            </w:pPr>
            <w:r>
              <w:rPr>
                <w:rFonts w:hint="eastAsia"/>
              </w:rPr>
              <w:t>PRP和危害控制计划</w:t>
            </w:r>
          </w:p>
          <w:p>
            <w:pPr>
              <w:numPr>
                <w:ilvl w:val="0"/>
                <w:numId w:val="12"/>
              </w:numPr>
              <w:shd w:val="clear" w:color="auto" w:fill="F4B8FF"/>
            </w:pPr>
            <w:r>
              <w:rPr>
                <w:rFonts w:hint="eastAsia"/>
              </w:rPr>
              <w:t>内部审核的结果</w:t>
            </w:r>
          </w:p>
          <w:p>
            <w:pPr>
              <w:numPr>
                <w:ilvl w:val="0"/>
                <w:numId w:val="12"/>
              </w:numPr>
              <w:shd w:val="clear" w:color="auto" w:fill="F4B8FF"/>
            </w:pPr>
            <w:r>
              <w:rPr>
                <w:rFonts w:hint="eastAsia"/>
              </w:rPr>
              <w:t>外部审核的结果。</w:t>
            </w:r>
          </w:p>
          <w:p>
            <w:pPr>
              <w:shd w:val="clear" w:color="auto" w:fill="F4B8FF"/>
            </w:pPr>
            <w:r>
              <w:rPr>
                <w:rFonts w:hint="eastAsia"/>
              </w:rPr>
              <w:t>进行了分析和评估：</w:t>
            </w:r>
          </w:p>
          <w:p>
            <w:pPr>
              <w:shd w:val="clear" w:color="auto" w:fill="F4B8FF"/>
            </w:pPr>
            <w:r>
              <w:rPr>
                <w:rFonts w:hint="eastAsia"/>
              </w:rPr>
              <w:t>a） 确认系统的总体绩效满足组织制定的计划安排和FSMS要求；</w:t>
            </w:r>
          </w:p>
          <w:p>
            <w:pPr>
              <w:shd w:val="clear" w:color="auto" w:fill="F4B8FF"/>
            </w:pPr>
            <w:r>
              <w:rPr>
                <w:rFonts w:hint="eastAsia"/>
              </w:rPr>
              <w:t>b） 确定更新或改进FSMS的必要性；</w:t>
            </w:r>
          </w:p>
          <w:p>
            <w:pPr>
              <w:shd w:val="clear" w:color="auto" w:fill="F4B8FF"/>
            </w:pPr>
            <w:r>
              <w:rPr>
                <w:rFonts w:hint="eastAsia"/>
              </w:rPr>
              <w:t>c） 识别潜在不安全产品或工艺故障发生率较高的趋势；</w:t>
            </w:r>
          </w:p>
          <w:p>
            <w:pPr>
              <w:shd w:val="clear" w:color="auto" w:fill="F4B8FF"/>
            </w:pPr>
            <w:r>
              <w:rPr>
                <w:rFonts w:hint="eastAsia"/>
              </w:rPr>
              <w:t>d） 建立与拟审核领域的现状和重要性有关的内部审核方案策划信息；</w:t>
            </w:r>
          </w:p>
          <w:p>
            <w:pPr>
              <w:shd w:val="clear" w:color="auto" w:fill="F4B8FF"/>
            </w:pPr>
            <w:r>
              <w:rPr>
                <w:rFonts w:hint="eastAsia"/>
              </w:rPr>
              <w:t>e） 提供纠正和纠正措施有效的证据。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90" w:hRule="atLeast"/>
        </w:trPr>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u w:val="single"/>
              </w:rPr>
              <w:t>20</w:t>
            </w:r>
            <w:r>
              <w:rPr>
                <w:rFonts w:hint="eastAsia"/>
                <w:u w:val="single"/>
                <w:lang w:val="en-US" w:eastAsia="zh-CN"/>
              </w:rPr>
              <w:t>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4</w:t>
            </w:r>
            <w:r>
              <w:rPr>
                <w:rFonts w:hint="eastAsia"/>
                <w:u w:val="single"/>
              </w:rPr>
              <w:t xml:space="preserve"> </w:t>
            </w:r>
            <w:r>
              <w:rPr>
                <w:rFonts w:hint="eastAsia"/>
              </w:rPr>
              <w:t>月</w:t>
            </w:r>
            <w:r>
              <w:rPr>
                <w:rFonts w:hint="eastAsia"/>
                <w:u w:val="single"/>
                <w:lang w:val="en-US" w:eastAsia="zh-CN"/>
              </w:rPr>
              <w:t>20-21</w:t>
            </w:r>
            <w:r>
              <w:rPr>
                <w:rFonts w:hint="eastAsia"/>
                <w:u w:val="single"/>
              </w:rPr>
              <w:t xml:space="preserve"> </w:t>
            </w:r>
            <w:r>
              <w:rPr>
                <w:rFonts w:hint="eastAsia"/>
              </w:rPr>
              <w:t>日实施了食品安全管理体系内部审核，对食品安全管理体系的符合性和有效性进行了审核。内审发现的</w:t>
            </w:r>
            <w:r>
              <w:rPr>
                <w:rFonts w:hint="eastAsia"/>
                <w:u w:val="single"/>
              </w:rPr>
              <w:t xml:space="preserve"> </w:t>
            </w:r>
            <w:r>
              <w:rPr>
                <w:u w:val="single"/>
              </w:rPr>
              <w:t>1</w:t>
            </w:r>
            <w:r>
              <w:rPr>
                <w:rFonts w:hint="eastAsia"/>
                <w:u w:val="single"/>
              </w:rPr>
              <w:t xml:space="preserve">  </w:t>
            </w:r>
            <w:r>
              <w:rPr>
                <w:rFonts w:hint="eastAsia"/>
              </w:rPr>
              <w:t>项不符合在本次审核前已完成整改。在公司内完成的这些审核是可信的。</w:t>
            </w:r>
          </w:p>
          <w:p>
            <w:pPr>
              <w:shd w:val="clear" w:color="auto" w:fill="F4B8FF"/>
            </w:pPr>
          </w:p>
          <w:p>
            <w:pPr>
              <w:shd w:val="clear" w:color="auto" w:fill="F4B8FF"/>
              <w:rPr>
                <w:rFonts w:hint="eastAsia" w:eastAsia="宋体"/>
                <w:lang w:eastAsia="zh-CN"/>
              </w:rPr>
            </w:pPr>
            <w:r>
              <w:rPr>
                <w:rFonts w:hint="eastAsia"/>
              </w:rPr>
              <w:t>若是组织多场所/临时场所：（按照组织的实际情况选择）</w:t>
            </w:r>
            <w:r>
              <w:rPr>
                <w:rFonts w:hint="eastAsia"/>
                <w:lang w:eastAsia="zh-CN"/>
              </w:rPr>
              <w:t>（</w:t>
            </w:r>
            <w:r>
              <w:rPr>
                <w:rFonts w:hint="eastAsia"/>
                <w:lang w:val="en-US" w:eastAsia="zh-CN"/>
              </w:rPr>
              <w:t>不适用</w:t>
            </w:r>
            <w:r>
              <w:rPr>
                <w:rFonts w:hint="eastAsia"/>
                <w:lang w:eastAsia="zh-CN"/>
              </w:rPr>
              <w:t>）</w:t>
            </w:r>
          </w:p>
          <w:p>
            <w:pPr>
              <w:shd w:val="clear" w:color="auto" w:fill="F4B8FF"/>
            </w:pPr>
            <w:r>
              <w:rPr>
                <w:rFonts w:hint="eastAsia"/>
              </w:rPr>
              <w:sym w:font="Wingdings" w:char="00A8"/>
            </w:r>
            <w:r>
              <w:rPr>
                <w:rFonts w:hint="eastAsia"/>
              </w:rPr>
              <w:t>内审贯穿了多场所/临时现场，内审的验证结论是正面的。管理者代表相应的职权覆盖了所有的场所。）</w:t>
            </w:r>
          </w:p>
          <w:p>
            <w:pPr>
              <w:shd w:val="clear" w:color="auto" w:fill="F4B8FF"/>
            </w:pPr>
          </w:p>
          <w:p>
            <w:pPr>
              <w:shd w:val="clear" w:color="auto" w:fill="F4B8FF"/>
            </w:pPr>
            <w:r>
              <w:rPr>
                <w:rFonts w:hint="eastAsia"/>
              </w:rPr>
              <w:t>若是多班次操作：（按照组织的实际情况选择）</w:t>
            </w:r>
            <w:r>
              <w:rPr>
                <w:rFonts w:hint="eastAsia"/>
                <w:lang w:eastAsia="zh-CN"/>
              </w:rPr>
              <w:t>（</w:t>
            </w:r>
            <w:r>
              <w:rPr>
                <w:rFonts w:hint="eastAsia"/>
                <w:lang w:val="en-US" w:eastAsia="zh-CN"/>
              </w:rPr>
              <w:t>不适用</w:t>
            </w:r>
            <w:r>
              <w:rPr>
                <w:rFonts w:hint="eastAsia"/>
                <w:lang w:eastAsia="zh-CN"/>
              </w:rPr>
              <w:t>）</w:t>
            </w:r>
          </w:p>
          <w:p>
            <w:pPr>
              <w:shd w:val="clear" w:color="auto" w:fill="F4B8FF"/>
            </w:pPr>
            <w:r>
              <w:rPr>
                <w:rFonts w:hint="eastAsia"/>
              </w:rPr>
              <w:sym w:font="Wingdings" w:char="00A8"/>
            </w:r>
            <w:r>
              <w:rPr>
                <w:rFonts w:hint="eastAsia"/>
              </w:rPr>
              <w:t>对所有班次的现场操作已审核。</w:t>
            </w:r>
          </w:p>
          <w:p>
            <w:pPr>
              <w:shd w:val="clear" w:color="auto" w:fill="F4B8FF"/>
            </w:pPr>
            <w:r>
              <w:rPr>
                <w:rFonts w:hint="eastAsia"/>
              </w:rPr>
              <w:sym w:font="Wingdings" w:char="00A8"/>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最高管理者已按策划的时间间隔，在</w:t>
            </w:r>
            <w:r>
              <w:rPr>
                <w:rFonts w:hint="eastAsia"/>
                <w:u w:val="single"/>
              </w:rPr>
              <w:t xml:space="preserve">  </w:t>
            </w:r>
            <w:r>
              <w:rPr>
                <w:u w:val="single"/>
              </w:rPr>
              <w:t>202</w:t>
            </w:r>
            <w:r>
              <w:rPr>
                <w:rFonts w:hint="eastAsia"/>
                <w:u w:val="single"/>
                <w:lang w:val="en-US" w:eastAsia="zh-CN"/>
              </w:rPr>
              <w:t>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4</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30</w:t>
            </w:r>
            <w:r>
              <w:rPr>
                <w:rFonts w:hint="eastAsia"/>
              </w:rPr>
              <w:t>日对组织的食品安全管理体系进行了评审，以确保其持续的适宜性、充分性和有效性；管理评审输入、输出均按要求提供。并对提出的改进措施进行了落实。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restart"/>
            <w:shd w:val="clear" w:color="auto" w:fill="F4B8FF"/>
          </w:tcPr>
          <w:p>
            <w:pPr>
              <w:shd w:val="clear" w:color="auto" w:fill="F4B8FF"/>
            </w:pPr>
            <w:r>
              <w:rPr>
                <w:rFonts w:hint="eastAsia"/>
              </w:rPr>
              <w:t>改进</w:t>
            </w:r>
          </w:p>
        </w:tc>
        <w:tc>
          <w:tcPr>
            <w:tcW w:w="9634" w:type="dxa"/>
            <w:shd w:val="clear" w:color="auto" w:fill="F4B8FF"/>
          </w:tcPr>
          <w:p>
            <w:pPr>
              <w:shd w:val="clear" w:color="auto" w:fill="F4B8FF"/>
            </w:pPr>
            <w:r>
              <w:rPr>
                <w:rFonts w:hint="eastAsia"/>
              </w:rPr>
              <w:t>组织针对食品安全管理体系运行中的不符合采取了有效纠正和纠正措施。针对下列方面采取了纠正措施：</w:t>
            </w:r>
          </w:p>
          <w:p>
            <w:pPr>
              <w:shd w:val="clear" w:color="auto" w:fill="F4B8FF"/>
            </w:pPr>
            <w:r>
              <w:rPr>
                <w:rFonts w:hint="eastAsia"/>
              </w:rPr>
              <w:t xml:space="preserve">☑不合格产品/服务 ☑自我验证的结果 ☑顾客投诉  </w:t>
            </w:r>
            <w:r>
              <w:rPr>
                <w:rFonts w:hint="eastAsia"/>
              </w:rPr>
              <w:sym w:font="Wingdings" w:char="00FE"/>
            </w:r>
            <w:r>
              <w:rPr>
                <w:rFonts w:hint="eastAsia"/>
              </w:rPr>
              <w:t xml:space="preserve">食品安全事故  </w:t>
            </w:r>
            <w:r>
              <w:rPr>
                <w:rFonts w:hint="eastAsia"/>
              </w:rPr>
              <w:sym w:font="Wingdings" w:char="00FE"/>
            </w:r>
            <w:r>
              <w:rPr>
                <w:rFonts w:hint="eastAsia"/>
              </w:rPr>
              <w:t>市场抽查不合格</w:t>
            </w:r>
          </w:p>
          <w:p>
            <w:pPr>
              <w:shd w:val="clear" w:color="auto" w:fill="F4B8FF"/>
            </w:pPr>
            <w:r>
              <w:rPr>
                <w:rFonts w:hint="eastAsia"/>
              </w:rPr>
              <w:t xml:space="preserve">☑内审不符合项   </w:t>
            </w:r>
            <w:r>
              <w:rPr>
                <w:rFonts w:hint="eastAsia"/>
              </w:rPr>
              <w:sym w:font="Wingdings" w:char="00A8"/>
            </w:r>
            <w:r>
              <w:rPr>
                <w:rFonts w:hint="eastAsia"/>
              </w:rPr>
              <w:t xml:space="preserve">外审不符合项 ☑管理评审   ☑目标统计分析结果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组织持续改进FSMS的适宜性、充分性和有效性。</w:t>
            </w:r>
          </w:p>
          <w:p>
            <w:pPr>
              <w:shd w:val="clear" w:color="auto" w:fill="F4B8FF"/>
            </w:pPr>
            <w:r>
              <w:rPr>
                <w:rFonts w:hint="eastAsia"/>
              </w:rPr>
              <w:t>最高管理者应确保组织通过以下活动， 持续改进食品安全管理体系的有效性：</w:t>
            </w:r>
          </w:p>
          <w:p>
            <w:pPr>
              <w:shd w:val="clear" w:color="auto" w:fill="F4B8FF"/>
            </w:pPr>
            <w:r>
              <w:rPr>
                <w:rFonts w:hint="eastAsia"/>
              </w:rPr>
              <w:t xml:space="preserve">☑沟通   ☑管理评审  ☑内部审核   ☑验证活动结果分析  ☑控制措施验证和控制措施组合☑纠正措施   </w:t>
            </w:r>
            <w:r>
              <w:rPr>
                <w:rFonts w:hint="eastAsia"/>
              </w:rPr>
              <w:sym w:font="Wingdings" w:char="00A8"/>
            </w:r>
            <w:r>
              <w:rPr>
                <w:rFonts w:hint="eastAsia"/>
              </w:rPr>
              <w:t xml:space="preserve">FSMS更新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634" w:type="dxa"/>
            <w:shd w:val="clear" w:color="auto" w:fill="F4B8FF"/>
          </w:tcPr>
          <w:p>
            <w:pPr>
              <w:shd w:val="clear" w:color="auto" w:fill="F4B8FF"/>
            </w:pPr>
            <w:r>
              <w:rPr>
                <w:rFonts w:hint="eastAsia"/>
              </w:rPr>
              <w:t>最高管理者建立了确保FSMS持续更新的机制。为此，食品安全小组应按计划间隔对食品安全管理体系进行了评估。</w:t>
            </w:r>
          </w:p>
          <w:p>
            <w:pPr>
              <w:shd w:val="clear" w:color="auto" w:fill="F4B8FF"/>
            </w:pPr>
            <w:r>
              <w:rPr>
                <w:rFonts w:hint="eastAsia"/>
              </w:rPr>
              <w:t>系统更新活动作为文件化信息保留，并作为输入报告给管理评审。</w:t>
            </w:r>
          </w:p>
        </w:tc>
      </w:tr>
    </w:tbl>
    <w:p>
      <w:pPr>
        <w:shd w:val="clear" w:color="auto" w:fill="F4B8FF"/>
      </w:pPr>
    </w:p>
    <w:tbl>
      <w:tblPr>
        <w:tblStyle w:val="29"/>
        <w:tblW w:w="9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9"/>
        <w:gridCol w:w="586"/>
        <w:gridCol w:w="607"/>
        <w:gridCol w:w="593"/>
        <w:gridCol w:w="622"/>
        <w:gridCol w:w="614"/>
        <w:gridCol w:w="601"/>
        <w:gridCol w:w="614"/>
        <w:gridCol w:w="663"/>
        <w:gridCol w:w="578"/>
        <w:gridCol w:w="566"/>
        <w:gridCol w:w="627"/>
        <w:gridCol w:w="626"/>
        <w:gridCol w:w="627"/>
        <w:gridCol w:w="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9" w:type="dxa"/>
            <w:vAlign w:val="center"/>
          </w:tcPr>
          <w:p>
            <w:pPr>
              <w:shd w:val="clear" w:color="auto" w:fill="F4B8FF"/>
              <w:rPr>
                <w:highlight w:val="none"/>
                <w:lang w:eastAsia="ja-JP"/>
              </w:rPr>
            </w:pPr>
            <w:r>
              <w:rPr>
                <w:rFonts w:hint="eastAsia"/>
                <w:highlight w:val="none"/>
                <w:lang w:val="en-GB"/>
              </w:rPr>
              <w:t>标准条款</w:t>
            </w:r>
          </w:p>
        </w:tc>
        <w:tc>
          <w:tcPr>
            <w:tcW w:w="586" w:type="dxa"/>
            <w:vAlign w:val="center"/>
          </w:tcPr>
          <w:p>
            <w:pPr>
              <w:shd w:val="clear" w:color="auto" w:fill="F4B8FF"/>
              <w:rPr>
                <w:highlight w:val="none"/>
                <w:lang w:eastAsia="ja-JP"/>
              </w:rPr>
            </w:pPr>
            <w:r>
              <w:rPr>
                <w:rFonts w:hint="eastAsia"/>
                <w:highlight w:val="none"/>
              </w:rPr>
              <w:t>4.1</w:t>
            </w:r>
          </w:p>
        </w:tc>
        <w:tc>
          <w:tcPr>
            <w:tcW w:w="607" w:type="dxa"/>
            <w:vAlign w:val="center"/>
          </w:tcPr>
          <w:p>
            <w:pPr>
              <w:shd w:val="clear" w:color="auto" w:fill="F4B8FF"/>
              <w:rPr>
                <w:highlight w:val="none"/>
                <w:lang w:eastAsia="ja-JP"/>
              </w:rPr>
            </w:pPr>
            <w:r>
              <w:rPr>
                <w:rFonts w:hint="eastAsia"/>
                <w:highlight w:val="none"/>
              </w:rPr>
              <w:t>4.2</w:t>
            </w:r>
          </w:p>
        </w:tc>
        <w:tc>
          <w:tcPr>
            <w:tcW w:w="593" w:type="dxa"/>
            <w:vAlign w:val="center"/>
          </w:tcPr>
          <w:p>
            <w:pPr>
              <w:shd w:val="clear" w:color="auto" w:fill="F4B8FF"/>
              <w:rPr>
                <w:highlight w:val="none"/>
                <w:lang w:eastAsia="ja-JP"/>
              </w:rPr>
            </w:pPr>
            <w:r>
              <w:rPr>
                <w:rFonts w:hint="eastAsia"/>
                <w:highlight w:val="none"/>
              </w:rPr>
              <w:t>4.3</w:t>
            </w:r>
          </w:p>
        </w:tc>
        <w:tc>
          <w:tcPr>
            <w:tcW w:w="622" w:type="dxa"/>
            <w:vAlign w:val="center"/>
          </w:tcPr>
          <w:p>
            <w:pPr>
              <w:shd w:val="clear" w:color="auto" w:fill="F4B8FF"/>
              <w:rPr>
                <w:highlight w:val="none"/>
                <w:lang w:eastAsia="ja-JP"/>
              </w:rPr>
            </w:pPr>
            <w:r>
              <w:rPr>
                <w:rFonts w:hint="eastAsia"/>
                <w:highlight w:val="none"/>
              </w:rPr>
              <w:t>4.4</w:t>
            </w:r>
          </w:p>
        </w:tc>
        <w:tc>
          <w:tcPr>
            <w:tcW w:w="614" w:type="dxa"/>
            <w:vAlign w:val="center"/>
          </w:tcPr>
          <w:p>
            <w:pPr>
              <w:shd w:val="clear" w:color="auto" w:fill="F4B8FF"/>
              <w:rPr>
                <w:highlight w:val="none"/>
                <w:lang w:eastAsia="ja-JP"/>
              </w:rPr>
            </w:pPr>
            <w:r>
              <w:rPr>
                <w:rFonts w:hint="eastAsia"/>
                <w:highlight w:val="none"/>
              </w:rPr>
              <w:t>5.1</w:t>
            </w:r>
          </w:p>
        </w:tc>
        <w:tc>
          <w:tcPr>
            <w:tcW w:w="601" w:type="dxa"/>
            <w:vAlign w:val="center"/>
          </w:tcPr>
          <w:p>
            <w:pPr>
              <w:shd w:val="clear" w:color="auto" w:fill="F4B8FF"/>
              <w:rPr>
                <w:highlight w:val="none"/>
                <w:lang w:eastAsia="ja-JP"/>
              </w:rPr>
            </w:pPr>
            <w:r>
              <w:rPr>
                <w:rFonts w:hint="eastAsia"/>
                <w:highlight w:val="none"/>
              </w:rPr>
              <w:t>5.2</w:t>
            </w:r>
          </w:p>
        </w:tc>
        <w:tc>
          <w:tcPr>
            <w:tcW w:w="614" w:type="dxa"/>
            <w:vAlign w:val="center"/>
          </w:tcPr>
          <w:p>
            <w:pPr>
              <w:shd w:val="clear" w:color="auto" w:fill="F4B8FF"/>
              <w:rPr>
                <w:highlight w:val="none"/>
                <w:lang w:eastAsia="ja-JP"/>
              </w:rPr>
            </w:pPr>
            <w:r>
              <w:rPr>
                <w:rFonts w:hint="eastAsia"/>
                <w:highlight w:val="none"/>
              </w:rPr>
              <w:t>5.3</w:t>
            </w:r>
          </w:p>
        </w:tc>
        <w:tc>
          <w:tcPr>
            <w:tcW w:w="663" w:type="dxa"/>
            <w:vAlign w:val="center"/>
          </w:tcPr>
          <w:p>
            <w:pPr>
              <w:shd w:val="clear" w:color="auto" w:fill="F4B8FF"/>
              <w:rPr>
                <w:highlight w:val="none"/>
                <w:lang w:eastAsia="ja-JP"/>
              </w:rPr>
            </w:pPr>
            <w:r>
              <w:rPr>
                <w:rFonts w:hint="eastAsia"/>
                <w:highlight w:val="none"/>
              </w:rPr>
              <w:t>6.1</w:t>
            </w:r>
          </w:p>
        </w:tc>
        <w:tc>
          <w:tcPr>
            <w:tcW w:w="578" w:type="dxa"/>
            <w:vAlign w:val="center"/>
          </w:tcPr>
          <w:p>
            <w:pPr>
              <w:shd w:val="clear" w:color="auto" w:fill="F4B8FF"/>
              <w:rPr>
                <w:highlight w:val="none"/>
              </w:rPr>
            </w:pPr>
            <w:r>
              <w:rPr>
                <w:rFonts w:hint="eastAsia"/>
                <w:highlight w:val="none"/>
              </w:rPr>
              <w:t>6.2</w:t>
            </w:r>
          </w:p>
        </w:tc>
        <w:tc>
          <w:tcPr>
            <w:tcW w:w="566" w:type="dxa"/>
            <w:vAlign w:val="center"/>
          </w:tcPr>
          <w:p>
            <w:pPr>
              <w:shd w:val="clear" w:color="auto" w:fill="F4B8FF"/>
              <w:rPr>
                <w:highlight w:val="none"/>
              </w:rPr>
            </w:pPr>
            <w:r>
              <w:rPr>
                <w:rFonts w:hint="eastAsia"/>
                <w:highlight w:val="none"/>
              </w:rPr>
              <w:t>6.3</w:t>
            </w:r>
          </w:p>
        </w:tc>
        <w:tc>
          <w:tcPr>
            <w:tcW w:w="627" w:type="dxa"/>
            <w:vAlign w:val="center"/>
          </w:tcPr>
          <w:p>
            <w:pPr>
              <w:shd w:val="clear" w:color="auto" w:fill="F4B8FF"/>
              <w:rPr>
                <w:highlight w:val="none"/>
                <w:lang w:eastAsia="ja-JP"/>
              </w:rPr>
            </w:pPr>
          </w:p>
        </w:tc>
        <w:tc>
          <w:tcPr>
            <w:tcW w:w="626" w:type="dxa"/>
            <w:vAlign w:val="center"/>
          </w:tcPr>
          <w:p>
            <w:pPr>
              <w:shd w:val="clear" w:color="auto" w:fill="F4B8FF"/>
              <w:rPr>
                <w:highlight w:val="none"/>
                <w:lang w:eastAsia="ja-JP"/>
              </w:rPr>
            </w:pPr>
          </w:p>
        </w:tc>
        <w:tc>
          <w:tcPr>
            <w:tcW w:w="627" w:type="dxa"/>
            <w:shd w:val="clear" w:color="auto" w:fill="BFBFBF"/>
            <w:vAlign w:val="center"/>
          </w:tcPr>
          <w:p>
            <w:pPr>
              <w:shd w:val="clear" w:color="auto" w:fill="F4B8FF"/>
              <w:rPr>
                <w:highlight w:val="none"/>
                <w:lang w:eastAsia="ja-JP"/>
              </w:rPr>
            </w:pPr>
          </w:p>
        </w:tc>
        <w:tc>
          <w:tcPr>
            <w:tcW w:w="627" w:type="dxa"/>
            <w:shd w:val="pct25" w:color="auto" w:fill="auto"/>
            <w:vAlign w:val="center"/>
          </w:tcPr>
          <w:p>
            <w:pPr>
              <w:shd w:val="clear" w:color="auto" w:fill="F4B8FF"/>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9" w:type="dxa"/>
            <w:vAlign w:val="center"/>
          </w:tcPr>
          <w:p>
            <w:pPr>
              <w:shd w:val="clear" w:color="auto" w:fill="F4B8FF"/>
              <w:rPr>
                <w:highlight w:val="none"/>
                <w:lang w:eastAsia="ja-JP"/>
              </w:rPr>
            </w:pPr>
            <w:r>
              <w:rPr>
                <w:rFonts w:hint="eastAsia"/>
                <w:highlight w:val="none"/>
                <w:lang w:val="en-GB"/>
              </w:rPr>
              <w:t>评价*)</w:t>
            </w:r>
          </w:p>
        </w:tc>
        <w:tc>
          <w:tcPr>
            <w:tcW w:w="586" w:type="dxa"/>
            <w:vAlign w:val="center"/>
          </w:tcPr>
          <w:p>
            <w:pPr>
              <w:shd w:val="clear" w:color="auto" w:fill="F4B8FF"/>
              <w:rPr>
                <w:highlight w:val="none"/>
              </w:rPr>
            </w:pPr>
            <w:r>
              <w:rPr>
                <w:rFonts w:hint="eastAsia"/>
                <w:highlight w:val="none"/>
              </w:rPr>
              <w:t>1</w:t>
            </w:r>
          </w:p>
        </w:tc>
        <w:tc>
          <w:tcPr>
            <w:tcW w:w="607" w:type="dxa"/>
            <w:vAlign w:val="center"/>
          </w:tcPr>
          <w:p>
            <w:pPr>
              <w:shd w:val="clear" w:color="auto" w:fill="F4B8FF"/>
              <w:rPr>
                <w:highlight w:val="none"/>
              </w:rPr>
            </w:pPr>
            <w:r>
              <w:rPr>
                <w:rFonts w:hint="eastAsia"/>
                <w:highlight w:val="none"/>
              </w:rPr>
              <w:t>1</w:t>
            </w:r>
          </w:p>
        </w:tc>
        <w:tc>
          <w:tcPr>
            <w:tcW w:w="593" w:type="dxa"/>
            <w:vAlign w:val="center"/>
          </w:tcPr>
          <w:p>
            <w:pPr>
              <w:shd w:val="clear" w:color="auto" w:fill="F4B8FF"/>
              <w:rPr>
                <w:highlight w:val="none"/>
              </w:rPr>
            </w:pPr>
            <w:r>
              <w:rPr>
                <w:rFonts w:hint="eastAsia"/>
                <w:highlight w:val="none"/>
              </w:rPr>
              <w:t>1</w:t>
            </w:r>
          </w:p>
        </w:tc>
        <w:tc>
          <w:tcPr>
            <w:tcW w:w="622" w:type="dxa"/>
            <w:vAlign w:val="center"/>
          </w:tcPr>
          <w:p>
            <w:pPr>
              <w:shd w:val="clear" w:color="auto" w:fill="F4B8FF"/>
              <w:rPr>
                <w:highlight w:val="none"/>
              </w:rPr>
            </w:pPr>
            <w:r>
              <w:rPr>
                <w:rFonts w:hint="eastAsia"/>
                <w:highlight w:val="none"/>
              </w:rPr>
              <w:t>1</w:t>
            </w:r>
          </w:p>
        </w:tc>
        <w:tc>
          <w:tcPr>
            <w:tcW w:w="614" w:type="dxa"/>
            <w:vAlign w:val="center"/>
          </w:tcPr>
          <w:p>
            <w:pPr>
              <w:shd w:val="clear" w:color="auto" w:fill="F4B8FF"/>
              <w:rPr>
                <w:highlight w:val="none"/>
              </w:rPr>
            </w:pPr>
            <w:r>
              <w:rPr>
                <w:rFonts w:hint="eastAsia"/>
                <w:highlight w:val="none"/>
              </w:rPr>
              <w:t>1</w:t>
            </w:r>
          </w:p>
        </w:tc>
        <w:tc>
          <w:tcPr>
            <w:tcW w:w="601" w:type="dxa"/>
            <w:vAlign w:val="center"/>
          </w:tcPr>
          <w:p>
            <w:pPr>
              <w:shd w:val="clear" w:color="auto" w:fill="F4B8FF"/>
              <w:rPr>
                <w:highlight w:val="none"/>
              </w:rPr>
            </w:pPr>
            <w:r>
              <w:rPr>
                <w:rFonts w:hint="eastAsia"/>
                <w:highlight w:val="none"/>
              </w:rPr>
              <w:t>1</w:t>
            </w:r>
          </w:p>
        </w:tc>
        <w:tc>
          <w:tcPr>
            <w:tcW w:w="614" w:type="dxa"/>
            <w:vAlign w:val="center"/>
          </w:tcPr>
          <w:p>
            <w:pPr>
              <w:shd w:val="clear" w:color="auto" w:fill="F4B8FF"/>
              <w:rPr>
                <w:highlight w:val="none"/>
              </w:rPr>
            </w:pPr>
            <w:r>
              <w:rPr>
                <w:rFonts w:hint="eastAsia"/>
                <w:highlight w:val="none"/>
              </w:rPr>
              <w:t>1</w:t>
            </w:r>
          </w:p>
        </w:tc>
        <w:tc>
          <w:tcPr>
            <w:tcW w:w="663" w:type="dxa"/>
            <w:vAlign w:val="center"/>
          </w:tcPr>
          <w:p>
            <w:pPr>
              <w:shd w:val="clear" w:color="auto" w:fill="F4B8FF"/>
              <w:rPr>
                <w:highlight w:val="none"/>
              </w:rPr>
            </w:pPr>
            <w:r>
              <w:rPr>
                <w:rFonts w:hint="eastAsia"/>
                <w:highlight w:val="none"/>
              </w:rPr>
              <w:t>1</w:t>
            </w:r>
          </w:p>
        </w:tc>
        <w:tc>
          <w:tcPr>
            <w:tcW w:w="578" w:type="dxa"/>
            <w:vAlign w:val="center"/>
          </w:tcPr>
          <w:p>
            <w:pPr>
              <w:shd w:val="clear" w:color="auto" w:fill="F4B8FF"/>
              <w:rPr>
                <w:highlight w:val="none"/>
              </w:rPr>
            </w:pPr>
            <w:r>
              <w:rPr>
                <w:rFonts w:hint="eastAsia"/>
                <w:highlight w:val="none"/>
              </w:rPr>
              <w:t>1</w:t>
            </w:r>
          </w:p>
        </w:tc>
        <w:tc>
          <w:tcPr>
            <w:tcW w:w="566" w:type="dxa"/>
            <w:vAlign w:val="center"/>
          </w:tcPr>
          <w:p>
            <w:pPr>
              <w:shd w:val="clear" w:color="auto" w:fill="F4B8FF"/>
              <w:rPr>
                <w:highlight w:val="none"/>
              </w:rPr>
            </w:pPr>
            <w:r>
              <w:rPr>
                <w:rFonts w:hint="eastAsia"/>
                <w:highlight w:val="none"/>
              </w:rPr>
              <w:t>1</w:t>
            </w:r>
          </w:p>
        </w:tc>
        <w:tc>
          <w:tcPr>
            <w:tcW w:w="627" w:type="dxa"/>
            <w:vAlign w:val="center"/>
          </w:tcPr>
          <w:p>
            <w:pPr>
              <w:shd w:val="clear" w:color="auto" w:fill="F4B8FF"/>
              <w:rPr>
                <w:highlight w:val="none"/>
                <w:lang w:eastAsia="ja-JP"/>
              </w:rPr>
            </w:pPr>
          </w:p>
        </w:tc>
        <w:tc>
          <w:tcPr>
            <w:tcW w:w="626" w:type="dxa"/>
            <w:vAlign w:val="center"/>
          </w:tcPr>
          <w:p>
            <w:pPr>
              <w:shd w:val="clear" w:color="auto" w:fill="F4B8FF"/>
              <w:rPr>
                <w:highlight w:val="none"/>
                <w:lang w:eastAsia="ja-JP"/>
              </w:rPr>
            </w:pPr>
          </w:p>
        </w:tc>
        <w:tc>
          <w:tcPr>
            <w:tcW w:w="627" w:type="dxa"/>
            <w:shd w:val="clear" w:color="auto" w:fill="BFBFBF"/>
            <w:vAlign w:val="center"/>
          </w:tcPr>
          <w:p>
            <w:pPr>
              <w:shd w:val="clear" w:color="auto" w:fill="F4B8FF"/>
              <w:rPr>
                <w:highlight w:val="none"/>
                <w:lang w:eastAsia="ja-JP"/>
              </w:rPr>
            </w:pPr>
          </w:p>
        </w:tc>
        <w:tc>
          <w:tcPr>
            <w:tcW w:w="627" w:type="dxa"/>
            <w:shd w:val="pct25" w:color="auto" w:fill="auto"/>
            <w:vAlign w:val="center"/>
          </w:tcPr>
          <w:p>
            <w:pPr>
              <w:shd w:val="clear" w:color="auto" w:fill="F4B8FF"/>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9" w:type="dxa"/>
            <w:vAlign w:val="center"/>
          </w:tcPr>
          <w:p>
            <w:pPr>
              <w:shd w:val="clear" w:color="auto" w:fill="F4B8FF"/>
              <w:rPr>
                <w:highlight w:val="none"/>
              </w:rPr>
            </w:pPr>
            <w:r>
              <w:rPr>
                <w:rFonts w:hint="eastAsia"/>
                <w:highlight w:val="none"/>
              </w:rPr>
              <w:t>不符合数量</w:t>
            </w:r>
          </w:p>
        </w:tc>
        <w:tc>
          <w:tcPr>
            <w:tcW w:w="586" w:type="dxa"/>
            <w:vAlign w:val="center"/>
          </w:tcPr>
          <w:p>
            <w:pPr>
              <w:shd w:val="clear" w:color="auto" w:fill="F4B8FF"/>
              <w:rPr>
                <w:highlight w:val="none"/>
                <w:lang w:eastAsia="ja-JP"/>
              </w:rPr>
            </w:pPr>
          </w:p>
        </w:tc>
        <w:tc>
          <w:tcPr>
            <w:tcW w:w="607" w:type="dxa"/>
            <w:vAlign w:val="center"/>
          </w:tcPr>
          <w:p>
            <w:pPr>
              <w:shd w:val="clear" w:color="auto" w:fill="F4B8FF"/>
              <w:rPr>
                <w:highlight w:val="none"/>
                <w:lang w:eastAsia="ja-JP"/>
              </w:rPr>
            </w:pPr>
          </w:p>
        </w:tc>
        <w:tc>
          <w:tcPr>
            <w:tcW w:w="593" w:type="dxa"/>
            <w:vAlign w:val="center"/>
          </w:tcPr>
          <w:p>
            <w:pPr>
              <w:shd w:val="clear" w:color="auto" w:fill="F4B8FF"/>
              <w:rPr>
                <w:highlight w:val="none"/>
                <w:lang w:eastAsia="ja-JP"/>
              </w:rPr>
            </w:pPr>
          </w:p>
        </w:tc>
        <w:tc>
          <w:tcPr>
            <w:tcW w:w="622" w:type="dxa"/>
            <w:vAlign w:val="center"/>
          </w:tcPr>
          <w:p>
            <w:pPr>
              <w:shd w:val="clear" w:color="auto" w:fill="F4B8FF"/>
              <w:rPr>
                <w:highlight w:val="none"/>
                <w:lang w:eastAsia="ja-JP"/>
              </w:rPr>
            </w:pPr>
          </w:p>
        </w:tc>
        <w:tc>
          <w:tcPr>
            <w:tcW w:w="614" w:type="dxa"/>
            <w:vAlign w:val="center"/>
          </w:tcPr>
          <w:p>
            <w:pPr>
              <w:shd w:val="clear" w:color="auto" w:fill="F4B8FF"/>
              <w:rPr>
                <w:highlight w:val="none"/>
                <w:lang w:eastAsia="ja-JP"/>
              </w:rPr>
            </w:pPr>
          </w:p>
        </w:tc>
        <w:tc>
          <w:tcPr>
            <w:tcW w:w="601" w:type="dxa"/>
            <w:vAlign w:val="center"/>
          </w:tcPr>
          <w:p>
            <w:pPr>
              <w:shd w:val="clear" w:color="auto" w:fill="F4B8FF"/>
              <w:rPr>
                <w:highlight w:val="none"/>
                <w:lang w:eastAsia="ja-JP"/>
              </w:rPr>
            </w:pPr>
          </w:p>
        </w:tc>
        <w:tc>
          <w:tcPr>
            <w:tcW w:w="614" w:type="dxa"/>
            <w:vAlign w:val="center"/>
          </w:tcPr>
          <w:p>
            <w:pPr>
              <w:shd w:val="clear" w:color="auto" w:fill="F4B8FF"/>
              <w:rPr>
                <w:highlight w:val="none"/>
                <w:lang w:eastAsia="ja-JP"/>
              </w:rPr>
            </w:pPr>
          </w:p>
        </w:tc>
        <w:tc>
          <w:tcPr>
            <w:tcW w:w="663" w:type="dxa"/>
            <w:vAlign w:val="center"/>
          </w:tcPr>
          <w:p>
            <w:pPr>
              <w:shd w:val="clear" w:color="auto" w:fill="F4B8FF"/>
              <w:rPr>
                <w:highlight w:val="none"/>
                <w:lang w:eastAsia="ja-JP"/>
              </w:rPr>
            </w:pPr>
          </w:p>
        </w:tc>
        <w:tc>
          <w:tcPr>
            <w:tcW w:w="578" w:type="dxa"/>
            <w:vAlign w:val="center"/>
          </w:tcPr>
          <w:p>
            <w:pPr>
              <w:shd w:val="clear" w:color="auto" w:fill="F4B8FF"/>
              <w:rPr>
                <w:highlight w:val="none"/>
                <w:lang w:eastAsia="ja-JP"/>
              </w:rPr>
            </w:pPr>
          </w:p>
        </w:tc>
        <w:tc>
          <w:tcPr>
            <w:tcW w:w="566" w:type="dxa"/>
            <w:vAlign w:val="center"/>
          </w:tcPr>
          <w:p>
            <w:pPr>
              <w:shd w:val="clear" w:color="auto" w:fill="F4B8FF"/>
              <w:rPr>
                <w:highlight w:val="none"/>
                <w:lang w:eastAsia="ja-JP"/>
              </w:rPr>
            </w:pPr>
          </w:p>
        </w:tc>
        <w:tc>
          <w:tcPr>
            <w:tcW w:w="627" w:type="dxa"/>
            <w:vAlign w:val="center"/>
          </w:tcPr>
          <w:p>
            <w:pPr>
              <w:shd w:val="clear" w:color="auto" w:fill="F4B8FF"/>
              <w:rPr>
                <w:highlight w:val="none"/>
                <w:lang w:eastAsia="ja-JP"/>
              </w:rPr>
            </w:pPr>
          </w:p>
        </w:tc>
        <w:tc>
          <w:tcPr>
            <w:tcW w:w="626" w:type="dxa"/>
            <w:vAlign w:val="center"/>
          </w:tcPr>
          <w:p>
            <w:pPr>
              <w:shd w:val="clear" w:color="auto" w:fill="F4B8FF"/>
              <w:rPr>
                <w:highlight w:val="none"/>
                <w:lang w:eastAsia="ja-JP"/>
              </w:rPr>
            </w:pPr>
          </w:p>
        </w:tc>
        <w:tc>
          <w:tcPr>
            <w:tcW w:w="627" w:type="dxa"/>
            <w:shd w:val="clear" w:color="auto" w:fill="BFBFBF"/>
            <w:vAlign w:val="center"/>
          </w:tcPr>
          <w:p>
            <w:pPr>
              <w:shd w:val="clear" w:color="auto" w:fill="F4B8FF"/>
              <w:rPr>
                <w:highlight w:val="none"/>
                <w:lang w:eastAsia="ja-JP"/>
              </w:rPr>
            </w:pPr>
          </w:p>
        </w:tc>
        <w:tc>
          <w:tcPr>
            <w:tcW w:w="627" w:type="dxa"/>
            <w:shd w:val="pct25" w:color="auto" w:fill="auto"/>
            <w:vAlign w:val="center"/>
          </w:tcPr>
          <w:p>
            <w:pPr>
              <w:shd w:val="clear" w:color="auto" w:fill="F4B8FF"/>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9" w:type="dxa"/>
            <w:vAlign w:val="center"/>
          </w:tcPr>
          <w:p>
            <w:pPr>
              <w:shd w:val="clear" w:color="auto" w:fill="F4B8FF"/>
              <w:rPr>
                <w:highlight w:val="none"/>
                <w:lang w:eastAsia="ja-JP"/>
              </w:rPr>
            </w:pPr>
            <w:r>
              <w:rPr>
                <w:rFonts w:hint="eastAsia"/>
                <w:highlight w:val="none"/>
                <w:lang w:val="en-GB"/>
              </w:rPr>
              <w:t>标准条款</w:t>
            </w:r>
          </w:p>
        </w:tc>
        <w:tc>
          <w:tcPr>
            <w:tcW w:w="586" w:type="dxa"/>
            <w:vAlign w:val="center"/>
          </w:tcPr>
          <w:p>
            <w:pPr>
              <w:shd w:val="clear" w:color="auto" w:fill="F4B8FF"/>
              <w:rPr>
                <w:highlight w:val="none"/>
                <w:lang w:eastAsia="ja-JP"/>
              </w:rPr>
            </w:pPr>
            <w:r>
              <w:rPr>
                <w:rFonts w:hint="eastAsia"/>
                <w:highlight w:val="none"/>
              </w:rPr>
              <w:t>7.1</w:t>
            </w:r>
          </w:p>
        </w:tc>
        <w:tc>
          <w:tcPr>
            <w:tcW w:w="607" w:type="dxa"/>
            <w:vAlign w:val="center"/>
          </w:tcPr>
          <w:p>
            <w:pPr>
              <w:shd w:val="clear" w:color="auto" w:fill="F4B8FF"/>
              <w:rPr>
                <w:highlight w:val="none"/>
                <w:lang w:eastAsia="ja-JP"/>
              </w:rPr>
            </w:pPr>
            <w:r>
              <w:rPr>
                <w:rFonts w:hint="eastAsia"/>
                <w:highlight w:val="none"/>
              </w:rPr>
              <w:t>7.2</w:t>
            </w:r>
          </w:p>
        </w:tc>
        <w:tc>
          <w:tcPr>
            <w:tcW w:w="593" w:type="dxa"/>
            <w:vAlign w:val="center"/>
          </w:tcPr>
          <w:p>
            <w:pPr>
              <w:shd w:val="clear" w:color="auto" w:fill="F4B8FF"/>
              <w:rPr>
                <w:highlight w:val="none"/>
                <w:lang w:eastAsia="ja-JP"/>
              </w:rPr>
            </w:pPr>
            <w:r>
              <w:rPr>
                <w:rFonts w:hint="eastAsia"/>
                <w:highlight w:val="none"/>
              </w:rPr>
              <w:t>7.3</w:t>
            </w:r>
          </w:p>
        </w:tc>
        <w:tc>
          <w:tcPr>
            <w:tcW w:w="622" w:type="dxa"/>
            <w:vAlign w:val="center"/>
          </w:tcPr>
          <w:p>
            <w:pPr>
              <w:shd w:val="clear" w:color="auto" w:fill="F4B8FF"/>
              <w:rPr>
                <w:highlight w:val="none"/>
                <w:lang w:eastAsia="ja-JP"/>
              </w:rPr>
            </w:pPr>
            <w:r>
              <w:rPr>
                <w:rFonts w:hint="eastAsia"/>
                <w:highlight w:val="none"/>
              </w:rPr>
              <w:t>7.4</w:t>
            </w:r>
          </w:p>
        </w:tc>
        <w:tc>
          <w:tcPr>
            <w:tcW w:w="614" w:type="dxa"/>
            <w:vAlign w:val="center"/>
          </w:tcPr>
          <w:p>
            <w:pPr>
              <w:shd w:val="clear" w:color="auto" w:fill="F4B8FF"/>
              <w:rPr>
                <w:highlight w:val="none"/>
                <w:lang w:eastAsia="ja-JP"/>
              </w:rPr>
            </w:pPr>
            <w:r>
              <w:rPr>
                <w:rFonts w:hint="eastAsia"/>
                <w:highlight w:val="none"/>
              </w:rPr>
              <w:t>7.5</w:t>
            </w:r>
          </w:p>
        </w:tc>
        <w:tc>
          <w:tcPr>
            <w:tcW w:w="601" w:type="dxa"/>
            <w:vAlign w:val="center"/>
          </w:tcPr>
          <w:p>
            <w:pPr>
              <w:shd w:val="clear" w:color="auto" w:fill="F4B8FF"/>
              <w:rPr>
                <w:highlight w:val="none"/>
                <w:lang w:eastAsia="ja-JP"/>
              </w:rPr>
            </w:pPr>
            <w:r>
              <w:rPr>
                <w:rFonts w:hint="eastAsia"/>
                <w:highlight w:val="none"/>
              </w:rPr>
              <w:t>8.1</w:t>
            </w:r>
          </w:p>
        </w:tc>
        <w:tc>
          <w:tcPr>
            <w:tcW w:w="614" w:type="dxa"/>
            <w:vAlign w:val="center"/>
          </w:tcPr>
          <w:p>
            <w:pPr>
              <w:shd w:val="clear" w:color="auto" w:fill="F4B8FF"/>
              <w:rPr>
                <w:highlight w:val="none"/>
                <w:lang w:eastAsia="ja-JP"/>
              </w:rPr>
            </w:pPr>
            <w:r>
              <w:rPr>
                <w:rFonts w:hint="eastAsia"/>
                <w:highlight w:val="none"/>
              </w:rPr>
              <w:t>8.2</w:t>
            </w:r>
          </w:p>
        </w:tc>
        <w:tc>
          <w:tcPr>
            <w:tcW w:w="663" w:type="dxa"/>
            <w:vAlign w:val="center"/>
          </w:tcPr>
          <w:p>
            <w:pPr>
              <w:shd w:val="clear" w:color="auto" w:fill="F4B8FF"/>
              <w:rPr>
                <w:highlight w:val="none"/>
                <w:lang w:eastAsia="ja-JP"/>
              </w:rPr>
            </w:pPr>
            <w:r>
              <w:rPr>
                <w:rFonts w:hint="eastAsia"/>
                <w:highlight w:val="none"/>
              </w:rPr>
              <w:t>8.3</w:t>
            </w:r>
          </w:p>
        </w:tc>
        <w:tc>
          <w:tcPr>
            <w:tcW w:w="578" w:type="dxa"/>
            <w:vAlign w:val="center"/>
          </w:tcPr>
          <w:p>
            <w:pPr>
              <w:shd w:val="clear" w:color="auto" w:fill="F4B8FF"/>
              <w:rPr>
                <w:highlight w:val="none"/>
              </w:rPr>
            </w:pPr>
            <w:r>
              <w:rPr>
                <w:rFonts w:hint="eastAsia"/>
                <w:highlight w:val="none"/>
              </w:rPr>
              <w:t>8.4</w:t>
            </w:r>
          </w:p>
        </w:tc>
        <w:tc>
          <w:tcPr>
            <w:tcW w:w="566" w:type="dxa"/>
            <w:vAlign w:val="center"/>
          </w:tcPr>
          <w:p>
            <w:pPr>
              <w:shd w:val="clear" w:color="auto" w:fill="F4B8FF"/>
              <w:rPr>
                <w:highlight w:val="none"/>
              </w:rPr>
            </w:pPr>
            <w:r>
              <w:rPr>
                <w:rFonts w:hint="eastAsia"/>
                <w:highlight w:val="none"/>
              </w:rPr>
              <w:t>8.5</w:t>
            </w:r>
          </w:p>
        </w:tc>
        <w:tc>
          <w:tcPr>
            <w:tcW w:w="627" w:type="dxa"/>
            <w:vAlign w:val="center"/>
          </w:tcPr>
          <w:p>
            <w:pPr>
              <w:shd w:val="clear" w:color="auto" w:fill="F4B8FF"/>
              <w:rPr>
                <w:highlight w:val="none"/>
                <w:lang w:eastAsia="ja-JP"/>
              </w:rPr>
            </w:pPr>
            <w:r>
              <w:rPr>
                <w:rFonts w:hint="eastAsia"/>
                <w:highlight w:val="none"/>
              </w:rPr>
              <w:t>8.6</w:t>
            </w:r>
          </w:p>
        </w:tc>
        <w:tc>
          <w:tcPr>
            <w:tcW w:w="626" w:type="dxa"/>
            <w:vAlign w:val="center"/>
          </w:tcPr>
          <w:p>
            <w:pPr>
              <w:shd w:val="clear" w:color="auto" w:fill="F4B8FF"/>
              <w:rPr>
                <w:highlight w:val="none"/>
                <w:lang w:eastAsia="ja-JP"/>
              </w:rPr>
            </w:pPr>
            <w:r>
              <w:rPr>
                <w:rFonts w:hint="eastAsia"/>
                <w:highlight w:val="none"/>
              </w:rPr>
              <w:t>8.7</w:t>
            </w:r>
          </w:p>
        </w:tc>
        <w:tc>
          <w:tcPr>
            <w:tcW w:w="627" w:type="dxa"/>
            <w:vAlign w:val="center"/>
          </w:tcPr>
          <w:p>
            <w:pPr>
              <w:shd w:val="clear" w:color="auto" w:fill="F4B8FF"/>
              <w:rPr>
                <w:highlight w:val="none"/>
                <w:lang w:eastAsia="ja-JP"/>
              </w:rPr>
            </w:pPr>
            <w:r>
              <w:rPr>
                <w:rFonts w:hint="eastAsia"/>
                <w:highlight w:val="none"/>
              </w:rPr>
              <w:t>8.8</w:t>
            </w:r>
          </w:p>
        </w:tc>
        <w:tc>
          <w:tcPr>
            <w:tcW w:w="627" w:type="dxa"/>
            <w:vAlign w:val="center"/>
          </w:tcPr>
          <w:p>
            <w:pPr>
              <w:shd w:val="clear" w:color="auto" w:fill="F4B8FF"/>
              <w:rPr>
                <w:highlight w:val="none"/>
                <w:lang w:eastAsia="ja-JP"/>
              </w:rPr>
            </w:pPr>
            <w:r>
              <w:rPr>
                <w:rFonts w:hint="eastAsia"/>
                <w:highlight w:val="none"/>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89" w:type="dxa"/>
            <w:vAlign w:val="center"/>
          </w:tcPr>
          <w:p>
            <w:pPr>
              <w:shd w:val="clear" w:color="auto" w:fill="F4B8FF"/>
              <w:rPr>
                <w:highlight w:val="none"/>
                <w:lang w:eastAsia="ja-JP"/>
              </w:rPr>
            </w:pPr>
            <w:r>
              <w:rPr>
                <w:rFonts w:hint="eastAsia"/>
                <w:highlight w:val="none"/>
                <w:lang w:val="en-GB"/>
              </w:rPr>
              <w:t>评价*)</w:t>
            </w:r>
          </w:p>
        </w:tc>
        <w:tc>
          <w:tcPr>
            <w:tcW w:w="586" w:type="dxa"/>
            <w:vAlign w:val="center"/>
          </w:tcPr>
          <w:p>
            <w:pPr>
              <w:shd w:val="clear" w:color="auto" w:fill="F4B8FF"/>
              <w:rPr>
                <w:rFonts w:hint="default" w:eastAsia="宋体"/>
                <w:highlight w:val="none"/>
                <w:lang w:val="en-US" w:eastAsia="zh-CN"/>
              </w:rPr>
            </w:pPr>
            <w:r>
              <w:rPr>
                <w:rFonts w:hint="eastAsia"/>
                <w:highlight w:val="none"/>
                <w:lang w:val="en-US" w:eastAsia="zh-CN"/>
              </w:rPr>
              <w:t>1</w:t>
            </w:r>
          </w:p>
        </w:tc>
        <w:tc>
          <w:tcPr>
            <w:tcW w:w="607" w:type="dxa"/>
            <w:vAlign w:val="center"/>
          </w:tcPr>
          <w:p>
            <w:pPr>
              <w:shd w:val="clear" w:color="auto" w:fill="F4B8FF"/>
              <w:rPr>
                <w:rFonts w:hint="eastAsia" w:eastAsia="宋体"/>
                <w:highlight w:val="none"/>
                <w:lang w:eastAsia="zh-CN"/>
              </w:rPr>
            </w:pPr>
            <w:r>
              <w:rPr>
                <w:rFonts w:hint="eastAsia"/>
                <w:highlight w:val="none"/>
                <w:lang w:val="en-US" w:eastAsia="zh-CN"/>
              </w:rPr>
              <w:t>1</w:t>
            </w:r>
          </w:p>
        </w:tc>
        <w:tc>
          <w:tcPr>
            <w:tcW w:w="593" w:type="dxa"/>
            <w:vAlign w:val="center"/>
          </w:tcPr>
          <w:p>
            <w:pPr>
              <w:shd w:val="clear" w:color="auto" w:fill="F4B8FF"/>
              <w:rPr>
                <w:highlight w:val="none"/>
              </w:rPr>
            </w:pPr>
            <w:r>
              <w:rPr>
                <w:rFonts w:hint="eastAsia"/>
                <w:highlight w:val="none"/>
              </w:rPr>
              <w:t>1</w:t>
            </w:r>
          </w:p>
        </w:tc>
        <w:tc>
          <w:tcPr>
            <w:tcW w:w="622" w:type="dxa"/>
            <w:vAlign w:val="center"/>
          </w:tcPr>
          <w:p>
            <w:pPr>
              <w:shd w:val="clear" w:color="auto" w:fill="F4B8FF"/>
              <w:rPr>
                <w:highlight w:val="none"/>
              </w:rPr>
            </w:pPr>
            <w:r>
              <w:rPr>
                <w:rFonts w:hint="eastAsia"/>
                <w:highlight w:val="none"/>
              </w:rPr>
              <w:t>1</w:t>
            </w:r>
          </w:p>
        </w:tc>
        <w:tc>
          <w:tcPr>
            <w:tcW w:w="614" w:type="dxa"/>
            <w:vAlign w:val="center"/>
          </w:tcPr>
          <w:p>
            <w:pPr>
              <w:shd w:val="clear" w:color="auto" w:fill="F4B8FF"/>
              <w:rPr>
                <w:highlight w:val="none"/>
              </w:rPr>
            </w:pPr>
            <w:r>
              <w:rPr>
                <w:rFonts w:hint="eastAsia"/>
                <w:highlight w:val="none"/>
              </w:rPr>
              <w:t>1</w:t>
            </w:r>
          </w:p>
        </w:tc>
        <w:tc>
          <w:tcPr>
            <w:tcW w:w="601" w:type="dxa"/>
            <w:vAlign w:val="center"/>
          </w:tcPr>
          <w:p>
            <w:pPr>
              <w:shd w:val="clear" w:color="auto" w:fill="F4B8FF"/>
              <w:rPr>
                <w:highlight w:val="none"/>
              </w:rPr>
            </w:pPr>
            <w:r>
              <w:rPr>
                <w:rFonts w:hint="eastAsia"/>
                <w:highlight w:val="none"/>
              </w:rPr>
              <w:t>1</w:t>
            </w:r>
          </w:p>
        </w:tc>
        <w:tc>
          <w:tcPr>
            <w:tcW w:w="614" w:type="dxa"/>
            <w:vAlign w:val="center"/>
          </w:tcPr>
          <w:p>
            <w:pPr>
              <w:shd w:val="clear" w:color="auto" w:fill="F4B8FF"/>
              <w:rPr>
                <w:rFonts w:hint="eastAsia" w:eastAsia="宋体"/>
                <w:highlight w:val="none"/>
                <w:lang w:eastAsia="zh-CN"/>
              </w:rPr>
            </w:pPr>
            <w:r>
              <w:rPr>
                <w:rFonts w:hint="eastAsia"/>
                <w:highlight w:val="none"/>
                <w:lang w:val="en-US" w:eastAsia="zh-CN"/>
              </w:rPr>
              <w:t>3</w:t>
            </w:r>
          </w:p>
        </w:tc>
        <w:tc>
          <w:tcPr>
            <w:tcW w:w="663" w:type="dxa"/>
            <w:vAlign w:val="center"/>
          </w:tcPr>
          <w:p>
            <w:pPr>
              <w:shd w:val="clear" w:color="auto" w:fill="F4B8FF"/>
              <w:rPr>
                <w:highlight w:val="none"/>
              </w:rPr>
            </w:pPr>
            <w:r>
              <w:rPr>
                <w:rFonts w:hint="eastAsia"/>
                <w:highlight w:val="none"/>
              </w:rPr>
              <w:t>1</w:t>
            </w:r>
          </w:p>
        </w:tc>
        <w:tc>
          <w:tcPr>
            <w:tcW w:w="578" w:type="dxa"/>
            <w:vAlign w:val="center"/>
          </w:tcPr>
          <w:p>
            <w:pPr>
              <w:shd w:val="clear" w:color="auto" w:fill="F4B8FF"/>
              <w:rPr>
                <w:highlight w:val="none"/>
              </w:rPr>
            </w:pPr>
            <w:r>
              <w:rPr>
                <w:rFonts w:hint="eastAsia"/>
                <w:highlight w:val="none"/>
              </w:rPr>
              <w:t>1</w:t>
            </w:r>
          </w:p>
        </w:tc>
        <w:tc>
          <w:tcPr>
            <w:tcW w:w="566" w:type="dxa"/>
            <w:vAlign w:val="center"/>
          </w:tcPr>
          <w:p>
            <w:pPr>
              <w:shd w:val="clear" w:color="auto" w:fill="F4B8FF"/>
              <w:rPr>
                <w:rFonts w:hint="eastAsia" w:eastAsia="宋体"/>
                <w:highlight w:val="none"/>
                <w:lang w:eastAsia="zh-CN"/>
              </w:rPr>
            </w:pPr>
            <w:r>
              <w:rPr>
                <w:rFonts w:hint="eastAsia"/>
                <w:highlight w:val="none"/>
                <w:lang w:val="en-US" w:eastAsia="zh-CN"/>
              </w:rPr>
              <w:t>2</w:t>
            </w:r>
          </w:p>
        </w:tc>
        <w:tc>
          <w:tcPr>
            <w:tcW w:w="627" w:type="dxa"/>
            <w:vAlign w:val="center"/>
          </w:tcPr>
          <w:p>
            <w:pPr>
              <w:shd w:val="clear" w:color="auto" w:fill="F4B8FF"/>
              <w:rPr>
                <w:highlight w:val="none"/>
              </w:rPr>
            </w:pPr>
            <w:r>
              <w:rPr>
                <w:rFonts w:hint="eastAsia"/>
                <w:highlight w:val="none"/>
              </w:rPr>
              <w:t>1</w:t>
            </w:r>
          </w:p>
        </w:tc>
        <w:tc>
          <w:tcPr>
            <w:tcW w:w="626" w:type="dxa"/>
            <w:vAlign w:val="center"/>
          </w:tcPr>
          <w:p>
            <w:pPr>
              <w:shd w:val="clear" w:color="auto" w:fill="F4B8FF"/>
              <w:rPr>
                <w:rFonts w:hint="eastAsia" w:eastAsia="宋体"/>
                <w:highlight w:val="none"/>
                <w:lang w:eastAsia="zh-CN"/>
              </w:rPr>
            </w:pPr>
            <w:r>
              <w:rPr>
                <w:rFonts w:hint="eastAsia"/>
                <w:highlight w:val="none"/>
                <w:lang w:val="en-US" w:eastAsia="zh-CN"/>
              </w:rPr>
              <w:t>1</w:t>
            </w:r>
          </w:p>
        </w:tc>
        <w:tc>
          <w:tcPr>
            <w:tcW w:w="627" w:type="dxa"/>
            <w:vAlign w:val="center"/>
          </w:tcPr>
          <w:p>
            <w:pPr>
              <w:shd w:val="clear" w:color="auto" w:fill="F4B8FF"/>
              <w:rPr>
                <w:highlight w:val="none"/>
              </w:rPr>
            </w:pPr>
            <w:r>
              <w:rPr>
                <w:rFonts w:hint="eastAsia"/>
                <w:highlight w:val="none"/>
              </w:rPr>
              <w:t>1</w:t>
            </w:r>
          </w:p>
        </w:tc>
        <w:tc>
          <w:tcPr>
            <w:tcW w:w="627" w:type="dxa"/>
            <w:vAlign w:val="center"/>
          </w:tcPr>
          <w:p>
            <w:pPr>
              <w:shd w:val="clear" w:color="auto" w:fill="F4B8FF"/>
              <w:rPr>
                <w:highlight w:val="none"/>
              </w:rPr>
            </w:pPr>
            <w:r>
              <w:rPr>
                <w:rFonts w:hint="eastAsia"/>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9" w:type="dxa"/>
            <w:vAlign w:val="center"/>
          </w:tcPr>
          <w:p>
            <w:pPr>
              <w:shd w:val="clear" w:color="auto" w:fill="F4B8FF"/>
              <w:rPr>
                <w:highlight w:val="none"/>
                <w:lang w:eastAsia="ja-JP"/>
              </w:rPr>
            </w:pPr>
            <w:r>
              <w:rPr>
                <w:rFonts w:hint="eastAsia"/>
                <w:highlight w:val="none"/>
              </w:rPr>
              <w:t>不符合数量</w:t>
            </w:r>
          </w:p>
        </w:tc>
        <w:tc>
          <w:tcPr>
            <w:tcW w:w="586" w:type="dxa"/>
            <w:vAlign w:val="center"/>
          </w:tcPr>
          <w:p>
            <w:pPr>
              <w:shd w:val="clear" w:color="auto" w:fill="F4B8FF"/>
              <w:rPr>
                <w:rFonts w:hint="default" w:eastAsia="宋体"/>
                <w:highlight w:val="none"/>
                <w:lang w:val="en-US" w:eastAsia="zh-CN"/>
              </w:rPr>
            </w:pPr>
          </w:p>
        </w:tc>
        <w:tc>
          <w:tcPr>
            <w:tcW w:w="607" w:type="dxa"/>
            <w:vAlign w:val="center"/>
          </w:tcPr>
          <w:p>
            <w:pPr>
              <w:shd w:val="clear" w:color="auto" w:fill="F4B8FF"/>
              <w:rPr>
                <w:highlight w:val="none"/>
                <w:lang w:eastAsia="ja-JP"/>
              </w:rPr>
            </w:pPr>
          </w:p>
        </w:tc>
        <w:tc>
          <w:tcPr>
            <w:tcW w:w="593" w:type="dxa"/>
            <w:vAlign w:val="center"/>
          </w:tcPr>
          <w:p>
            <w:pPr>
              <w:shd w:val="clear" w:color="auto" w:fill="F4B8FF"/>
              <w:rPr>
                <w:highlight w:val="none"/>
                <w:lang w:eastAsia="ja-JP"/>
              </w:rPr>
            </w:pPr>
          </w:p>
        </w:tc>
        <w:tc>
          <w:tcPr>
            <w:tcW w:w="622" w:type="dxa"/>
            <w:vAlign w:val="center"/>
          </w:tcPr>
          <w:p>
            <w:pPr>
              <w:shd w:val="clear" w:color="auto" w:fill="F4B8FF"/>
              <w:rPr>
                <w:highlight w:val="none"/>
                <w:lang w:eastAsia="ja-JP"/>
              </w:rPr>
            </w:pPr>
          </w:p>
        </w:tc>
        <w:tc>
          <w:tcPr>
            <w:tcW w:w="614" w:type="dxa"/>
            <w:vAlign w:val="center"/>
          </w:tcPr>
          <w:p>
            <w:pPr>
              <w:shd w:val="clear" w:color="auto" w:fill="F4B8FF"/>
              <w:rPr>
                <w:highlight w:val="none"/>
                <w:lang w:eastAsia="ja-JP"/>
              </w:rPr>
            </w:pPr>
          </w:p>
        </w:tc>
        <w:tc>
          <w:tcPr>
            <w:tcW w:w="601" w:type="dxa"/>
            <w:vAlign w:val="center"/>
          </w:tcPr>
          <w:p>
            <w:pPr>
              <w:shd w:val="clear" w:color="auto" w:fill="F4B8FF"/>
              <w:rPr>
                <w:highlight w:val="none"/>
                <w:lang w:eastAsia="ja-JP"/>
              </w:rPr>
            </w:pPr>
          </w:p>
        </w:tc>
        <w:tc>
          <w:tcPr>
            <w:tcW w:w="614" w:type="dxa"/>
            <w:tcBorders>
              <w:bottom w:val="single" w:color="auto" w:sz="4" w:space="0"/>
            </w:tcBorders>
            <w:vAlign w:val="center"/>
          </w:tcPr>
          <w:p>
            <w:pPr>
              <w:shd w:val="clear" w:color="auto" w:fill="F4B8FF"/>
              <w:rPr>
                <w:rFonts w:hint="default" w:eastAsia="宋体"/>
                <w:highlight w:val="none"/>
                <w:lang w:val="en-US" w:eastAsia="zh-CN"/>
              </w:rPr>
            </w:pPr>
            <w:r>
              <w:rPr>
                <w:rFonts w:hint="eastAsia"/>
                <w:highlight w:val="none"/>
                <w:lang w:val="en-US" w:eastAsia="zh-CN"/>
              </w:rPr>
              <w:t>01/04</w:t>
            </w:r>
          </w:p>
        </w:tc>
        <w:tc>
          <w:tcPr>
            <w:tcW w:w="663" w:type="dxa"/>
            <w:tcBorders>
              <w:bottom w:val="single" w:color="auto" w:sz="4" w:space="0"/>
            </w:tcBorders>
            <w:vAlign w:val="center"/>
          </w:tcPr>
          <w:p>
            <w:pPr>
              <w:shd w:val="clear" w:color="auto" w:fill="F4B8FF"/>
              <w:rPr>
                <w:highlight w:val="none"/>
                <w:lang w:eastAsia="ja-JP"/>
              </w:rPr>
            </w:pPr>
          </w:p>
        </w:tc>
        <w:tc>
          <w:tcPr>
            <w:tcW w:w="578" w:type="dxa"/>
            <w:tcBorders>
              <w:bottom w:val="single" w:color="auto" w:sz="4" w:space="0"/>
            </w:tcBorders>
            <w:vAlign w:val="center"/>
          </w:tcPr>
          <w:p>
            <w:pPr>
              <w:shd w:val="clear" w:color="auto" w:fill="F4B8FF"/>
              <w:rPr>
                <w:highlight w:val="none"/>
                <w:lang w:eastAsia="ja-JP"/>
              </w:rPr>
            </w:pPr>
          </w:p>
        </w:tc>
        <w:tc>
          <w:tcPr>
            <w:tcW w:w="566" w:type="dxa"/>
            <w:tcBorders>
              <w:bottom w:val="single" w:color="auto" w:sz="4" w:space="0"/>
            </w:tcBorders>
            <w:vAlign w:val="center"/>
          </w:tcPr>
          <w:p>
            <w:pPr>
              <w:shd w:val="clear" w:color="auto" w:fill="F4B8FF"/>
              <w:rPr>
                <w:rFonts w:hint="default" w:eastAsia="宋体"/>
                <w:highlight w:val="none"/>
                <w:lang w:val="en-US" w:eastAsia="zh-CN"/>
              </w:rPr>
            </w:pPr>
            <w:r>
              <w:rPr>
                <w:rFonts w:hint="eastAsia"/>
                <w:highlight w:val="none"/>
                <w:lang w:val="en-US" w:eastAsia="zh-CN"/>
              </w:rPr>
              <w:t>02/03</w:t>
            </w:r>
          </w:p>
        </w:tc>
        <w:tc>
          <w:tcPr>
            <w:tcW w:w="627" w:type="dxa"/>
            <w:tcBorders>
              <w:bottom w:val="single" w:color="auto" w:sz="4" w:space="0"/>
            </w:tcBorders>
            <w:vAlign w:val="center"/>
          </w:tcPr>
          <w:p>
            <w:pPr>
              <w:shd w:val="clear" w:color="auto" w:fill="F4B8FF"/>
              <w:rPr>
                <w:highlight w:val="none"/>
                <w:lang w:eastAsia="ja-JP"/>
              </w:rPr>
            </w:pPr>
          </w:p>
        </w:tc>
        <w:tc>
          <w:tcPr>
            <w:tcW w:w="626" w:type="dxa"/>
            <w:tcBorders>
              <w:bottom w:val="single" w:color="auto" w:sz="4" w:space="0"/>
            </w:tcBorders>
            <w:vAlign w:val="center"/>
          </w:tcPr>
          <w:p>
            <w:pPr>
              <w:shd w:val="clear" w:color="auto" w:fill="F4B8FF"/>
              <w:rPr>
                <w:rFonts w:hint="eastAsia" w:eastAsia="宋体"/>
                <w:highlight w:val="none"/>
                <w:lang w:eastAsia="zh-CN"/>
              </w:rPr>
            </w:pPr>
          </w:p>
        </w:tc>
        <w:tc>
          <w:tcPr>
            <w:tcW w:w="627" w:type="dxa"/>
            <w:tcBorders>
              <w:bottom w:val="single" w:color="auto" w:sz="4" w:space="0"/>
            </w:tcBorders>
            <w:vAlign w:val="center"/>
          </w:tcPr>
          <w:p>
            <w:pPr>
              <w:shd w:val="clear" w:color="auto" w:fill="F4B8FF"/>
              <w:rPr>
                <w:highlight w:val="none"/>
                <w:lang w:eastAsia="ja-JP"/>
              </w:rPr>
            </w:pPr>
          </w:p>
        </w:tc>
        <w:tc>
          <w:tcPr>
            <w:tcW w:w="627" w:type="dxa"/>
            <w:tcBorders>
              <w:bottom w:val="single" w:color="auto" w:sz="4" w:space="0"/>
            </w:tcBorders>
            <w:vAlign w:val="center"/>
          </w:tcPr>
          <w:p>
            <w:pPr>
              <w:shd w:val="clear" w:color="auto" w:fill="F4B8FF"/>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9" w:type="dxa"/>
            <w:vAlign w:val="center"/>
          </w:tcPr>
          <w:p>
            <w:pPr>
              <w:shd w:val="clear" w:color="auto" w:fill="F4B8FF"/>
              <w:rPr>
                <w:highlight w:val="none"/>
                <w:lang w:eastAsia="ja-JP"/>
              </w:rPr>
            </w:pPr>
            <w:r>
              <w:rPr>
                <w:rFonts w:hint="eastAsia"/>
                <w:highlight w:val="none"/>
                <w:lang w:val="en-GB"/>
              </w:rPr>
              <w:t>标准条款</w:t>
            </w:r>
          </w:p>
        </w:tc>
        <w:tc>
          <w:tcPr>
            <w:tcW w:w="586" w:type="dxa"/>
            <w:vAlign w:val="center"/>
          </w:tcPr>
          <w:p>
            <w:pPr>
              <w:shd w:val="clear" w:color="auto" w:fill="F4B8FF"/>
              <w:rPr>
                <w:highlight w:val="none"/>
                <w:lang w:eastAsia="ja-JP"/>
              </w:rPr>
            </w:pPr>
            <w:r>
              <w:rPr>
                <w:rFonts w:hint="eastAsia"/>
                <w:highlight w:val="none"/>
              </w:rPr>
              <w:t>9.1</w:t>
            </w:r>
          </w:p>
        </w:tc>
        <w:tc>
          <w:tcPr>
            <w:tcW w:w="607" w:type="dxa"/>
            <w:vAlign w:val="center"/>
          </w:tcPr>
          <w:p>
            <w:pPr>
              <w:shd w:val="clear" w:color="auto" w:fill="F4B8FF"/>
              <w:rPr>
                <w:highlight w:val="none"/>
                <w:lang w:eastAsia="ja-JP"/>
              </w:rPr>
            </w:pPr>
            <w:r>
              <w:rPr>
                <w:rFonts w:hint="eastAsia"/>
                <w:highlight w:val="none"/>
              </w:rPr>
              <w:t>9.2</w:t>
            </w:r>
          </w:p>
        </w:tc>
        <w:tc>
          <w:tcPr>
            <w:tcW w:w="593" w:type="dxa"/>
            <w:vAlign w:val="center"/>
          </w:tcPr>
          <w:p>
            <w:pPr>
              <w:shd w:val="clear" w:color="auto" w:fill="F4B8FF"/>
              <w:rPr>
                <w:highlight w:val="none"/>
                <w:lang w:eastAsia="ja-JP"/>
              </w:rPr>
            </w:pPr>
            <w:r>
              <w:rPr>
                <w:rFonts w:hint="eastAsia"/>
                <w:highlight w:val="none"/>
              </w:rPr>
              <w:t>9.3</w:t>
            </w:r>
          </w:p>
        </w:tc>
        <w:tc>
          <w:tcPr>
            <w:tcW w:w="622" w:type="dxa"/>
            <w:vAlign w:val="center"/>
          </w:tcPr>
          <w:p>
            <w:pPr>
              <w:shd w:val="clear" w:color="auto" w:fill="F4B8FF"/>
              <w:rPr>
                <w:highlight w:val="none"/>
                <w:lang w:eastAsia="ja-JP"/>
              </w:rPr>
            </w:pPr>
            <w:r>
              <w:rPr>
                <w:rFonts w:hint="eastAsia"/>
                <w:highlight w:val="none"/>
              </w:rPr>
              <w:t>10.1</w:t>
            </w:r>
          </w:p>
        </w:tc>
        <w:tc>
          <w:tcPr>
            <w:tcW w:w="614" w:type="dxa"/>
            <w:vAlign w:val="center"/>
          </w:tcPr>
          <w:p>
            <w:pPr>
              <w:shd w:val="clear" w:color="auto" w:fill="F4B8FF"/>
              <w:rPr>
                <w:highlight w:val="none"/>
                <w:lang w:eastAsia="ja-JP"/>
              </w:rPr>
            </w:pPr>
            <w:r>
              <w:rPr>
                <w:rFonts w:hint="eastAsia"/>
                <w:highlight w:val="none"/>
              </w:rPr>
              <w:t>10.2</w:t>
            </w:r>
          </w:p>
        </w:tc>
        <w:tc>
          <w:tcPr>
            <w:tcW w:w="601" w:type="dxa"/>
            <w:vAlign w:val="center"/>
          </w:tcPr>
          <w:p>
            <w:pPr>
              <w:shd w:val="clear" w:color="auto" w:fill="F4B8FF"/>
              <w:rPr>
                <w:highlight w:val="none"/>
                <w:lang w:eastAsia="ja-JP"/>
              </w:rPr>
            </w:pPr>
            <w:r>
              <w:rPr>
                <w:rFonts w:hint="eastAsia"/>
                <w:highlight w:val="none"/>
              </w:rPr>
              <w:t>10.3</w:t>
            </w:r>
          </w:p>
        </w:tc>
        <w:tc>
          <w:tcPr>
            <w:tcW w:w="614" w:type="dxa"/>
            <w:shd w:val="pct25" w:color="auto" w:fill="auto"/>
            <w:vAlign w:val="center"/>
          </w:tcPr>
          <w:p>
            <w:pPr>
              <w:shd w:val="clear" w:color="auto" w:fill="F4B8FF"/>
              <w:rPr>
                <w:highlight w:val="none"/>
                <w:lang w:eastAsia="ja-JP"/>
              </w:rPr>
            </w:pPr>
          </w:p>
        </w:tc>
        <w:tc>
          <w:tcPr>
            <w:tcW w:w="663" w:type="dxa"/>
            <w:shd w:val="pct25" w:color="auto" w:fill="auto"/>
            <w:vAlign w:val="center"/>
          </w:tcPr>
          <w:p>
            <w:pPr>
              <w:shd w:val="clear" w:color="auto" w:fill="F4B8FF"/>
              <w:rPr>
                <w:highlight w:val="none"/>
                <w:lang w:eastAsia="ja-JP"/>
              </w:rPr>
            </w:pPr>
          </w:p>
        </w:tc>
        <w:tc>
          <w:tcPr>
            <w:tcW w:w="578" w:type="dxa"/>
            <w:shd w:val="pct25" w:color="auto" w:fill="auto"/>
            <w:vAlign w:val="center"/>
          </w:tcPr>
          <w:p>
            <w:pPr>
              <w:shd w:val="clear" w:color="auto" w:fill="F4B8FF"/>
              <w:rPr>
                <w:highlight w:val="none"/>
                <w:lang w:eastAsia="ja-JP"/>
              </w:rPr>
            </w:pPr>
          </w:p>
        </w:tc>
        <w:tc>
          <w:tcPr>
            <w:tcW w:w="566" w:type="dxa"/>
            <w:shd w:val="pct25" w:color="auto" w:fill="auto"/>
            <w:vAlign w:val="center"/>
          </w:tcPr>
          <w:p>
            <w:pPr>
              <w:shd w:val="clear" w:color="auto" w:fill="F4B8FF"/>
              <w:rPr>
                <w:highlight w:val="none"/>
                <w:lang w:eastAsia="ja-JP"/>
              </w:rPr>
            </w:pPr>
          </w:p>
        </w:tc>
        <w:tc>
          <w:tcPr>
            <w:tcW w:w="627" w:type="dxa"/>
            <w:shd w:val="pct25" w:color="auto" w:fill="auto"/>
            <w:vAlign w:val="center"/>
          </w:tcPr>
          <w:p>
            <w:pPr>
              <w:shd w:val="clear" w:color="auto" w:fill="F4B8FF"/>
              <w:rPr>
                <w:highlight w:val="none"/>
                <w:lang w:eastAsia="ja-JP"/>
              </w:rPr>
            </w:pPr>
          </w:p>
        </w:tc>
        <w:tc>
          <w:tcPr>
            <w:tcW w:w="626" w:type="dxa"/>
            <w:shd w:val="pct25" w:color="auto" w:fill="auto"/>
            <w:vAlign w:val="center"/>
          </w:tcPr>
          <w:p>
            <w:pPr>
              <w:shd w:val="clear" w:color="auto" w:fill="F4B8FF"/>
              <w:rPr>
                <w:highlight w:val="none"/>
                <w:lang w:eastAsia="ja-JP"/>
              </w:rPr>
            </w:pPr>
          </w:p>
        </w:tc>
        <w:tc>
          <w:tcPr>
            <w:tcW w:w="627" w:type="dxa"/>
            <w:shd w:val="pct25" w:color="auto" w:fill="auto"/>
            <w:vAlign w:val="center"/>
          </w:tcPr>
          <w:p>
            <w:pPr>
              <w:shd w:val="clear" w:color="auto" w:fill="F4B8FF"/>
              <w:rPr>
                <w:highlight w:val="none"/>
                <w:lang w:eastAsia="ja-JP"/>
              </w:rPr>
            </w:pPr>
          </w:p>
        </w:tc>
        <w:tc>
          <w:tcPr>
            <w:tcW w:w="627" w:type="dxa"/>
            <w:shd w:val="pct25" w:color="auto" w:fill="auto"/>
            <w:vAlign w:val="center"/>
          </w:tcPr>
          <w:p>
            <w:pPr>
              <w:shd w:val="clear" w:color="auto" w:fill="F4B8FF"/>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9" w:type="dxa"/>
            <w:vAlign w:val="center"/>
          </w:tcPr>
          <w:p>
            <w:pPr>
              <w:shd w:val="clear" w:color="auto" w:fill="F4B8FF"/>
              <w:rPr>
                <w:highlight w:val="none"/>
                <w:lang w:eastAsia="ja-JP"/>
              </w:rPr>
            </w:pPr>
            <w:r>
              <w:rPr>
                <w:rFonts w:hint="eastAsia"/>
                <w:highlight w:val="none"/>
                <w:lang w:val="en-GB"/>
              </w:rPr>
              <w:t>评价*)</w:t>
            </w:r>
          </w:p>
        </w:tc>
        <w:tc>
          <w:tcPr>
            <w:tcW w:w="586" w:type="dxa"/>
            <w:vAlign w:val="center"/>
          </w:tcPr>
          <w:p>
            <w:pPr>
              <w:shd w:val="clear" w:color="auto" w:fill="F4B8FF"/>
              <w:rPr>
                <w:highlight w:val="none"/>
              </w:rPr>
            </w:pPr>
            <w:r>
              <w:rPr>
                <w:rFonts w:hint="eastAsia"/>
                <w:highlight w:val="none"/>
              </w:rPr>
              <w:t>1</w:t>
            </w:r>
          </w:p>
        </w:tc>
        <w:tc>
          <w:tcPr>
            <w:tcW w:w="607" w:type="dxa"/>
            <w:vAlign w:val="center"/>
          </w:tcPr>
          <w:p>
            <w:pPr>
              <w:shd w:val="clear" w:color="auto" w:fill="F4B8FF"/>
              <w:rPr>
                <w:highlight w:val="none"/>
              </w:rPr>
            </w:pPr>
            <w:r>
              <w:rPr>
                <w:rFonts w:hint="eastAsia"/>
                <w:highlight w:val="none"/>
              </w:rPr>
              <w:t>1</w:t>
            </w:r>
          </w:p>
        </w:tc>
        <w:tc>
          <w:tcPr>
            <w:tcW w:w="593" w:type="dxa"/>
            <w:vAlign w:val="center"/>
          </w:tcPr>
          <w:p>
            <w:pPr>
              <w:shd w:val="clear" w:color="auto" w:fill="F4B8FF"/>
              <w:rPr>
                <w:highlight w:val="none"/>
              </w:rPr>
            </w:pPr>
            <w:r>
              <w:rPr>
                <w:rFonts w:hint="eastAsia"/>
                <w:highlight w:val="none"/>
              </w:rPr>
              <w:t>1</w:t>
            </w:r>
          </w:p>
        </w:tc>
        <w:tc>
          <w:tcPr>
            <w:tcW w:w="622" w:type="dxa"/>
            <w:vAlign w:val="center"/>
          </w:tcPr>
          <w:p>
            <w:pPr>
              <w:shd w:val="clear" w:color="auto" w:fill="F4B8FF"/>
              <w:rPr>
                <w:highlight w:val="none"/>
              </w:rPr>
            </w:pPr>
            <w:r>
              <w:rPr>
                <w:rFonts w:hint="eastAsia"/>
                <w:highlight w:val="none"/>
              </w:rPr>
              <w:t>1</w:t>
            </w:r>
          </w:p>
        </w:tc>
        <w:tc>
          <w:tcPr>
            <w:tcW w:w="614" w:type="dxa"/>
            <w:vAlign w:val="center"/>
          </w:tcPr>
          <w:p>
            <w:pPr>
              <w:shd w:val="clear" w:color="auto" w:fill="F4B8FF"/>
              <w:rPr>
                <w:highlight w:val="none"/>
              </w:rPr>
            </w:pPr>
            <w:r>
              <w:rPr>
                <w:rFonts w:hint="eastAsia"/>
                <w:highlight w:val="none"/>
              </w:rPr>
              <w:t>1</w:t>
            </w:r>
          </w:p>
        </w:tc>
        <w:tc>
          <w:tcPr>
            <w:tcW w:w="601" w:type="dxa"/>
            <w:vAlign w:val="center"/>
          </w:tcPr>
          <w:p>
            <w:pPr>
              <w:shd w:val="clear" w:color="auto" w:fill="F4B8FF"/>
              <w:rPr>
                <w:highlight w:val="none"/>
              </w:rPr>
            </w:pPr>
            <w:r>
              <w:rPr>
                <w:rFonts w:hint="eastAsia"/>
                <w:highlight w:val="none"/>
              </w:rPr>
              <w:t>1</w:t>
            </w:r>
          </w:p>
        </w:tc>
        <w:tc>
          <w:tcPr>
            <w:tcW w:w="614" w:type="dxa"/>
            <w:shd w:val="pct25" w:color="auto" w:fill="auto"/>
            <w:vAlign w:val="center"/>
          </w:tcPr>
          <w:p>
            <w:pPr>
              <w:shd w:val="clear" w:color="auto" w:fill="F4B8FF"/>
              <w:rPr>
                <w:highlight w:val="none"/>
                <w:lang w:eastAsia="ja-JP"/>
              </w:rPr>
            </w:pPr>
          </w:p>
        </w:tc>
        <w:tc>
          <w:tcPr>
            <w:tcW w:w="663" w:type="dxa"/>
            <w:shd w:val="pct25" w:color="auto" w:fill="auto"/>
            <w:vAlign w:val="center"/>
          </w:tcPr>
          <w:p>
            <w:pPr>
              <w:shd w:val="clear" w:color="auto" w:fill="F4B8FF"/>
              <w:rPr>
                <w:highlight w:val="none"/>
                <w:lang w:eastAsia="ja-JP"/>
              </w:rPr>
            </w:pPr>
          </w:p>
        </w:tc>
        <w:tc>
          <w:tcPr>
            <w:tcW w:w="578" w:type="dxa"/>
            <w:shd w:val="pct25" w:color="auto" w:fill="auto"/>
            <w:vAlign w:val="center"/>
          </w:tcPr>
          <w:p>
            <w:pPr>
              <w:shd w:val="clear" w:color="auto" w:fill="F4B8FF"/>
              <w:rPr>
                <w:highlight w:val="none"/>
                <w:lang w:eastAsia="ja-JP"/>
              </w:rPr>
            </w:pPr>
          </w:p>
        </w:tc>
        <w:tc>
          <w:tcPr>
            <w:tcW w:w="566" w:type="dxa"/>
            <w:shd w:val="pct25" w:color="auto" w:fill="auto"/>
            <w:vAlign w:val="center"/>
          </w:tcPr>
          <w:p>
            <w:pPr>
              <w:shd w:val="clear" w:color="auto" w:fill="F4B8FF"/>
              <w:rPr>
                <w:highlight w:val="none"/>
                <w:lang w:eastAsia="ja-JP"/>
              </w:rPr>
            </w:pPr>
          </w:p>
        </w:tc>
        <w:tc>
          <w:tcPr>
            <w:tcW w:w="627" w:type="dxa"/>
            <w:shd w:val="pct25" w:color="auto" w:fill="auto"/>
            <w:vAlign w:val="center"/>
          </w:tcPr>
          <w:p>
            <w:pPr>
              <w:shd w:val="clear" w:color="auto" w:fill="F4B8FF"/>
              <w:rPr>
                <w:highlight w:val="none"/>
                <w:lang w:eastAsia="ja-JP"/>
              </w:rPr>
            </w:pPr>
          </w:p>
        </w:tc>
        <w:tc>
          <w:tcPr>
            <w:tcW w:w="626" w:type="dxa"/>
            <w:shd w:val="pct25" w:color="auto" w:fill="auto"/>
            <w:vAlign w:val="center"/>
          </w:tcPr>
          <w:p>
            <w:pPr>
              <w:shd w:val="clear" w:color="auto" w:fill="F4B8FF"/>
              <w:rPr>
                <w:highlight w:val="none"/>
                <w:lang w:eastAsia="ja-JP"/>
              </w:rPr>
            </w:pPr>
          </w:p>
        </w:tc>
        <w:tc>
          <w:tcPr>
            <w:tcW w:w="627" w:type="dxa"/>
            <w:shd w:val="pct25" w:color="auto" w:fill="auto"/>
            <w:vAlign w:val="center"/>
          </w:tcPr>
          <w:p>
            <w:pPr>
              <w:shd w:val="clear" w:color="auto" w:fill="F4B8FF"/>
              <w:rPr>
                <w:highlight w:val="none"/>
                <w:lang w:eastAsia="ja-JP"/>
              </w:rPr>
            </w:pPr>
          </w:p>
        </w:tc>
        <w:tc>
          <w:tcPr>
            <w:tcW w:w="627" w:type="dxa"/>
            <w:shd w:val="pct25" w:color="auto" w:fill="auto"/>
            <w:vAlign w:val="center"/>
          </w:tcPr>
          <w:p>
            <w:pPr>
              <w:shd w:val="clear" w:color="auto" w:fill="F4B8FF"/>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9" w:type="dxa"/>
            <w:vAlign w:val="center"/>
          </w:tcPr>
          <w:p>
            <w:pPr>
              <w:shd w:val="clear" w:color="auto" w:fill="F4B8FF"/>
              <w:rPr>
                <w:highlight w:val="none"/>
                <w:lang w:eastAsia="ja-JP"/>
              </w:rPr>
            </w:pPr>
            <w:r>
              <w:rPr>
                <w:rFonts w:hint="eastAsia"/>
                <w:highlight w:val="none"/>
              </w:rPr>
              <w:t>不符合数量</w:t>
            </w:r>
          </w:p>
        </w:tc>
        <w:tc>
          <w:tcPr>
            <w:tcW w:w="586" w:type="dxa"/>
            <w:vAlign w:val="center"/>
          </w:tcPr>
          <w:p>
            <w:pPr>
              <w:shd w:val="clear" w:color="auto" w:fill="F4B8FF"/>
              <w:rPr>
                <w:highlight w:val="none"/>
                <w:lang w:eastAsia="ja-JP"/>
              </w:rPr>
            </w:pPr>
          </w:p>
        </w:tc>
        <w:tc>
          <w:tcPr>
            <w:tcW w:w="607" w:type="dxa"/>
            <w:vAlign w:val="center"/>
          </w:tcPr>
          <w:p>
            <w:pPr>
              <w:shd w:val="clear" w:color="auto" w:fill="F4B8FF"/>
              <w:rPr>
                <w:highlight w:val="none"/>
                <w:lang w:eastAsia="ja-JP"/>
              </w:rPr>
            </w:pPr>
          </w:p>
        </w:tc>
        <w:tc>
          <w:tcPr>
            <w:tcW w:w="593" w:type="dxa"/>
            <w:vAlign w:val="center"/>
          </w:tcPr>
          <w:p>
            <w:pPr>
              <w:shd w:val="clear" w:color="auto" w:fill="F4B8FF"/>
              <w:rPr>
                <w:highlight w:val="none"/>
                <w:lang w:eastAsia="ja-JP"/>
              </w:rPr>
            </w:pPr>
          </w:p>
        </w:tc>
        <w:tc>
          <w:tcPr>
            <w:tcW w:w="622" w:type="dxa"/>
            <w:vAlign w:val="center"/>
          </w:tcPr>
          <w:p>
            <w:pPr>
              <w:shd w:val="clear" w:color="auto" w:fill="F4B8FF"/>
              <w:rPr>
                <w:highlight w:val="none"/>
                <w:lang w:eastAsia="ja-JP"/>
              </w:rPr>
            </w:pPr>
          </w:p>
        </w:tc>
        <w:tc>
          <w:tcPr>
            <w:tcW w:w="614" w:type="dxa"/>
            <w:vAlign w:val="center"/>
          </w:tcPr>
          <w:p>
            <w:pPr>
              <w:shd w:val="clear" w:color="auto" w:fill="F4B8FF"/>
              <w:rPr>
                <w:highlight w:val="none"/>
                <w:lang w:eastAsia="ja-JP"/>
              </w:rPr>
            </w:pPr>
          </w:p>
        </w:tc>
        <w:tc>
          <w:tcPr>
            <w:tcW w:w="601" w:type="dxa"/>
            <w:vAlign w:val="center"/>
          </w:tcPr>
          <w:p>
            <w:pPr>
              <w:shd w:val="clear" w:color="auto" w:fill="F4B8FF"/>
              <w:rPr>
                <w:highlight w:val="none"/>
                <w:lang w:eastAsia="ja-JP"/>
              </w:rPr>
            </w:pPr>
          </w:p>
        </w:tc>
        <w:tc>
          <w:tcPr>
            <w:tcW w:w="614" w:type="dxa"/>
            <w:shd w:val="pct25" w:color="auto" w:fill="auto"/>
            <w:vAlign w:val="center"/>
          </w:tcPr>
          <w:p>
            <w:pPr>
              <w:shd w:val="clear" w:color="auto" w:fill="F4B8FF"/>
              <w:rPr>
                <w:highlight w:val="none"/>
                <w:lang w:eastAsia="ja-JP"/>
              </w:rPr>
            </w:pPr>
          </w:p>
        </w:tc>
        <w:tc>
          <w:tcPr>
            <w:tcW w:w="663" w:type="dxa"/>
            <w:shd w:val="pct25" w:color="auto" w:fill="auto"/>
            <w:vAlign w:val="center"/>
          </w:tcPr>
          <w:p>
            <w:pPr>
              <w:shd w:val="clear" w:color="auto" w:fill="F4B8FF"/>
              <w:rPr>
                <w:highlight w:val="none"/>
                <w:lang w:eastAsia="ja-JP"/>
              </w:rPr>
            </w:pPr>
          </w:p>
        </w:tc>
        <w:tc>
          <w:tcPr>
            <w:tcW w:w="578" w:type="dxa"/>
            <w:shd w:val="pct25" w:color="auto" w:fill="auto"/>
            <w:vAlign w:val="center"/>
          </w:tcPr>
          <w:p>
            <w:pPr>
              <w:shd w:val="clear" w:color="auto" w:fill="F4B8FF"/>
              <w:rPr>
                <w:highlight w:val="none"/>
                <w:lang w:eastAsia="ja-JP"/>
              </w:rPr>
            </w:pPr>
          </w:p>
        </w:tc>
        <w:tc>
          <w:tcPr>
            <w:tcW w:w="566" w:type="dxa"/>
            <w:shd w:val="pct25" w:color="auto" w:fill="auto"/>
            <w:vAlign w:val="center"/>
          </w:tcPr>
          <w:p>
            <w:pPr>
              <w:shd w:val="clear" w:color="auto" w:fill="F4B8FF"/>
              <w:rPr>
                <w:highlight w:val="none"/>
                <w:lang w:eastAsia="ja-JP"/>
              </w:rPr>
            </w:pPr>
          </w:p>
        </w:tc>
        <w:tc>
          <w:tcPr>
            <w:tcW w:w="627" w:type="dxa"/>
            <w:shd w:val="pct25" w:color="auto" w:fill="auto"/>
            <w:vAlign w:val="center"/>
          </w:tcPr>
          <w:p>
            <w:pPr>
              <w:shd w:val="clear" w:color="auto" w:fill="F4B8FF"/>
              <w:rPr>
                <w:highlight w:val="none"/>
                <w:lang w:eastAsia="ja-JP"/>
              </w:rPr>
            </w:pPr>
          </w:p>
        </w:tc>
        <w:tc>
          <w:tcPr>
            <w:tcW w:w="626" w:type="dxa"/>
            <w:shd w:val="pct25" w:color="auto" w:fill="auto"/>
            <w:vAlign w:val="center"/>
          </w:tcPr>
          <w:p>
            <w:pPr>
              <w:shd w:val="clear" w:color="auto" w:fill="F4B8FF"/>
              <w:rPr>
                <w:highlight w:val="none"/>
                <w:lang w:eastAsia="ja-JP"/>
              </w:rPr>
            </w:pPr>
          </w:p>
        </w:tc>
        <w:tc>
          <w:tcPr>
            <w:tcW w:w="627" w:type="dxa"/>
            <w:shd w:val="pct25" w:color="auto" w:fill="auto"/>
            <w:vAlign w:val="center"/>
          </w:tcPr>
          <w:p>
            <w:pPr>
              <w:shd w:val="clear" w:color="auto" w:fill="F4B8FF"/>
              <w:rPr>
                <w:highlight w:val="none"/>
                <w:lang w:eastAsia="ja-JP"/>
              </w:rPr>
            </w:pPr>
          </w:p>
        </w:tc>
        <w:tc>
          <w:tcPr>
            <w:tcW w:w="627" w:type="dxa"/>
            <w:shd w:val="pct25" w:color="auto" w:fill="auto"/>
            <w:vAlign w:val="center"/>
          </w:tcPr>
          <w:p>
            <w:pPr>
              <w:shd w:val="clear" w:color="auto" w:fill="F4B8FF"/>
              <w:rPr>
                <w:highlight w:val="none"/>
                <w:lang w:eastAsia="ja-JP"/>
              </w:rPr>
            </w:pPr>
          </w:p>
        </w:tc>
      </w:tr>
    </w:tbl>
    <w:p>
      <w:pPr>
        <w:shd w:val="clear" w:color="auto" w:fill="F4B8FF"/>
      </w:pPr>
    </w:p>
    <w:p>
      <w:pPr>
        <w:shd w:val="clear" w:color="auto" w:fill="F4B8FF"/>
      </w:pPr>
    </w:p>
    <w:p>
      <w:pPr>
        <w:shd w:val="clear" w:color="auto" w:fill="F4B8FF"/>
      </w:pPr>
      <w:r>
        <w:t xml:space="preserve">*评价: </w:t>
      </w:r>
      <w:r>
        <w:tab/>
      </w:r>
      <w:r>
        <w:t>1 =符合</w:t>
      </w:r>
    </w:p>
    <w:p>
      <w:pPr>
        <w:shd w:val="clear" w:color="auto" w:fill="F4B8FF"/>
      </w:pPr>
      <w:r>
        <w:tab/>
      </w:r>
      <w:r>
        <w:tab/>
      </w:r>
      <w:r>
        <w:t>2 =这次审核没审</w:t>
      </w:r>
    </w:p>
    <w:p>
      <w:pPr>
        <w:shd w:val="clear" w:color="auto" w:fill="F4B8FF"/>
      </w:pPr>
      <w:r>
        <w:tab/>
      </w:r>
      <w:r>
        <w:tab/>
      </w:r>
      <w:r>
        <w:t xml:space="preserve">3 =失效/不符合(参见不符合报告)  </w:t>
      </w:r>
    </w:p>
    <w:p>
      <w:pPr>
        <w:shd w:val="clear" w:color="auto" w:fill="F4B8FF"/>
      </w:pPr>
      <w:r>
        <w:tab/>
      </w:r>
      <w:r>
        <w:tab/>
      </w:r>
      <w:r>
        <w:t>4 =不适用</w:t>
      </w:r>
    </w:p>
    <w:p>
      <w:pPr>
        <w:shd w:val="clear" w:color="auto" w:fill="F4B8FF"/>
      </w:pPr>
    </w:p>
    <w:p>
      <w:pPr>
        <w:shd w:val="clear" w:color="auto" w:fill="F4B8FF"/>
      </w:pPr>
    </w:p>
    <w:p>
      <w:pPr>
        <w:shd w:val="clear" w:color="auto" w:fill="F4B8FF"/>
      </w:pPr>
    </w:p>
    <w:p>
      <w:pPr>
        <w:rPr>
          <w:rFonts w:hint="eastAsia"/>
          <w:b/>
          <w:bCs/>
          <w:color w:val="0000FF"/>
          <w:sz w:val="22"/>
          <w:szCs w:val="22"/>
        </w:rPr>
      </w:pPr>
    </w:p>
    <w:p>
      <w:pPr>
        <w:rPr>
          <w:rFonts w:hint="eastAsia"/>
          <w:b/>
          <w:bCs/>
          <w:color w:val="0000FF"/>
          <w:sz w:val="22"/>
          <w:szCs w:val="22"/>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Gothic">
    <w:panose1 w:val="020B0609070205080204"/>
    <w:charset w:val="80"/>
    <w:family w:val="modern"/>
    <w:pitch w:val="default"/>
    <w:sig w:usb0="E00002FF" w:usb1="6AC7FDFB" w:usb2="08000012" w:usb3="00000000" w:csb0="4002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Segoe UI Emoji">
    <w:panose1 w:val="020B0502040204020203"/>
    <w:charset w:val="00"/>
    <w:family w:val="swiss"/>
    <w:pitch w:val="default"/>
    <w:sig w:usb0="00000001" w:usb1="02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方正仿宋简体">
    <w:altName w:val="黑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tabs>
        <w:tab w:val="left" w:pos="8910"/>
        <w:tab w:val="left" w:pos="9142"/>
        <w:tab w:val="clear" w:pos="4153"/>
      </w:tabs>
      <w:spacing w:line="320" w:lineRule="exact"/>
      <w:ind w:left="-86" w:leftChars="-41" w:firstLine="810" w:firstLineChars="450"/>
      <w:jc w:val="left"/>
      <w:rPr>
        <w:rStyle w:val="40"/>
        <w:rFonts w:hint="default"/>
      </w:rPr>
    </w:pPr>
    <w:bookmarkStart w:id="1" w:name="_Hlk8555230"/>
    <w:r>
      <w:drawing>
        <wp:anchor distT="0" distB="0" distL="114300" distR="114300" simplePos="0" relativeHeight="251659264" behindDoc="1" locked="0" layoutInCell="1" allowOverlap="1">
          <wp:simplePos x="0" y="0"/>
          <wp:positionH relativeFrom="column">
            <wp:posOffset>-24130</wp:posOffset>
          </wp:positionH>
          <wp:positionV relativeFrom="paragraph">
            <wp:posOffset>-77470</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mc:AlternateContent>
        <mc:Choice Requires="wps">
          <w:drawing>
            <wp:anchor distT="0" distB="0" distL="114300" distR="114300" simplePos="0" relativeHeight="251660288" behindDoc="0" locked="0" layoutInCell="1" allowOverlap="1">
              <wp:simplePos x="0" y="0"/>
              <wp:positionH relativeFrom="column">
                <wp:posOffset>3166745</wp:posOffset>
              </wp:positionH>
              <wp:positionV relativeFrom="paragraph">
                <wp:posOffset>66675</wp:posOffset>
              </wp:positionV>
              <wp:extent cx="2084070" cy="256540"/>
              <wp:effectExtent l="0" t="0" r="0" b="0"/>
              <wp:wrapNone/>
              <wp:docPr id="37" name="文本框 1"/>
              <wp:cNvGraphicFramePr/>
              <a:graphic xmlns:a="http://schemas.openxmlformats.org/drawingml/2006/main">
                <a:graphicData uri="http://schemas.microsoft.com/office/word/2010/wordprocessingShape">
                  <wps:wsp>
                    <wps:cNvSpPr txBox="1">
                      <a:spLocks noChangeArrowheads="1"/>
                    </wps:cNvSpPr>
                    <wps:spPr>
                      <a:xfrm>
                        <a:off x="0" y="0"/>
                        <a:ext cx="2084070" cy="256540"/>
                      </a:xfrm>
                      <a:prstGeom prst="rect">
                        <a:avLst/>
                      </a:prstGeom>
                      <a:solidFill>
                        <a:srgbClr val="FFFFFF"/>
                      </a:solidFill>
                      <a:ln w="9525">
                        <a:noFill/>
                      </a:ln>
                    </wps:spPr>
                    <wps:txb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w:t>
                          </w:r>
                          <w:r>
                            <w:rPr>
                              <w:rFonts w:asciiTheme="minorEastAsia" w:hAnsiTheme="minorEastAsia" w:eastAsiaTheme="minorEastAsia"/>
                              <w:sz w:val="18"/>
                              <w:szCs w:val="18"/>
                            </w:rPr>
                            <w:t>1</w:t>
                          </w:r>
                          <w:r>
                            <w:rPr>
                              <w:rFonts w:hint="eastAsia" w:asciiTheme="minorEastAsia" w:hAnsiTheme="minorEastAsia" w:eastAsiaTheme="minorEastAsia"/>
                              <w:sz w:val="18"/>
                              <w:szCs w:val="18"/>
                            </w:rPr>
                            <w:t>管理体系审核报告(03版)</w:t>
                          </w:r>
                        </w:p>
                      </w:txbxContent>
                    </wps:txbx>
                    <wps:bodyPr upright="1"/>
                  </wps:wsp>
                </a:graphicData>
              </a:graphic>
            </wp:anchor>
          </w:drawing>
        </mc:Choice>
        <mc:Fallback>
          <w:pict>
            <v:shape id="文本框 1" o:spid="_x0000_s1026" o:spt="202" type="#_x0000_t202" style="position:absolute;left:0pt;margin-left:249.35pt;margin-top:5.25pt;height:20.2pt;width:164.1pt;z-index:251660288;mso-width-relative:page;mso-height-relative:page;" fillcolor="#FFFFFF" filled="t" stroked="f" coordsize="21600,21600" o:gfxdata="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cg9xFtYAAAAJ&#10;AQAADwAAAAAAAAABACAAAAAiAAAAZHJzL2Rvd25yZXYueG1sUEsBAhQAFAAAAAgAh07iQCqyT43l&#10;AQAAsQMAAA4AAAAAAAAAAQAgAAAAJQEAAGRycy9lMm9Eb2MueG1sUEsFBgAAAAAGAAYAWQEAAHwF&#10;AAAAAA==&#10;">
              <v:fill on="t" focussize="0,0"/>
              <v:stroke on="f"/>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w:t>
                    </w:r>
                    <w:r>
                      <w:rPr>
                        <w:rFonts w:asciiTheme="minorEastAsia" w:hAnsiTheme="minorEastAsia" w:eastAsiaTheme="minorEastAsia"/>
                        <w:sz w:val="18"/>
                        <w:szCs w:val="18"/>
                      </w:rPr>
                      <w:t>1</w:t>
                    </w:r>
                    <w:r>
                      <w:rPr>
                        <w:rFonts w:hint="eastAsia" w:asciiTheme="minorEastAsia" w:hAnsiTheme="minorEastAsia" w:eastAsiaTheme="minorEastAsia"/>
                        <w:sz w:val="18"/>
                        <w:szCs w:val="18"/>
                      </w:rPr>
                      <w:t>管理体系审核报告(03版)</w:t>
                    </w:r>
                  </w:p>
                </w:txbxContent>
              </v:textbox>
            </v:shape>
          </w:pict>
        </mc:Fallback>
      </mc:AlternateContent>
    </w:r>
    <w:r>
      <w:rPr>
        <w:rStyle w:val="40"/>
        <w:rFonts w:hint="default"/>
      </w:rPr>
      <w:t>北京国标联合认证有限公司</w:t>
    </w:r>
    <w:r>
      <w:rPr>
        <w:rStyle w:val="40"/>
        <w:rFonts w:hint="default"/>
      </w:rPr>
      <w:tab/>
    </w:r>
    <w:r>
      <w:rPr>
        <w:rStyle w:val="40"/>
        <w:rFonts w:hint="default"/>
      </w:rPr>
      <w:tab/>
    </w:r>
    <w:r>
      <w:rPr>
        <w:rStyle w:val="40"/>
        <w:rFonts w:hint="default"/>
      </w:rPr>
      <w:tab/>
    </w:r>
    <w:bookmarkEnd w:id="1"/>
  </w:p>
  <w:p>
    <w:pPr>
      <w:pStyle w:val="2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73223"/>
    <w:multiLevelType w:val="singleLevel"/>
    <w:tmpl w:val="91573223"/>
    <w:lvl w:ilvl="0" w:tentative="0">
      <w:start w:val="1"/>
      <w:numFmt w:val="bullet"/>
      <w:lvlText w:val=""/>
      <w:lvlJc w:val="left"/>
      <w:pPr>
        <w:ind w:left="420" w:hanging="420"/>
      </w:pPr>
      <w:rPr>
        <w:rFonts w:hint="default" w:ascii="Wingdings" w:hAnsi="Wingdings"/>
      </w:rPr>
    </w:lvl>
  </w:abstractNum>
  <w:abstractNum w:abstractNumId="1">
    <w:nsid w:val="E8EFEAF6"/>
    <w:multiLevelType w:val="singleLevel"/>
    <w:tmpl w:val="E8EFEAF6"/>
    <w:lvl w:ilvl="0" w:tentative="0">
      <w:start w:val="7"/>
      <w:numFmt w:val="chineseCounting"/>
      <w:suff w:val="nothing"/>
      <w:lvlText w:val="%1、"/>
      <w:lvlJc w:val="left"/>
      <w:rPr>
        <w:rFonts w:hint="eastAsia"/>
      </w:rPr>
    </w:lvl>
  </w:abstractNum>
  <w:abstractNum w:abstractNumId="2">
    <w:nsid w:val="012774D7"/>
    <w:multiLevelType w:val="multilevel"/>
    <w:tmpl w:val="012774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5762B25"/>
    <w:multiLevelType w:val="multilevel"/>
    <w:tmpl w:val="05762B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AB15B58"/>
    <w:multiLevelType w:val="multilevel"/>
    <w:tmpl w:val="0AB15B58"/>
    <w:lvl w:ilvl="0" w:tentative="0">
      <w:start w:val="1"/>
      <w:numFmt w:val="bullet"/>
      <w:pStyle w:val="128"/>
      <w:lvlText w:val="-"/>
      <w:lvlJc w:val="left"/>
      <w:pPr>
        <w:tabs>
          <w:tab w:val="left" w:pos="644"/>
        </w:tabs>
        <w:ind w:left="567" w:hanging="283"/>
      </w:pPr>
      <w:rPr>
        <w:rFonts w:hint="default"/>
        <w:sz w:val="16"/>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34944522"/>
    <w:multiLevelType w:val="multilevel"/>
    <w:tmpl w:val="34944522"/>
    <w:lvl w:ilvl="0" w:tentative="0">
      <w:start w:val="1"/>
      <w:numFmt w:val="bullet"/>
      <w:pStyle w:val="124"/>
      <w:lvlText w:val="-"/>
      <w:lvlJc w:val="left"/>
      <w:pPr>
        <w:tabs>
          <w:tab w:val="left" w:pos="927"/>
        </w:tabs>
        <w:ind w:left="851" w:hanging="284"/>
      </w:pPr>
      <w:rPr>
        <w:rFonts w:hint="default"/>
        <w:sz w:val="16"/>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488E20F7"/>
    <w:multiLevelType w:val="multilevel"/>
    <w:tmpl w:val="488E20F7"/>
    <w:lvl w:ilvl="0" w:tentative="0">
      <w:start w:val="1"/>
      <w:numFmt w:val="japaneseCounting"/>
      <w:pStyle w:val="3"/>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pStyle w:val="4"/>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8C91E13"/>
    <w:multiLevelType w:val="singleLevel"/>
    <w:tmpl w:val="58C91E13"/>
    <w:lvl w:ilvl="0" w:tentative="0">
      <w:start w:val="1"/>
      <w:numFmt w:val="bullet"/>
      <w:lvlText w:val=""/>
      <w:lvlJc w:val="left"/>
      <w:pPr>
        <w:ind w:left="420" w:hanging="420"/>
      </w:pPr>
      <w:rPr>
        <w:rFonts w:hint="default" w:ascii="Wingdings" w:hAnsi="Wingdings"/>
      </w:rPr>
    </w:lvl>
  </w:abstractNum>
  <w:abstractNum w:abstractNumId="9">
    <w:nsid w:val="5B5E7F08"/>
    <w:multiLevelType w:val="multilevel"/>
    <w:tmpl w:val="5B5E7F0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pStyle w:val="5"/>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11">
    <w:nsid w:val="71691D76"/>
    <w:multiLevelType w:val="multilevel"/>
    <w:tmpl w:val="71691D76"/>
    <w:lvl w:ilvl="0" w:tentative="0">
      <w:start w:val="1"/>
      <w:numFmt w:val="bullet"/>
      <w:pStyle w:val="65"/>
      <w:lvlText w:val=""/>
      <w:lvlJc w:val="left"/>
      <w:pPr>
        <w:tabs>
          <w:tab w:val="left" w:pos="360"/>
        </w:tabs>
        <w:ind w:left="284" w:hanging="284"/>
      </w:pPr>
      <w:rPr>
        <w:rFonts w:hint="default" w:ascii="Symbol" w:hAnsi="Symbol"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Times New Roman" w:hAnsi="Times New Roman" w:cs="Times New Roman"/>
      </w:rPr>
    </w:lvl>
    <w:lvl w:ilvl="3" w:tentative="0">
      <w:start w:val="1"/>
      <w:numFmt w:val="bullet"/>
      <w:lvlText w:val=""/>
      <w:lvlJc w:val="left"/>
      <w:pPr>
        <w:tabs>
          <w:tab w:val="left" w:pos="2880"/>
        </w:tabs>
        <w:ind w:left="2880" w:hanging="360"/>
      </w:pPr>
      <w:rPr>
        <w:rFonts w:hint="default" w:ascii="Symbol" w:hAnsi="Symbol" w:cs="Times New Roman"/>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Times New Roman" w:hAnsi="Times New Roman" w:cs="Times New Roman"/>
      </w:rPr>
    </w:lvl>
    <w:lvl w:ilvl="6" w:tentative="0">
      <w:start w:val="1"/>
      <w:numFmt w:val="bullet"/>
      <w:lvlText w:val=""/>
      <w:lvlJc w:val="left"/>
      <w:pPr>
        <w:tabs>
          <w:tab w:val="left" w:pos="5040"/>
        </w:tabs>
        <w:ind w:left="5040" w:hanging="360"/>
      </w:pPr>
      <w:rPr>
        <w:rFonts w:hint="default" w:ascii="Symbol" w:hAnsi="Symbol" w:cs="Times New Roman"/>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Times New Roman" w:hAnsi="Times New Roman" w:cs="Times New Roman"/>
      </w:rPr>
    </w:lvl>
  </w:abstractNum>
  <w:num w:numId="1">
    <w:abstractNumId w:val="6"/>
  </w:num>
  <w:num w:numId="2">
    <w:abstractNumId w:val="7"/>
  </w:num>
  <w:num w:numId="3">
    <w:abstractNumId w:val="10"/>
  </w:num>
  <w:num w:numId="4">
    <w:abstractNumId w:val="11"/>
  </w:num>
  <w:num w:numId="5">
    <w:abstractNumId w:val="5"/>
  </w:num>
  <w:num w:numId="6">
    <w:abstractNumId w:val="4"/>
  </w:num>
  <w:num w:numId="7">
    <w:abstractNumId w:val="1"/>
  </w:num>
  <w:num w:numId="8">
    <w:abstractNumId w:val="2"/>
  </w:num>
  <w:num w:numId="9">
    <w:abstractNumId w:val="0"/>
  </w:num>
  <w:num w:numId="10">
    <w:abstractNumId w:val="9"/>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AF9"/>
    <w:rsid w:val="00021CAA"/>
    <w:rsid w:val="000247CC"/>
    <w:rsid w:val="00030A02"/>
    <w:rsid w:val="00032106"/>
    <w:rsid w:val="0003779C"/>
    <w:rsid w:val="0004195F"/>
    <w:rsid w:val="000443F0"/>
    <w:rsid w:val="00046C54"/>
    <w:rsid w:val="0004796A"/>
    <w:rsid w:val="0005663F"/>
    <w:rsid w:val="00071D0F"/>
    <w:rsid w:val="000739EC"/>
    <w:rsid w:val="00075C70"/>
    <w:rsid w:val="000833FB"/>
    <w:rsid w:val="0008517E"/>
    <w:rsid w:val="000F2F8F"/>
    <w:rsid w:val="000F53BC"/>
    <w:rsid w:val="0012086B"/>
    <w:rsid w:val="00122A4D"/>
    <w:rsid w:val="0012338C"/>
    <w:rsid w:val="00140256"/>
    <w:rsid w:val="00150DEE"/>
    <w:rsid w:val="00180FB6"/>
    <w:rsid w:val="001A3416"/>
    <w:rsid w:val="001B702A"/>
    <w:rsid w:val="001D399B"/>
    <w:rsid w:val="001D3E38"/>
    <w:rsid w:val="001D5696"/>
    <w:rsid w:val="001F2BA9"/>
    <w:rsid w:val="00235F69"/>
    <w:rsid w:val="0023683F"/>
    <w:rsid w:val="002665B1"/>
    <w:rsid w:val="00292DE6"/>
    <w:rsid w:val="0029718F"/>
    <w:rsid w:val="002974E9"/>
    <w:rsid w:val="002B120A"/>
    <w:rsid w:val="002B2C71"/>
    <w:rsid w:val="002D0DC0"/>
    <w:rsid w:val="002D1483"/>
    <w:rsid w:val="002E3D34"/>
    <w:rsid w:val="002E5BA6"/>
    <w:rsid w:val="002F549E"/>
    <w:rsid w:val="0030355E"/>
    <w:rsid w:val="00320CB8"/>
    <w:rsid w:val="00321C23"/>
    <w:rsid w:val="003225B6"/>
    <w:rsid w:val="00341103"/>
    <w:rsid w:val="00344E0D"/>
    <w:rsid w:val="0035144D"/>
    <w:rsid w:val="00361B6E"/>
    <w:rsid w:val="00365163"/>
    <w:rsid w:val="00373391"/>
    <w:rsid w:val="00376915"/>
    <w:rsid w:val="003A314F"/>
    <w:rsid w:val="003A4C41"/>
    <w:rsid w:val="003B72BA"/>
    <w:rsid w:val="003E1392"/>
    <w:rsid w:val="003E162D"/>
    <w:rsid w:val="003E3D4F"/>
    <w:rsid w:val="003E60BB"/>
    <w:rsid w:val="003F74C1"/>
    <w:rsid w:val="003F7D21"/>
    <w:rsid w:val="004100EA"/>
    <w:rsid w:val="0042174D"/>
    <w:rsid w:val="00422C26"/>
    <w:rsid w:val="0043270B"/>
    <w:rsid w:val="0043596D"/>
    <w:rsid w:val="004413BD"/>
    <w:rsid w:val="004569AF"/>
    <w:rsid w:val="004614A7"/>
    <w:rsid w:val="00464786"/>
    <w:rsid w:val="00484B0B"/>
    <w:rsid w:val="00484F44"/>
    <w:rsid w:val="004B4105"/>
    <w:rsid w:val="004C1602"/>
    <w:rsid w:val="004D3E71"/>
    <w:rsid w:val="004F3778"/>
    <w:rsid w:val="00506CC4"/>
    <w:rsid w:val="005164BD"/>
    <w:rsid w:val="00532B87"/>
    <w:rsid w:val="00542474"/>
    <w:rsid w:val="005453FA"/>
    <w:rsid w:val="0054659B"/>
    <w:rsid w:val="00561FBE"/>
    <w:rsid w:val="005627F2"/>
    <w:rsid w:val="0058344C"/>
    <w:rsid w:val="00584F23"/>
    <w:rsid w:val="00592421"/>
    <w:rsid w:val="005B675E"/>
    <w:rsid w:val="005D5D5D"/>
    <w:rsid w:val="005E1CBB"/>
    <w:rsid w:val="005F7E11"/>
    <w:rsid w:val="00603285"/>
    <w:rsid w:val="00610FA8"/>
    <w:rsid w:val="006112A8"/>
    <w:rsid w:val="00624D86"/>
    <w:rsid w:val="006306D9"/>
    <w:rsid w:val="00632A83"/>
    <w:rsid w:val="00653429"/>
    <w:rsid w:val="00653D80"/>
    <w:rsid w:val="006673D4"/>
    <w:rsid w:val="0067100B"/>
    <w:rsid w:val="0067275E"/>
    <w:rsid w:val="00692141"/>
    <w:rsid w:val="006A6DC1"/>
    <w:rsid w:val="006B39B9"/>
    <w:rsid w:val="006C40C6"/>
    <w:rsid w:val="006C6F24"/>
    <w:rsid w:val="006D0E48"/>
    <w:rsid w:val="006D7D81"/>
    <w:rsid w:val="006E1390"/>
    <w:rsid w:val="006F1E3A"/>
    <w:rsid w:val="00712D5D"/>
    <w:rsid w:val="00712F52"/>
    <w:rsid w:val="00725178"/>
    <w:rsid w:val="0072576E"/>
    <w:rsid w:val="00747C8B"/>
    <w:rsid w:val="00751C1D"/>
    <w:rsid w:val="007532A4"/>
    <w:rsid w:val="00770469"/>
    <w:rsid w:val="00775D3A"/>
    <w:rsid w:val="0077730E"/>
    <w:rsid w:val="00784B49"/>
    <w:rsid w:val="0079713C"/>
    <w:rsid w:val="007976B3"/>
    <w:rsid w:val="007B2F73"/>
    <w:rsid w:val="007B6812"/>
    <w:rsid w:val="007B778F"/>
    <w:rsid w:val="007C4DD7"/>
    <w:rsid w:val="007D3BA9"/>
    <w:rsid w:val="00802C43"/>
    <w:rsid w:val="008030AC"/>
    <w:rsid w:val="008167F1"/>
    <w:rsid w:val="00827C88"/>
    <w:rsid w:val="008317B8"/>
    <w:rsid w:val="00835561"/>
    <w:rsid w:val="00845D78"/>
    <w:rsid w:val="00850E86"/>
    <w:rsid w:val="00857EF7"/>
    <w:rsid w:val="00862DC9"/>
    <w:rsid w:val="00864092"/>
    <w:rsid w:val="008648E8"/>
    <w:rsid w:val="0086496B"/>
    <w:rsid w:val="00877EB8"/>
    <w:rsid w:val="00887731"/>
    <w:rsid w:val="008956AE"/>
    <w:rsid w:val="008A3F79"/>
    <w:rsid w:val="008A462E"/>
    <w:rsid w:val="008A6929"/>
    <w:rsid w:val="008B0A14"/>
    <w:rsid w:val="008B17BE"/>
    <w:rsid w:val="008B5A6A"/>
    <w:rsid w:val="008D7750"/>
    <w:rsid w:val="008E67FF"/>
    <w:rsid w:val="008F3821"/>
    <w:rsid w:val="0090215D"/>
    <w:rsid w:val="009203AC"/>
    <w:rsid w:val="00925B74"/>
    <w:rsid w:val="00926324"/>
    <w:rsid w:val="0092740B"/>
    <w:rsid w:val="00932B07"/>
    <w:rsid w:val="00936636"/>
    <w:rsid w:val="00951E0F"/>
    <w:rsid w:val="0096442B"/>
    <w:rsid w:val="00992839"/>
    <w:rsid w:val="009A150A"/>
    <w:rsid w:val="009A7BA8"/>
    <w:rsid w:val="009B038E"/>
    <w:rsid w:val="009B0C4D"/>
    <w:rsid w:val="009B2D79"/>
    <w:rsid w:val="009B43AC"/>
    <w:rsid w:val="009C238A"/>
    <w:rsid w:val="009C3CE2"/>
    <w:rsid w:val="009E0C13"/>
    <w:rsid w:val="009E2B7E"/>
    <w:rsid w:val="009E35D1"/>
    <w:rsid w:val="009E741A"/>
    <w:rsid w:val="00A057D9"/>
    <w:rsid w:val="00A112DB"/>
    <w:rsid w:val="00A11BB9"/>
    <w:rsid w:val="00A335F6"/>
    <w:rsid w:val="00A34B5C"/>
    <w:rsid w:val="00A56968"/>
    <w:rsid w:val="00A66311"/>
    <w:rsid w:val="00A70965"/>
    <w:rsid w:val="00A80B6D"/>
    <w:rsid w:val="00A934BA"/>
    <w:rsid w:val="00AA096D"/>
    <w:rsid w:val="00AB1797"/>
    <w:rsid w:val="00AB7D3D"/>
    <w:rsid w:val="00AC140D"/>
    <w:rsid w:val="00AC3F5D"/>
    <w:rsid w:val="00AD4D43"/>
    <w:rsid w:val="00AE1964"/>
    <w:rsid w:val="00AE347F"/>
    <w:rsid w:val="00AE3533"/>
    <w:rsid w:val="00AE71F3"/>
    <w:rsid w:val="00AF0F3D"/>
    <w:rsid w:val="00AF66F6"/>
    <w:rsid w:val="00B30838"/>
    <w:rsid w:val="00B34573"/>
    <w:rsid w:val="00B34830"/>
    <w:rsid w:val="00B62050"/>
    <w:rsid w:val="00B6349F"/>
    <w:rsid w:val="00B66951"/>
    <w:rsid w:val="00B8779E"/>
    <w:rsid w:val="00B923B8"/>
    <w:rsid w:val="00B95A99"/>
    <w:rsid w:val="00BA4709"/>
    <w:rsid w:val="00BB01C7"/>
    <w:rsid w:val="00BB72B5"/>
    <w:rsid w:val="00BC2711"/>
    <w:rsid w:val="00BC3244"/>
    <w:rsid w:val="00BD2793"/>
    <w:rsid w:val="00BD2B5C"/>
    <w:rsid w:val="00BF4F8D"/>
    <w:rsid w:val="00C007AD"/>
    <w:rsid w:val="00C2765E"/>
    <w:rsid w:val="00C377C5"/>
    <w:rsid w:val="00C40FEC"/>
    <w:rsid w:val="00C54428"/>
    <w:rsid w:val="00C5770A"/>
    <w:rsid w:val="00C60F4C"/>
    <w:rsid w:val="00C634D9"/>
    <w:rsid w:val="00C757A7"/>
    <w:rsid w:val="00C93CBC"/>
    <w:rsid w:val="00CB386C"/>
    <w:rsid w:val="00CD0AEE"/>
    <w:rsid w:val="00CD296C"/>
    <w:rsid w:val="00CD611F"/>
    <w:rsid w:val="00CF144F"/>
    <w:rsid w:val="00CF4CA7"/>
    <w:rsid w:val="00D00BA6"/>
    <w:rsid w:val="00D1113C"/>
    <w:rsid w:val="00D17064"/>
    <w:rsid w:val="00D23500"/>
    <w:rsid w:val="00D23AB7"/>
    <w:rsid w:val="00D30422"/>
    <w:rsid w:val="00D335EF"/>
    <w:rsid w:val="00D40E52"/>
    <w:rsid w:val="00D617C5"/>
    <w:rsid w:val="00D71B3A"/>
    <w:rsid w:val="00D81706"/>
    <w:rsid w:val="00D97A64"/>
    <w:rsid w:val="00DA7A3C"/>
    <w:rsid w:val="00DC74C8"/>
    <w:rsid w:val="00DD2268"/>
    <w:rsid w:val="00DE69EC"/>
    <w:rsid w:val="00E148C5"/>
    <w:rsid w:val="00E255D2"/>
    <w:rsid w:val="00E31917"/>
    <w:rsid w:val="00E32B36"/>
    <w:rsid w:val="00E52D9A"/>
    <w:rsid w:val="00E7297D"/>
    <w:rsid w:val="00E76584"/>
    <w:rsid w:val="00E774DB"/>
    <w:rsid w:val="00E90FFF"/>
    <w:rsid w:val="00E9214A"/>
    <w:rsid w:val="00E946C0"/>
    <w:rsid w:val="00EA2480"/>
    <w:rsid w:val="00EB3210"/>
    <w:rsid w:val="00EB7447"/>
    <w:rsid w:val="00EC05A9"/>
    <w:rsid w:val="00EE2D5C"/>
    <w:rsid w:val="00EF1481"/>
    <w:rsid w:val="00F14CEF"/>
    <w:rsid w:val="00F326DC"/>
    <w:rsid w:val="00F32AFF"/>
    <w:rsid w:val="00F4068C"/>
    <w:rsid w:val="00F44D69"/>
    <w:rsid w:val="00F54E64"/>
    <w:rsid w:val="00F64301"/>
    <w:rsid w:val="00F775D3"/>
    <w:rsid w:val="00F82070"/>
    <w:rsid w:val="00F86288"/>
    <w:rsid w:val="00FA59EF"/>
    <w:rsid w:val="00FA5C98"/>
    <w:rsid w:val="00FC182A"/>
    <w:rsid w:val="00FD38F7"/>
    <w:rsid w:val="00FD6EB5"/>
    <w:rsid w:val="00FF6078"/>
    <w:rsid w:val="01157B96"/>
    <w:rsid w:val="022A73A0"/>
    <w:rsid w:val="02C705A2"/>
    <w:rsid w:val="03055103"/>
    <w:rsid w:val="036614DE"/>
    <w:rsid w:val="0473678B"/>
    <w:rsid w:val="04BF28DC"/>
    <w:rsid w:val="04F253AD"/>
    <w:rsid w:val="04FE5AF0"/>
    <w:rsid w:val="059C7216"/>
    <w:rsid w:val="06280BA3"/>
    <w:rsid w:val="066E7CA6"/>
    <w:rsid w:val="06E814B3"/>
    <w:rsid w:val="07247F07"/>
    <w:rsid w:val="07453E91"/>
    <w:rsid w:val="078F5AA5"/>
    <w:rsid w:val="07D6127C"/>
    <w:rsid w:val="084D40F7"/>
    <w:rsid w:val="093C4240"/>
    <w:rsid w:val="09713483"/>
    <w:rsid w:val="09B63CA5"/>
    <w:rsid w:val="09D154C9"/>
    <w:rsid w:val="09DB7BDC"/>
    <w:rsid w:val="0ABE7597"/>
    <w:rsid w:val="0B011C95"/>
    <w:rsid w:val="0B585209"/>
    <w:rsid w:val="0BEC6006"/>
    <w:rsid w:val="0C255A84"/>
    <w:rsid w:val="0C462D5C"/>
    <w:rsid w:val="0C897635"/>
    <w:rsid w:val="0CF70AD5"/>
    <w:rsid w:val="0DC61A68"/>
    <w:rsid w:val="0DCF1171"/>
    <w:rsid w:val="0E4F6FC4"/>
    <w:rsid w:val="0E7E3CB0"/>
    <w:rsid w:val="0E9115C7"/>
    <w:rsid w:val="0F6D45A9"/>
    <w:rsid w:val="102941B5"/>
    <w:rsid w:val="10CE66A2"/>
    <w:rsid w:val="10D14829"/>
    <w:rsid w:val="10D977C5"/>
    <w:rsid w:val="11610717"/>
    <w:rsid w:val="116620D4"/>
    <w:rsid w:val="117D5C2C"/>
    <w:rsid w:val="123507BB"/>
    <w:rsid w:val="12E87EE4"/>
    <w:rsid w:val="13103FBC"/>
    <w:rsid w:val="135C0807"/>
    <w:rsid w:val="13B33091"/>
    <w:rsid w:val="13CE3A28"/>
    <w:rsid w:val="13F77799"/>
    <w:rsid w:val="141B5992"/>
    <w:rsid w:val="148F3A78"/>
    <w:rsid w:val="15805901"/>
    <w:rsid w:val="15F4180F"/>
    <w:rsid w:val="15F94A23"/>
    <w:rsid w:val="168C2F3F"/>
    <w:rsid w:val="16987D2E"/>
    <w:rsid w:val="184E1945"/>
    <w:rsid w:val="184F1EEB"/>
    <w:rsid w:val="18C04DA6"/>
    <w:rsid w:val="1914584E"/>
    <w:rsid w:val="19C9634C"/>
    <w:rsid w:val="19F41442"/>
    <w:rsid w:val="1A7C511D"/>
    <w:rsid w:val="1B0E7427"/>
    <w:rsid w:val="1B123CDB"/>
    <w:rsid w:val="1B27032A"/>
    <w:rsid w:val="1B3D6AD2"/>
    <w:rsid w:val="1C440198"/>
    <w:rsid w:val="1DD8325C"/>
    <w:rsid w:val="1DE82072"/>
    <w:rsid w:val="1E94271D"/>
    <w:rsid w:val="1F5A7593"/>
    <w:rsid w:val="1F66158E"/>
    <w:rsid w:val="20365016"/>
    <w:rsid w:val="20894C79"/>
    <w:rsid w:val="20BB3F43"/>
    <w:rsid w:val="21611269"/>
    <w:rsid w:val="21684FA1"/>
    <w:rsid w:val="227228C8"/>
    <w:rsid w:val="236E4CAA"/>
    <w:rsid w:val="23D0287E"/>
    <w:rsid w:val="23F92929"/>
    <w:rsid w:val="241E1146"/>
    <w:rsid w:val="24A90475"/>
    <w:rsid w:val="25222FE3"/>
    <w:rsid w:val="26036F00"/>
    <w:rsid w:val="26CD7776"/>
    <w:rsid w:val="282D2075"/>
    <w:rsid w:val="287D37C7"/>
    <w:rsid w:val="294B2CEA"/>
    <w:rsid w:val="298266E7"/>
    <w:rsid w:val="298E75E3"/>
    <w:rsid w:val="29A5000B"/>
    <w:rsid w:val="2A351B1D"/>
    <w:rsid w:val="2A4B433E"/>
    <w:rsid w:val="2ABD43D7"/>
    <w:rsid w:val="2B59267F"/>
    <w:rsid w:val="2C9C5623"/>
    <w:rsid w:val="2C9C5862"/>
    <w:rsid w:val="2CD15CF9"/>
    <w:rsid w:val="2CDC1CAC"/>
    <w:rsid w:val="2CE76A45"/>
    <w:rsid w:val="2D312279"/>
    <w:rsid w:val="2D8F160C"/>
    <w:rsid w:val="2D8F5297"/>
    <w:rsid w:val="2D9D2412"/>
    <w:rsid w:val="2DBB15EE"/>
    <w:rsid w:val="2DE72A53"/>
    <w:rsid w:val="2EBA64CC"/>
    <w:rsid w:val="2EF80616"/>
    <w:rsid w:val="2EFC2199"/>
    <w:rsid w:val="2F691172"/>
    <w:rsid w:val="2F8C189E"/>
    <w:rsid w:val="2FE05DDB"/>
    <w:rsid w:val="315D2087"/>
    <w:rsid w:val="315D3D19"/>
    <w:rsid w:val="320F4E5B"/>
    <w:rsid w:val="321A535A"/>
    <w:rsid w:val="33217059"/>
    <w:rsid w:val="33762162"/>
    <w:rsid w:val="3433543C"/>
    <w:rsid w:val="348E18BF"/>
    <w:rsid w:val="359F3DC7"/>
    <w:rsid w:val="35E86B6B"/>
    <w:rsid w:val="36966F0E"/>
    <w:rsid w:val="37130289"/>
    <w:rsid w:val="38443A10"/>
    <w:rsid w:val="387C56EF"/>
    <w:rsid w:val="390A1495"/>
    <w:rsid w:val="390C6928"/>
    <w:rsid w:val="39245C09"/>
    <w:rsid w:val="39490C97"/>
    <w:rsid w:val="3A2B65EA"/>
    <w:rsid w:val="3ABB6872"/>
    <w:rsid w:val="3ACF0C29"/>
    <w:rsid w:val="3C6210A8"/>
    <w:rsid w:val="3C6B2A0C"/>
    <w:rsid w:val="3CF27344"/>
    <w:rsid w:val="3EAD396E"/>
    <w:rsid w:val="3EB621D5"/>
    <w:rsid w:val="3F0F4FB2"/>
    <w:rsid w:val="3FA04660"/>
    <w:rsid w:val="401B73D5"/>
    <w:rsid w:val="414E4D29"/>
    <w:rsid w:val="41847DAD"/>
    <w:rsid w:val="4238332C"/>
    <w:rsid w:val="42A35F6A"/>
    <w:rsid w:val="437213F6"/>
    <w:rsid w:val="44890926"/>
    <w:rsid w:val="44F13479"/>
    <w:rsid w:val="45457A01"/>
    <w:rsid w:val="458E4C55"/>
    <w:rsid w:val="45F66EC0"/>
    <w:rsid w:val="460A1702"/>
    <w:rsid w:val="46102F69"/>
    <w:rsid w:val="461323BD"/>
    <w:rsid w:val="46331183"/>
    <w:rsid w:val="465C4469"/>
    <w:rsid w:val="46853579"/>
    <w:rsid w:val="471F510B"/>
    <w:rsid w:val="47317534"/>
    <w:rsid w:val="476E6DE8"/>
    <w:rsid w:val="480418F7"/>
    <w:rsid w:val="481E05A2"/>
    <w:rsid w:val="4878363C"/>
    <w:rsid w:val="487D4CE0"/>
    <w:rsid w:val="494301F7"/>
    <w:rsid w:val="4952262E"/>
    <w:rsid w:val="498C1259"/>
    <w:rsid w:val="49ED4692"/>
    <w:rsid w:val="4A530618"/>
    <w:rsid w:val="4B4A3A22"/>
    <w:rsid w:val="4B6704D7"/>
    <w:rsid w:val="4BA55DEE"/>
    <w:rsid w:val="4BB00240"/>
    <w:rsid w:val="4C8978AB"/>
    <w:rsid w:val="4CA3599D"/>
    <w:rsid w:val="4DE97690"/>
    <w:rsid w:val="4E0062C7"/>
    <w:rsid w:val="4EA24F8C"/>
    <w:rsid w:val="50164862"/>
    <w:rsid w:val="504B3A24"/>
    <w:rsid w:val="5187429B"/>
    <w:rsid w:val="51E569AA"/>
    <w:rsid w:val="520A3F74"/>
    <w:rsid w:val="524317A1"/>
    <w:rsid w:val="5278350D"/>
    <w:rsid w:val="5315050D"/>
    <w:rsid w:val="531C0C85"/>
    <w:rsid w:val="532B7C93"/>
    <w:rsid w:val="53C17238"/>
    <w:rsid w:val="54550C9C"/>
    <w:rsid w:val="548B727D"/>
    <w:rsid w:val="54AB5EBD"/>
    <w:rsid w:val="55232F3D"/>
    <w:rsid w:val="557A1D0B"/>
    <w:rsid w:val="561B04F2"/>
    <w:rsid w:val="566804B5"/>
    <w:rsid w:val="56711D38"/>
    <w:rsid w:val="56EB7DFC"/>
    <w:rsid w:val="57036261"/>
    <w:rsid w:val="573159EC"/>
    <w:rsid w:val="573963E7"/>
    <w:rsid w:val="57540135"/>
    <w:rsid w:val="57605AAE"/>
    <w:rsid w:val="57717409"/>
    <w:rsid w:val="57F511B5"/>
    <w:rsid w:val="58042A09"/>
    <w:rsid w:val="581058C6"/>
    <w:rsid w:val="58426D1A"/>
    <w:rsid w:val="589B7C23"/>
    <w:rsid w:val="58D951F1"/>
    <w:rsid w:val="59DB1B5F"/>
    <w:rsid w:val="59E42A83"/>
    <w:rsid w:val="5A2028FF"/>
    <w:rsid w:val="5B6A7D08"/>
    <w:rsid w:val="5BDA4AFE"/>
    <w:rsid w:val="5BDB5999"/>
    <w:rsid w:val="5C1E2A73"/>
    <w:rsid w:val="5CD856E3"/>
    <w:rsid w:val="5CDD1C2D"/>
    <w:rsid w:val="5D34054A"/>
    <w:rsid w:val="5DF52475"/>
    <w:rsid w:val="5E30377E"/>
    <w:rsid w:val="5EDB6674"/>
    <w:rsid w:val="5F586E1A"/>
    <w:rsid w:val="601122FA"/>
    <w:rsid w:val="608163D5"/>
    <w:rsid w:val="60B2476A"/>
    <w:rsid w:val="60EE6F87"/>
    <w:rsid w:val="611E380B"/>
    <w:rsid w:val="62B42312"/>
    <w:rsid w:val="630453E7"/>
    <w:rsid w:val="63185A5A"/>
    <w:rsid w:val="634A5006"/>
    <w:rsid w:val="63751E35"/>
    <w:rsid w:val="63870057"/>
    <w:rsid w:val="638D42FB"/>
    <w:rsid w:val="642E715A"/>
    <w:rsid w:val="64600B31"/>
    <w:rsid w:val="6526621F"/>
    <w:rsid w:val="6550702E"/>
    <w:rsid w:val="6551044C"/>
    <w:rsid w:val="65E41067"/>
    <w:rsid w:val="66684BDB"/>
    <w:rsid w:val="66FE3A08"/>
    <w:rsid w:val="67972F1E"/>
    <w:rsid w:val="67D02772"/>
    <w:rsid w:val="67EA312E"/>
    <w:rsid w:val="680C6625"/>
    <w:rsid w:val="68546520"/>
    <w:rsid w:val="685E3CAA"/>
    <w:rsid w:val="6A524488"/>
    <w:rsid w:val="6A804EF2"/>
    <w:rsid w:val="6B480735"/>
    <w:rsid w:val="6C5E1A17"/>
    <w:rsid w:val="6CC73384"/>
    <w:rsid w:val="6D6D0B45"/>
    <w:rsid w:val="6DB04221"/>
    <w:rsid w:val="6DD62184"/>
    <w:rsid w:val="6E331577"/>
    <w:rsid w:val="6E890C0D"/>
    <w:rsid w:val="6EA66863"/>
    <w:rsid w:val="6F8557CC"/>
    <w:rsid w:val="70234DFB"/>
    <w:rsid w:val="70591243"/>
    <w:rsid w:val="707E7710"/>
    <w:rsid w:val="70B15E4D"/>
    <w:rsid w:val="71463893"/>
    <w:rsid w:val="722263AA"/>
    <w:rsid w:val="72301086"/>
    <w:rsid w:val="727F78E4"/>
    <w:rsid w:val="72870285"/>
    <w:rsid w:val="72BB1022"/>
    <w:rsid w:val="73084835"/>
    <w:rsid w:val="73287258"/>
    <w:rsid w:val="733A7128"/>
    <w:rsid w:val="73442687"/>
    <w:rsid w:val="736B2F09"/>
    <w:rsid w:val="73701AB5"/>
    <w:rsid w:val="738A49B5"/>
    <w:rsid w:val="73D47DD3"/>
    <w:rsid w:val="73E4715F"/>
    <w:rsid w:val="73F964D7"/>
    <w:rsid w:val="74007BC6"/>
    <w:rsid w:val="742959A7"/>
    <w:rsid w:val="75565FB6"/>
    <w:rsid w:val="75660212"/>
    <w:rsid w:val="75C96B43"/>
    <w:rsid w:val="75D3171F"/>
    <w:rsid w:val="767C540C"/>
    <w:rsid w:val="768253C4"/>
    <w:rsid w:val="76AB1BE4"/>
    <w:rsid w:val="76BF04D0"/>
    <w:rsid w:val="76C56A0A"/>
    <w:rsid w:val="76E36545"/>
    <w:rsid w:val="770E2676"/>
    <w:rsid w:val="77492494"/>
    <w:rsid w:val="77813A26"/>
    <w:rsid w:val="77B50811"/>
    <w:rsid w:val="7827378D"/>
    <w:rsid w:val="786F4330"/>
    <w:rsid w:val="795D7915"/>
    <w:rsid w:val="7AB76B8A"/>
    <w:rsid w:val="7ACC5BBF"/>
    <w:rsid w:val="7ACD15DB"/>
    <w:rsid w:val="7B047624"/>
    <w:rsid w:val="7BB930B8"/>
    <w:rsid w:val="7C773215"/>
    <w:rsid w:val="7C774AB1"/>
    <w:rsid w:val="7D1B797D"/>
    <w:rsid w:val="7D5B2DE4"/>
    <w:rsid w:val="7DB60B20"/>
    <w:rsid w:val="7DFD659E"/>
    <w:rsid w:val="7EC04826"/>
    <w:rsid w:val="7EC172D3"/>
    <w:rsid w:val="7ED13127"/>
    <w:rsid w:val="7F097800"/>
    <w:rsid w:val="7F555366"/>
    <w:rsid w:val="7F800EA0"/>
    <w:rsid w:val="7FFF13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7"/>
    <w:qFormat/>
    <w:uiPriority w:val="0"/>
    <w:pPr>
      <w:keepNext/>
      <w:keepLines/>
      <w:widowControl/>
      <w:numPr>
        <w:ilvl w:val="0"/>
        <w:numId w:val="1"/>
      </w:numPr>
      <w:tabs>
        <w:tab w:val="left" w:pos="284"/>
        <w:tab w:val="left" w:pos="567"/>
      </w:tabs>
      <w:spacing w:before="240" w:after="120"/>
      <w:outlineLvl w:val="0"/>
    </w:pPr>
    <w:rPr>
      <w:rFonts w:ascii="Arial" w:hAnsi="Arial" w:cs="Arial"/>
      <w:b/>
      <w:bCs/>
      <w:snapToGrid w:val="0"/>
      <w:kern w:val="0"/>
      <w:sz w:val="24"/>
      <w:lang w:val="de-DE" w:eastAsia="de-DE"/>
    </w:rPr>
  </w:style>
  <w:style w:type="paragraph" w:styleId="4">
    <w:name w:val="heading 2"/>
    <w:basedOn w:val="1"/>
    <w:next w:val="1"/>
    <w:link w:val="48"/>
    <w:qFormat/>
    <w:uiPriority w:val="0"/>
    <w:pPr>
      <w:keepNext/>
      <w:keepLines/>
      <w:widowControl/>
      <w:numPr>
        <w:ilvl w:val="1"/>
        <w:numId w:val="2"/>
      </w:numPr>
      <w:spacing w:before="360" w:after="120"/>
      <w:outlineLvl w:val="1"/>
    </w:pPr>
    <w:rPr>
      <w:rFonts w:ascii="Arial" w:hAnsi="Arial" w:cs="Arial"/>
      <w:b/>
      <w:bCs/>
      <w:snapToGrid w:val="0"/>
      <w:kern w:val="0"/>
      <w:sz w:val="24"/>
      <w:lang w:val="de-DE" w:eastAsia="de-DE"/>
    </w:rPr>
  </w:style>
  <w:style w:type="paragraph" w:styleId="5">
    <w:name w:val="heading 3"/>
    <w:basedOn w:val="1"/>
    <w:next w:val="1"/>
    <w:link w:val="49"/>
    <w:qFormat/>
    <w:uiPriority w:val="0"/>
    <w:pPr>
      <w:keepNext/>
      <w:widowControl/>
      <w:numPr>
        <w:ilvl w:val="2"/>
        <w:numId w:val="3"/>
      </w:numPr>
      <w:spacing w:before="360" w:after="40"/>
      <w:outlineLvl w:val="2"/>
    </w:pPr>
    <w:rPr>
      <w:rFonts w:ascii="Arial" w:hAnsi="Arial" w:cs="Arial"/>
      <w:b/>
      <w:bCs/>
      <w:snapToGrid w:val="0"/>
      <w:kern w:val="0"/>
      <w:sz w:val="20"/>
      <w:szCs w:val="20"/>
      <w:lang w:val="de-DE" w:eastAsia="de-DE"/>
    </w:rPr>
  </w:style>
  <w:style w:type="paragraph" w:styleId="6">
    <w:name w:val="heading 4"/>
    <w:basedOn w:val="1"/>
    <w:next w:val="1"/>
    <w:link w:val="50"/>
    <w:qFormat/>
    <w:uiPriority w:val="0"/>
    <w:pPr>
      <w:keepNext/>
      <w:widowControl/>
      <w:tabs>
        <w:tab w:val="left" w:pos="1134"/>
      </w:tabs>
      <w:spacing w:before="40" w:after="40"/>
      <w:outlineLvl w:val="3"/>
    </w:pPr>
    <w:rPr>
      <w:rFonts w:ascii="Arial" w:hAnsi="Arial" w:cs="Arial"/>
      <w:b/>
      <w:bCs/>
      <w:snapToGrid w:val="0"/>
      <w:kern w:val="0"/>
      <w:sz w:val="24"/>
      <w:lang w:val="de-DE" w:eastAsia="de-DE"/>
    </w:rPr>
  </w:style>
  <w:style w:type="paragraph" w:styleId="7">
    <w:name w:val="heading 5"/>
    <w:basedOn w:val="1"/>
    <w:next w:val="1"/>
    <w:link w:val="51"/>
    <w:qFormat/>
    <w:uiPriority w:val="0"/>
    <w:pPr>
      <w:keepNext/>
      <w:widowControl/>
      <w:tabs>
        <w:tab w:val="left" w:pos="1843"/>
      </w:tabs>
      <w:spacing w:before="120" w:after="120"/>
      <w:ind w:left="58" w:right="58"/>
      <w:outlineLvl w:val="4"/>
    </w:pPr>
    <w:rPr>
      <w:rFonts w:ascii="Arial" w:hAnsi="Arial"/>
      <w:b/>
      <w:bCs/>
      <w:snapToGrid w:val="0"/>
      <w:color w:val="FF0000"/>
      <w:kern w:val="0"/>
      <w:sz w:val="24"/>
      <w:lang w:val="de-DE" w:eastAsia="de-DE"/>
    </w:rPr>
  </w:style>
  <w:style w:type="paragraph" w:styleId="8">
    <w:name w:val="heading 6"/>
    <w:basedOn w:val="1"/>
    <w:next w:val="1"/>
    <w:link w:val="52"/>
    <w:qFormat/>
    <w:uiPriority w:val="0"/>
    <w:pPr>
      <w:keepNext/>
      <w:widowControl/>
      <w:tabs>
        <w:tab w:val="left" w:pos="3100"/>
      </w:tabs>
      <w:spacing w:before="100" w:beforeAutospacing="1" w:after="100" w:afterAutospacing="1"/>
      <w:ind w:left="57" w:right="57"/>
      <w:jc w:val="center"/>
      <w:outlineLvl w:val="5"/>
    </w:pPr>
    <w:rPr>
      <w:rFonts w:ascii="Arial" w:hAnsi="Arial"/>
      <w:b/>
      <w:bCs/>
      <w:snapToGrid w:val="0"/>
      <w:kern w:val="0"/>
      <w:sz w:val="24"/>
      <w:lang w:val="de-DE" w:eastAsia="de-DE"/>
    </w:rPr>
  </w:style>
  <w:style w:type="paragraph" w:styleId="9">
    <w:name w:val="heading 7"/>
    <w:basedOn w:val="1"/>
    <w:next w:val="1"/>
    <w:link w:val="53"/>
    <w:qFormat/>
    <w:uiPriority w:val="0"/>
    <w:pPr>
      <w:keepNext/>
      <w:widowControl/>
      <w:tabs>
        <w:tab w:val="left" w:pos="2269"/>
      </w:tabs>
      <w:spacing w:before="60" w:after="40"/>
      <w:ind w:left="113" w:right="113"/>
      <w:outlineLvl w:val="6"/>
    </w:pPr>
    <w:rPr>
      <w:rFonts w:ascii="Arial" w:hAnsi="Arial" w:eastAsia="MS Gothic"/>
      <w:i/>
      <w:iCs/>
      <w:snapToGrid w:val="0"/>
      <w:color w:val="000000"/>
      <w:kern w:val="0"/>
      <w:sz w:val="16"/>
      <w:szCs w:val="16"/>
      <w:lang w:val="de-DE" w:eastAsia="de-DE"/>
    </w:rPr>
  </w:style>
  <w:style w:type="paragraph" w:styleId="10">
    <w:name w:val="heading 8"/>
    <w:basedOn w:val="1"/>
    <w:next w:val="1"/>
    <w:link w:val="54"/>
    <w:qFormat/>
    <w:uiPriority w:val="0"/>
    <w:pPr>
      <w:keepNext/>
      <w:widowControl/>
      <w:tabs>
        <w:tab w:val="left" w:pos="1843"/>
      </w:tabs>
      <w:spacing w:before="60" w:after="60"/>
      <w:jc w:val="center"/>
      <w:outlineLvl w:val="7"/>
    </w:pPr>
    <w:rPr>
      <w:rFonts w:ascii="Arial" w:hAnsi="Arial" w:cs="Arial"/>
      <w:b/>
      <w:bCs/>
      <w:snapToGrid w:val="0"/>
      <w:color w:val="000000"/>
      <w:kern w:val="0"/>
      <w:sz w:val="16"/>
      <w:szCs w:val="16"/>
      <w:lang w:val="de-DE" w:eastAsia="de-DE"/>
    </w:rPr>
  </w:style>
  <w:style w:type="paragraph" w:styleId="11">
    <w:name w:val="heading 9"/>
    <w:basedOn w:val="1"/>
    <w:next w:val="1"/>
    <w:link w:val="55"/>
    <w:qFormat/>
    <w:uiPriority w:val="0"/>
    <w:pPr>
      <w:keepNext/>
      <w:widowControl/>
      <w:tabs>
        <w:tab w:val="left" w:pos="709"/>
      </w:tabs>
      <w:spacing w:before="40" w:after="40"/>
      <w:ind w:left="113" w:right="113"/>
      <w:outlineLvl w:val="8"/>
    </w:pPr>
    <w:rPr>
      <w:rFonts w:ascii="Arial" w:hAnsi="Arial" w:eastAsia="MS Gothic"/>
      <w:snapToGrid w:val="0"/>
      <w:kern w:val="0"/>
      <w:sz w:val="18"/>
      <w:szCs w:val="18"/>
      <w:u w:val="single"/>
      <w:lang w:val="de-DE" w:eastAsia="de-DE"/>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7"/>
    <w:unhideWhenUsed/>
    <w:qFormat/>
    <w:uiPriority w:val="0"/>
    <w:pPr>
      <w:tabs>
        <w:tab w:val="center" w:pos="4153"/>
        <w:tab w:val="right" w:pos="8306"/>
      </w:tabs>
      <w:snapToGrid w:val="0"/>
      <w:jc w:val="left"/>
    </w:pPr>
    <w:rPr>
      <w:sz w:val="18"/>
      <w:szCs w:val="18"/>
    </w:rPr>
  </w:style>
  <w:style w:type="paragraph" w:styleId="12">
    <w:name w:val="toc 7"/>
    <w:basedOn w:val="1"/>
    <w:next w:val="1"/>
    <w:semiHidden/>
    <w:qFormat/>
    <w:uiPriority w:val="0"/>
    <w:pPr>
      <w:widowControl/>
      <w:ind w:left="1000"/>
      <w:jc w:val="left"/>
    </w:pPr>
    <w:rPr>
      <w:snapToGrid w:val="0"/>
      <w:kern w:val="0"/>
      <w:sz w:val="20"/>
      <w:szCs w:val="20"/>
      <w:lang w:val="de-DE" w:eastAsia="de-DE"/>
    </w:rPr>
  </w:style>
  <w:style w:type="paragraph" w:styleId="13">
    <w:name w:val="Body Text 3"/>
    <w:basedOn w:val="1"/>
    <w:link w:val="115"/>
    <w:qFormat/>
    <w:uiPriority w:val="0"/>
    <w:pPr>
      <w:widowControl/>
      <w:pBdr>
        <w:top w:val="single" w:color="C0C0C0" w:sz="6" w:space="1"/>
        <w:left w:val="single" w:color="C0C0C0" w:sz="6" w:space="1"/>
        <w:bottom w:val="single" w:color="C0C0C0" w:sz="6" w:space="1"/>
        <w:right w:val="single" w:color="C0C0C0" w:sz="6" w:space="1"/>
        <w:between w:val="single" w:color="C0C0C0" w:sz="6" w:space="1"/>
      </w:pBdr>
      <w:shd w:val="pct25" w:color="00FF00" w:fill="FFFFFF"/>
      <w:tabs>
        <w:tab w:val="left" w:pos="510"/>
      </w:tabs>
      <w:autoSpaceDE w:val="0"/>
      <w:autoSpaceDN w:val="0"/>
      <w:adjustRightInd w:val="0"/>
      <w:ind w:right="6"/>
    </w:pPr>
    <w:rPr>
      <w:rFonts w:ascii="Arial" w:hAnsi="Arial" w:cs="Arial"/>
      <w:snapToGrid w:val="0"/>
      <w:kern w:val="0"/>
      <w:sz w:val="20"/>
      <w:szCs w:val="20"/>
      <w:lang w:val="en-GB" w:eastAsia="de-DE"/>
    </w:rPr>
  </w:style>
  <w:style w:type="paragraph" w:styleId="14">
    <w:name w:val="Body Text"/>
    <w:basedOn w:val="1"/>
    <w:link w:val="110"/>
    <w:qFormat/>
    <w:uiPriority w:val="0"/>
    <w:pPr>
      <w:widowControl/>
      <w:spacing w:before="40" w:after="40"/>
    </w:pPr>
    <w:rPr>
      <w:rFonts w:ascii="Arial" w:hAnsi="Arial" w:cs="Arial"/>
      <w:snapToGrid w:val="0"/>
      <w:vanish/>
      <w:color w:val="0000FF"/>
      <w:kern w:val="0"/>
      <w:sz w:val="20"/>
      <w:szCs w:val="20"/>
      <w:lang w:val="de-DE" w:eastAsia="de-DE"/>
    </w:rPr>
  </w:style>
  <w:style w:type="paragraph" w:styleId="15">
    <w:name w:val="Body Text Indent"/>
    <w:basedOn w:val="1"/>
    <w:link w:val="111"/>
    <w:qFormat/>
    <w:uiPriority w:val="0"/>
    <w:pPr>
      <w:widowControl/>
      <w:pBdr>
        <w:top w:val="single" w:color="C0C0C0" w:sz="6" w:space="1"/>
        <w:left w:val="single" w:color="C0C0C0" w:sz="6" w:space="1"/>
        <w:bottom w:val="single" w:color="C0C0C0" w:sz="6" w:space="1"/>
        <w:right w:val="single" w:color="C0C0C0" w:sz="6" w:space="1"/>
        <w:between w:val="single" w:color="C0C0C0" w:sz="6" w:space="1"/>
      </w:pBdr>
      <w:shd w:val="pct25" w:color="00FF00" w:fill="FFFFFF"/>
    </w:pPr>
    <w:rPr>
      <w:rFonts w:ascii="Arial" w:hAnsi="Arial" w:cs="Arial"/>
      <w:snapToGrid w:val="0"/>
      <w:kern w:val="0"/>
      <w:sz w:val="20"/>
      <w:szCs w:val="20"/>
      <w:lang w:val="en-GB" w:eastAsia="de-DE"/>
    </w:rPr>
  </w:style>
  <w:style w:type="paragraph" w:styleId="16">
    <w:name w:val="toc 5"/>
    <w:basedOn w:val="1"/>
    <w:next w:val="1"/>
    <w:semiHidden/>
    <w:qFormat/>
    <w:uiPriority w:val="0"/>
    <w:pPr>
      <w:widowControl/>
      <w:ind w:left="600"/>
      <w:jc w:val="left"/>
    </w:pPr>
    <w:rPr>
      <w:snapToGrid w:val="0"/>
      <w:kern w:val="0"/>
      <w:sz w:val="20"/>
      <w:szCs w:val="20"/>
      <w:lang w:val="de-DE" w:eastAsia="de-DE"/>
    </w:rPr>
  </w:style>
  <w:style w:type="paragraph" w:styleId="17">
    <w:name w:val="toc 3"/>
    <w:basedOn w:val="1"/>
    <w:next w:val="1"/>
    <w:semiHidden/>
    <w:qFormat/>
    <w:uiPriority w:val="0"/>
    <w:pPr>
      <w:widowControl/>
      <w:ind w:left="200"/>
      <w:jc w:val="left"/>
    </w:pPr>
    <w:rPr>
      <w:snapToGrid w:val="0"/>
      <w:kern w:val="0"/>
      <w:sz w:val="20"/>
      <w:szCs w:val="20"/>
      <w:lang w:val="de-DE" w:eastAsia="de-DE"/>
    </w:rPr>
  </w:style>
  <w:style w:type="paragraph" w:styleId="18">
    <w:name w:val="Plain Text"/>
    <w:basedOn w:val="1"/>
    <w:link w:val="125"/>
    <w:qFormat/>
    <w:uiPriority w:val="0"/>
    <w:rPr>
      <w:rFonts w:ascii="宋体" w:hAnsi="Courier New"/>
      <w:szCs w:val="20"/>
    </w:rPr>
  </w:style>
  <w:style w:type="paragraph" w:styleId="19">
    <w:name w:val="toc 8"/>
    <w:basedOn w:val="1"/>
    <w:next w:val="1"/>
    <w:semiHidden/>
    <w:qFormat/>
    <w:uiPriority w:val="0"/>
    <w:pPr>
      <w:widowControl/>
      <w:ind w:left="1200"/>
      <w:jc w:val="left"/>
    </w:pPr>
    <w:rPr>
      <w:snapToGrid w:val="0"/>
      <w:kern w:val="0"/>
      <w:sz w:val="20"/>
      <w:szCs w:val="20"/>
      <w:lang w:val="de-DE" w:eastAsia="de-DE"/>
    </w:rPr>
  </w:style>
  <w:style w:type="paragraph" w:styleId="20">
    <w:name w:val="Balloon Text"/>
    <w:basedOn w:val="1"/>
    <w:link w:val="38"/>
    <w:unhideWhenUsed/>
    <w:qFormat/>
    <w:uiPriority w:val="0"/>
    <w:rPr>
      <w:sz w:val="18"/>
      <w:szCs w:val="18"/>
    </w:rPr>
  </w:style>
  <w:style w:type="paragraph" w:styleId="21">
    <w:name w:val="header"/>
    <w:basedOn w:val="1"/>
    <w:link w:val="36"/>
    <w:unhideWhenUsed/>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semiHidden/>
    <w:qFormat/>
    <w:uiPriority w:val="0"/>
    <w:pPr>
      <w:widowControl/>
      <w:tabs>
        <w:tab w:val="left" w:pos="993"/>
        <w:tab w:val="left" w:leader="dot" w:pos="8789"/>
      </w:tabs>
      <w:spacing w:before="40" w:line="360" w:lineRule="auto"/>
      <w:ind w:left="851" w:hanging="851"/>
      <w:jc w:val="left"/>
    </w:pPr>
    <w:rPr>
      <w:rFonts w:ascii="Arial" w:hAnsi="Arial" w:cs="Arial"/>
      <w:b/>
      <w:bCs/>
      <w:snapToGrid w:val="0"/>
      <w:kern w:val="0"/>
      <w:sz w:val="24"/>
      <w:lang w:val="de-DE" w:eastAsia="de-DE"/>
    </w:rPr>
  </w:style>
  <w:style w:type="paragraph" w:styleId="23">
    <w:name w:val="toc 4"/>
    <w:basedOn w:val="1"/>
    <w:next w:val="1"/>
    <w:semiHidden/>
    <w:qFormat/>
    <w:uiPriority w:val="0"/>
    <w:pPr>
      <w:widowControl/>
      <w:ind w:left="400"/>
      <w:jc w:val="left"/>
    </w:pPr>
    <w:rPr>
      <w:snapToGrid w:val="0"/>
      <w:kern w:val="0"/>
      <w:sz w:val="20"/>
      <w:szCs w:val="20"/>
      <w:lang w:val="de-DE" w:eastAsia="de-DE"/>
    </w:rPr>
  </w:style>
  <w:style w:type="paragraph" w:styleId="24">
    <w:name w:val="toc 6"/>
    <w:basedOn w:val="1"/>
    <w:next w:val="1"/>
    <w:semiHidden/>
    <w:qFormat/>
    <w:uiPriority w:val="0"/>
    <w:pPr>
      <w:widowControl/>
      <w:ind w:left="800"/>
      <w:jc w:val="left"/>
    </w:pPr>
    <w:rPr>
      <w:snapToGrid w:val="0"/>
      <w:kern w:val="0"/>
      <w:sz w:val="20"/>
      <w:szCs w:val="20"/>
      <w:lang w:val="de-DE" w:eastAsia="de-DE"/>
    </w:rPr>
  </w:style>
  <w:style w:type="paragraph" w:styleId="25">
    <w:name w:val="toc 2"/>
    <w:basedOn w:val="1"/>
    <w:next w:val="1"/>
    <w:semiHidden/>
    <w:qFormat/>
    <w:uiPriority w:val="0"/>
    <w:pPr>
      <w:widowControl/>
      <w:tabs>
        <w:tab w:val="left" w:pos="918"/>
        <w:tab w:val="left" w:leader="dot" w:pos="8789"/>
      </w:tabs>
      <w:spacing w:before="40"/>
      <w:jc w:val="left"/>
    </w:pPr>
    <w:rPr>
      <w:rFonts w:ascii="Arial" w:hAnsi="Arial" w:cs="Arial"/>
      <w:b/>
      <w:bCs/>
      <w:snapToGrid w:val="0"/>
      <w:kern w:val="0"/>
      <w:sz w:val="20"/>
      <w:szCs w:val="20"/>
      <w:lang w:val="de-DE" w:eastAsia="de-DE"/>
    </w:rPr>
  </w:style>
  <w:style w:type="paragraph" w:styleId="26">
    <w:name w:val="toc 9"/>
    <w:basedOn w:val="1"/>
    <w:next w:val="1"/>
    <w:semiHidden/>
    <w:qFormat/>
    <w:uiPriority w:val="0"/>
    <w:pPr>
      <w:widowControl/>
      <w:ind w:left="1400"/>
      <w:jc w:val="left"/>
    </w:pPr>
    <w:rPr>
      <w:snapToGrid w:val="0"/>
      <w:kern w:val="0"/>
      <w:sz w:val="20"/>
      <w:szCs w:val="20"/>
      <w:lang w:val="de-DE" w:eastAsia="de-DE"/>
    </w:rPr>
  </w:style>
  <w:style w:type="paragraph" w:styleId="2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2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30">
    <w:name w:val="Table Grid"/>
    <w:basedOn w:val="2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FollowedHyperlink"/>
    <w:qFormat/>
    <w:uiPriority w:val="0"/>
    <w:rPr>
      <w:color w:val="800080"/>
      <w:u w:val="single"/>
    </w:rPr>
  </w:style>
  <w:style w:type="character" w:styleId="33">
    <w:name w:val="Hyperlink"/>
    <w:basedOn w:val="31"/>
    <w:unhideWhenUsed/>
    <w:qFormat/>
    <w:uiPriority w:val="0"/>
    <w:rPr>
      <w:color w:val="0000FF"/>
      <w:u w:val="single"/>
    </w:rPr>
  </w:style>
  <w:style w:type="paragraph" w:customStyle="1" w:styleId="34">
    <w:name w:val="表格文字"/>
    <w:basedOn w:val="1"/>
    <w:qFormat/>
    <w:uiPriority w:val="0"/>
    <w:pPr>
      <w:spacing w:before="25" w:after="25"/>
    </w:pPr>
    <w:rPr>
      <w:bCs/>
      <w:spacing w:val="10"/>
    </w:rPr>
  </w:style>
  <w:style w:type="paragraph" w:styleId="35">
    <w:name w:val="List Paragraph"/>
    <w:basedOn w:val="1"/>
    <w:qFormat/>
    <w:uiPriority w:val="34"/>
    <w:pPr>
      <w:ind w:firstLine="420" w:firstLineChars="200"/>
    </w:pPr>
  </w:style>
  <w:style w:type="character" w:customStyle="1" w:styleId="36">
    <w:name w:val="页眉 字符"/>
    <w:basedOn w:val="31"/>
    <w:link w:val="21"/>
    <w:qFormat/>
    <w:uiPriority w:val="99"/>
    <w:rPr>
      <w:rFonts w:ascii="Times New Roman" w:hAnsi="Times New Roman" w:eastAsia="宋体" w:cs="Times New Roman"/>
      <w:sz w:val="18"/>
      <w:szCs w:val="18"/>
    </w:rPr>
  </w:style>
  <w:style w:type="character" w:customStyle="1" w:styleId="37">
    <w:name w:val="页脚 字符"/>
    <w:basedOn w:val="31"/>
    <w:link w:val="2"/>
    <w:qFormat/>
    <w:uiPriority w:val="99"/>
    <w:rPr>
      <w:rFonts w:ascii="Times New Roman" w:hAnsi="Times New Roman" w:eastAsia="宋体" w:cs="Times New Roman"/>
      <w:sz w:val="18"/>
      <w:szCs w:val="18"/>
    </w:rPr>
  </w:style>
  <w:style w:type="character" w:customStyle="1" w:styleId="38">
    <w:name w:val="批注框文本 字符"/>
    <w:basedOn w:val="31"/>
    <w:link w:val="20"/>
    <w:semiHidden/>
    <w:qFormat/>
    <w:uiPriority w:val="99"/>
    <w:rPr>
      <w:rFonts w:ascii="Times New Roman" w:hAnsi="Times New Roman" w:eastAsia="宋体" w:cs="Times New Roman"/>
      <w:sz w:val="18"/>
      <w:szCs w:val="18"/>
    </w:rPr>
  </w:style>
  <w:style w:type="character" w:customStyle="1" w:styleId="39">
    <w:name w:val="页眉 Char"/>
    <w:qFormat/>
    <w:uiPriority w:val="0"/>
    <w:rPr>
      <w:kern w:val="2"/>
      <w:sz w:val="18"/>
      <w:szCs w:val="18"/>
    </w:rPr>
  </w:style>
  <w:style w:type="character" w:customStyle="1" w:styleId="40">
    <w:name w:val="Char Char1"/>
    <w:qFormat/>
    <w:locked/>
    <w:uiPriority w:val="0"/>
    <w:rPr>
      <w:rFonts w:hint="eastAsia" w:ascii="宋体" w:hAnsi="Courier New" w:eastAsia="宋体"/>
      <w:kern w:val="2"/>
      <w:sz w:val="21"/>
      <w:lang w:val="en-US" w:eastAsia="zh-CN" w:bidi="ar-SA"/>
    </w:rPr>
  </w:style>
  <w:style w:type="paragraph" w:customStyle="1" w:styleId="41">
    <w:name w:val="Body 6pt"/>
    <w:basedOn w:val="1"/>
    <w:qFormat/>
    <w:uiPriority w:val="0"/>
    <w:pPr>
      <w:spacing w:before="40" w:after="40"/>
    </w:pPr>
    <w:rPr>
      <w:rFonts w:eastAsia="Times New Roman"/>
      <w:sz w:val="12"/>
      <w:szCs w:val="20"/>
      <w:lang w:val="de-DE" w:eastAsia="de-DE"/>
    </w:rPr>
  </w:style>
  <w:style w:type="paragraph" w:customStyle="1" w:styleId="4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43">
    <w:name w:val="TM_accreditation"/>
    <w:basedOn w:val="1"/>
    <w:qFormat/>
    <w:uiPriority w:val="0"/>
    <w:pPr>
      <w:spacing w:before="40" w:after="40"/>
    </w:pPr>
    <w:rPr>
      <w:rFonts w:eastAsia="Times New Roman"/>
      <w:sz w:val="20"/>
      <w:szCs w:val="20"/>
      <w:lang w:val="en-GB" w:eastAsia="de-DE"/>
    </w:rPr>
  </w:style>
  <w:style w:type="paragraph" w:customStyle="1" w:styleId="44">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4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46">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character" w:customStyle="1" w:styleId="47">
    <w:name w:val="标题 1 字符"/>
    <w:basedOn w:val="31"/>
    <w:link w:val="3"/>
    <w:qFormat/>
    <w:uiPriority w:val="0"/>
    <w:rPr>
      <w:rFonts w:ascii="Arial" w:hAnsi="Arial" w:cs="Arial"/>
      <w:b/>
      <w:bCs/>
      <w:snapToGrid w:val="0"/>
      <w:sz w:val="24"/>
      <w:szCs w:val="24"/>
      <w:lang w:val="de-DE" w:eastAsia="de-DE"/>
    </w:rPr>
  </w:style>
  <w:style w:type="character" w:customStyle="1" w:styleId="48">
    <w:name w:val="标题 2 字符"/>
    <w:basedOn w:val="31"/>
    <w:link w:val="4"/>
    <w:qFormat/>
    <w:uiPriority w:val="0"/>
    <w:rPr>
      <w:rFonts w:ascii="Arial" w:hAnsi="Arial" w:cs="Arial"/>
      <w:b/>
      <w:bCs/>
      <w:snapToGrid w:val="0"/>
      <w:sz w:val="24"/>
      <w:szCs w:val="24"/>
      <w:lang w:val="de-DE" w:eastAsia="de-DE"/>
    </w:rPr>
  </w:style>
  <w:style w:type="character" w:customStyle="1" w:styleId="49">
    <w:name w:val="标题 3 字符"/>
    <w:basedOn w:val="31"/>
    <w:link w:val="5"/>
    <w:qFormat/>
    <w:uiPriority w:val="0"/>
    <w:rPr>
      <w:rFonts w:ascii="Arial" w:hAnsi="Arial" w:cs="Arial"/>
      <w:b/>
      <w:bCs/>
      <w:snapToGrid w:val="0"/>
      <w:lang w:val="de-DE" w:eastAsia="de-DE"/>
    </w:rPr>
  </w:style>
  <w:style w:type="character" w:customStyle="1" w:styleId="50">
    <w:name w:val="标题 4 字符"/>
    <w:basedOn w:val="31"/>
    <w:link w:val="6"/>
    <w:qFormat/>
    <w:uiPriority w:val="0"/>
    <w:rPr>
      <w:rFonts w:ascii="Arial" w:hAnsi="Arial" w:cs="Arial"/>
      <w:b/>
      <w:bCs/>
      <w:snapToGrid w:val="0"/>
      <w:sz w:val="24"/>
      <w:szCs w:val="24"/>
      <w:lang w:val="de-DE" w:eastAsia="de-DE"/>
    </w:rPr>
  </w:style>
  <w:style w:type="character" w:customStyle="1" w:styleId="51">
    <w:name w:val="标题 5 字符"/>
    <w:basedOn w:val="31"/>
    <w:link w:val="7"/>
    <w:qFormat/>
    <w:uiPriority w:val="0"/>
    <w:rPr>
      <w:rFonts w:ascii="Arial" w:hAnsi="Arial"/>
      <w:b/>
      <w:bCs/>
      <w:snapToGrid w:val="0"/>
      <w:color w:val="FF0000"/>
      <w:sz w:val="24"/>
      <w:szCs w:val="24"/>
      <w:lang w:val="de-DE" w:eastAsia="de-DE"/>
    </w:rPr>
  </w:style>
  <w:style w:type="character" w:customStyle="1" w:styleId="52">
    <w:name w:val="标题 6 字符"/>
    <w:basedOn w:val="31"/>
    <w:link w:val="8"/>
    <w:qFormat/>
    <w:uiPriority w:val="0"/>
    <w:rPr>
      <w:rFonts w:ascii="Arial" w:hAnsi="Arial"/>
      <w:b/>
      <w:bCs/>
      <w:snapToGrid w:val="0"/>
      <w:sz w:val="24"/>
      <w:szCs w:val="24"/>
      <w:lang w:val="de-DE" w:eastAsia="de-DE"/>
    </w:rPr>
  </w:style>
  <w:style w:type="character" w:customStyle="1" w:styleId="53">
    <w:name w:val="标题 7 字符"/>
    <w:basedOn w:val="31"/>
    <w:link w:val="9"/>
    <w:qFormat/>
    <w:uiPriority w:val="0"/>
    <w:rPr>
      <w:rFonts w:ascii="Arial" w:hAnsi="Arial" w:eastAsia="MS Gothic"/>
      <w:i/>
      <w:iCs/>
      <w:snapToGrid w:val="0"/>
      <w:color w:val="000000"/>
      <w:sz w:val="16"/>
      <w:szCs w:val="16"/>
      <w:lang w:val="de-DE" w:eastAsia="de-DE"/>
    </w:rPr>
  </w:style>
  <w:style w:type="character" w:customStyle="1" w:styleId="54">
    <w:name w:val="标题 8 字符"/>
    <w:basedOn w:val="31"/>
    <w:link w:val="10"/>
    <w:qFormat/>
    <w:uiPriority w:val="0"/>
    <w:rPr>
      <w:rFonts w:ascii="Arial" w:hAnsi="Arial" w:cs="Arial"/>
      <w:b/>
      <w:bCs/>
      <w:snapToGrid w:val="0"/>
      <w:color w:val="000000"/>
      <w:sz w:val="16"/>
      <w:szCs w:val="16"/>
      <w:lang w:val="de-DE" w:eastAsia="de-DE"/>
    </w:rPr>
  </w:style>
  <w:style w:type="character" w:customStyle="1" w:styleId="55">
    <w:name w:val="标题 9 字符"/>
    <w:basedOn w:val="31"/>
    <w:link w:val="11"/>
    <w:qFormat/>
    <w:uiPriority w:val="0"/>
    <w:rPr>
      <w:rFonts w:ascii="Arial" w:hAnsi="Arial" w:eastAsia="MS Gothic"/>
      <w:snapToGrid w:val="0"/>
      <w:sz w:val="18"/>
      <w:szCs w:val="18"/>
      <w:u w:val="single"/>
      <w:lang w:val="de-DE" w:eastAsia="de-DE"/>
    </w:rPr>
  </w:style>
  <w:style w:type="paragraph" w:customStyle="1" w:styleId="56">
    <w:name w:val="Body 10pt De Left AS0"/>
    <w:basedOn w:val="1"/>
    <w:qFormat/>
    <w:uiPriority w:val="0"/>
    <w:pPr>
      <w:widowControl/>
      <w:spacing w:before="40" w:after="40"/>
    </w:pPr>
    <w:rPr>
      <w:rFonts w:ascii="Arial" w:hAnsi="Arial" w:cs="Arial"/>
      <w:snapToGrid w:val="0"/>
      <w:kern w:val="0"/>
      <w:sz w:val="20"/>
      <w:szCs w:val="20"/>
      <w:lang w:val="de-DE" w:eastAsia="de-DE"/>
    </w:rPr>
  </w:style>
  <w:style w:type="paragraph" w:customStyle="1" w:styleId="57">
    <w:name w:val="Body 10pt De Underline AS0"/>
    <w:basedOn w:val="1"/>
    <w:qFormat/>
    <w:uiPriority w:val="0"/>
    <w:pPr>
      <w:widowControl/>
      <w:spacing w:before="40" w:after="40"/>
    </w:pPr>
    <w:rPr>
      <w:rFonts w:ascii="Arial" w:hAnsi="Arial" w:cs="Arial"/>
      <w:snapToGrid w:val="0"/>
      <w:kern w:val="0"/>
      <w:sz w:val="20"/>
      <w:szCs w:val="20"/>
      <w:u w:val="single"/>
      <w:lang w:val="de-DE" w:eastAsia="de-DE"/>
    </w:rPr>
  </w:style>
  <w:style w:type="paragraph" w:customStyle="1" w:styleId="58">
    <w:name w:val="Body 10pt En Left AS0"/>
    <w:basedOn w:val="56"/>
    <w:qFormat/>
    <w:uiPriority w:val="0"/>
    <w:rPr>
      <w:color w:val="000080"/>
    </w:rPr>
  </w:style>
  <w:style w:type="paragraph" w:customStyle="1" w:styleId="59">
    <w:name w:val="Body 10pt En Underline AS0"/>
    <w:basedOn w:val="57"/>
    <w:qFormat/>
    <w:uiPriority w:val="0"/>
    <w:rPr>
      <w:color w:val="000080"/>
    </w:rPr>
  </w:style>
  <w:style w:type="paragraph" w:customStyle="1" w:styleId="60">
    <w:name w:val="Header 10pt De PS0"/>
    <w:basedOn w:val="1"/>
    <w:qFormat/>
    <w:uiPriority w:val="0"/>
    <w:pPr>
      <w:widowControl/>
      <w:spacing w:before="40" w:after="40"/>
    </w:pPr>
    <w:rPr>
      <w:rFonts w:ascii="Arial" w:hAnsi="Arial" w:cs="Arial"/>
      <w:b/>
      <w:bCs/>
      <w:snapToGrid w:val="0"/>
      <w:kern w:val="0"/>
      <w:sz w:val="20"/>
      <w:szCs w:val="20"/>
      <w:lang w:val="de-DE" w:eastAsia="de-DE"/>
    </w:rPr>
  </w:style>
  <w:style w:type="paragraph" w:customStyle="1" w:styleId="61">
    <w:name w:val="Header 10pt En PS0"/>
    <w:basedOn w:val="60"/>
    <w:qFormat/>
    <w:uiPriority w:val="0"/>
    <w:rPr>
      <w:color w:val="000080"/>
    </w:rPr>
  </w:style>
  <w:style w:type="paragraph" w:customStyle="1" w:styleId="62">
    <w:name w:val="Header 11pt Left Bold"/>
    <w:basedOn w:val="60"/>
    <w:qFormat/>
    <w:uiPriority w:val="0"/>
    <w:pPr>
      <w:jc w:val="left"/>
    </w:pPr>
    <w:rPr>
      <w:sz w:val="22"/>
      <w:szCs w:val="22"/>
    </w:rPr>
  </w:style>
  <w:style w:type="paragraph" w:customStyle="1" w:styleId="63">
    <w:name w:val="Header 11pt En Left Bold"/>
    <w:basedOn w:val="62"/>
    <w:qFormat/>
    <w:uiPriority w:val="0"/>
    <w:rPr>
      <w:color w:val="000080"/>
    </w:rPr>
  </w:style>
  <w:style w:type="paragraph" w:customStyle="1" w:styleId="64">
    <w:name w:val="Header 14pt Bold Centered"/>
    <w:basedOn w:val="1"/>
    <w:qFormat/>
    <w:uiPriority w:val="0"/>
    <w:pPr>
      <w:widowControl/>
      <w:spacing w:before="40" w:after="40"/>
      <w:jc w:val="center"/>
    </w:pPr>
    <w:rPr>
      <w:rFonts w:ascii="Arial" w:hAnsi="Arial" w:cs="Arial"/>
      <w:b/>
      <w:bCs/>
      <w:snapToGrid w:val="0"/>
      <w:kern w:val="0"/>
      <w:sz w:val="28"/>
      <w:szCs w:val="28"/>
      <w:lang w:val="de-DE" w:eastAsia="de-DE"/>
    </w:rPr>
  </w:style>
  <w:style w:type="paragraph" w:customStyle="1" w:styleId="65">
    <w:name w:val="Header 12pt Bold Centered"/>
    <w:basedOn w:val="64"/>
    <w:qFormat/>
    <w:uiPriority w:val="0"/>
    <w:pPr>
      <w:numPr>
        <w:ilvl w:val="0"/>
        <w:numId w:val="4"/>
      </w:numPr>
      <w:tabs>
        <w:tab w:val="clear" w:pos="360"/>
      </w:tabs>
      <w:ind w:left="0" w:firstLine="0"/>
    </w:pPr>
  </w:style>
  <w:style w:type="paragraph" w:customStyle="1" w:styleId="66">
    <w:name w:val="Header 20pt PS24 AS12"/>
    <w:basedOn w:val="1"/>
    <w:qFormat/>
    <w:uiPriority w:val="0"/>
    <w:pPr>
      <w:widowControl/>
      <w:spacing w:before="480" w:after="240"/>
      <w:jc w:val="center"/>
    </w:pPr>
    <w:rPr>
      <w:rFonts w:ascii="Arial" w:hAnsi="Arial" w:cs="Arial"/>
      <w:snapToGrid w:val="0"/>
      <w:kern w:val="0"/>
      <w:sz w:val="40"/>
      <w:szCs w:val="40"/>
      <w:lang w:val="de-DE" w:eastAsia="de-DE"/>
    </w:rPr>
  </w:style>
  <w:style w:type="paragraph" w:customStyle="1" w:styleId="67">
    <w:name w:val="Hidden 9pt"/>
    <w:basedOn w:val="1"/>
    <w:qFormat/>
    <w:uiPriority w:val="0"/>
    <w:pPr>
      <w:widowControl/>
      <w:spacing w:before="40" w:after="40"/>
    </w:pPr>
    <w:rPr>
      <w:rFonts w:ascii="Arial" w:hAnsi="Arial" w:cs="Arial"/>
      <w:snapToGrid w:val="0"/>
      <w:vanish/>
      <w:color w:val="0000FF"/>
      <w:kern w:val="0"/>
      <w:sz w:val="18"/>
      <w:szCs w:val="18"/>
      <w:lang w:val="de-DE" w:eastAsia="de-DE"/>
    </w:rPr>
  </w:style>
  <w:style w:type="paragraph" w:customStyle="1" w:styleId="68">
    <w:name w:val="List Bar De 10pt"/>
    <w:basedOn w:val="1"/>
    <w:qFormat/>
    <w:uiPriority w:val="0"/>
    <w:pPr>
      <w:widowControl/>
      <w:tabs>
        <w:tab w:val="left" w:pos="284"/>
        <w:tab w:val="left" w:pos="720"/>
      </w:tabs>
      <w:spacing w:before="40"/>
      <w:ind w:left="284" w:hanging="284"/>
      <w:jc w:val="left"/>
    </w:pPr>
    <w:rPr>
      <w:rFonts w:ascii="Arial" w:hAnsi="Arial" w:cs="Arial"/>
      <w:snapToGrid w:val="0"/>
      <w:kern w:val="0"/>
      <w:sz w:val="20"/>
      <w:szCs w:val="20"/>
      <w:lang w:val="de-DE" w:eastAsia="de-DE"/>
    </w:rPr>
  </w:style>
  <w:style w:type="paragraph" w:customStyle="1" w:styleId="69">
    <w:name w:val="List Bar En 10pt"/>
    <w:basedOn w:val="1"/>
    <w:qFormat/>
    <w:uiPriority w:val="0"/>
    <w:pPr>
      <w:widowControl/>
      <w:tabs>
        <w:tab w:val="left" w:pos="284"/>
        <w:tab w:val="left" w:pos="360"/>
      </w:tabs>
      <w:spacing w:before="40" w:after="40"/>
      <w:ind w:left="284" w:hanging="284"/>
    </w:pPr>
    <w:rPr>
      <w:rFonts w:ascii="Arial" w:hAnsi="Arial" w:cs="Arial"/>
      <w:snapToGrid w:val="0"/>
      <w:color w:val="000080"/>
      <w:kern w:val="0"/>
      <w:sz w:val="20"/>
      <w:szCs w:val="20"/>
      <w:lang w:eastAsia="de-DE"/>
    </w:rPr>
  </w:style>
  <w:style w:type="paragraph" w:customStyle="1" w:styleId="70">
    <w:name w:val="List Dot De 10pt Feeder"/>
    <w:basedOn w:val="1"/>
    <w:qFormat/>
    <w:uiPriority w:val="0"/>
    <w:pPr>
      <w:widowControl/>
      <w:tabs>
        <w:tab w:val="left" w:pos="284"/>
        <w:tab w:val="left" w:pos="851"/>
        <w:tab w:val="left" w:pos="927"/>
      </w:tabs>
      <w:spacing w:before="40"/>
      <w:ind w:left="851" w:right="567" w:hanging="284"/>
    </w:pPr>
    <w:rPr>
      <w:rFonts w:ascii="Arial" w:hAnsi="Arial" w:cs="Arial"/>
      <w:snapToGrid w:val="0"/>
      <w:kern w:val="0"/>
      <w:sz w:val="20"/>
      <w:szCs w:val="20"/>
      <w:lang w:val="de-DE" w:eastAsia="de-DE"/>
    </w:rPr>
  </w:style>
  <w:style w:type="paragraph" w:customStyle="1" w:styleId="71">
    <w:name w:val="List Dot En 10pt"/>
    <w:basedOn w:val="44"/>
    <w:qFormat/>
    <w:uiPriority w:val="0"/>
    <w:pPr>
      <w:widowControl/>
      <w:tabs>
        <w:tab w:val="left" w:pos="360"/>
      </w:tabs>
    </w:pPr>
    <w:rPr>
      <w:rFonts w:ascii="Arial" w:hAnsi="Arial" w:eastAsia="宋体" w:cs="Arial"/>
      <w:color w:val="000080"/>
      <w:kern w:val="0"/>
    </w:rPr>
  </w:style>
  <w:style w:type="paragraph" w:customStyle="1" w:styleId="72">
    <w:name w:val="List Dot En 10pt Feeder"/>
    <w:basedOn w:val="70"/>
    <w:qFormat/>
    <w:uiPriority w:val="0"/>
    <w:pPr>
      <w:tabs>
        <w:tab w:val="clear" w:pos="927"/>
      </w:tabs>
    </w:pPr>
    <w:rPr>
      <w:color w:val="000080"/>
    </w:rPr>
  </w:style>
  <w:style w:type="paragraph" w:customStyle="1" w:styleId="73">
    <w:name w:val="List Number De 10pt"/>
    <w:basedOn w:val="1"/>
    <w:qFormat/>
    <w:uiPriority w:val="0"/>
    <w:pPr>
      <w:widowControl/>
      <w:tabs>
        <w:tab w:val="left" w:pos="284"/>
        <w:tab w:val="left" w:pos="360"/>
        <w:tab w:val="left" w:pos="567"/>
      </w:tabs>
      <w:spacing w:before="40"/>
      <w:ind w:left="284" w:hanging="284"/>
      <w:jc w:val="left"/>
    </w:pPr>
    <w:rPr>
      <w:rFonts w:ascii="Arial" w:hAnsi="Arial" w:cs="Arial"/>
      <w:snapToGrid w:val="0"/>
      <w:kern w:val="0"/>
      <w:sz w:val="20"/>
      <w:szCs w:val="20"/>
      <w:lang w:val="de-DE" w:eastAsia="de-DE"/>
    </w:rPr>
  </w:style>
  <w:style w:type="paragraph" w:customStyle="1" w:styleId="74">
    <w:name w:val="List Number En 10pt"/>
    <w:basedOn w:val="73"/>
    <w:qFormat/>
    <w:uiPriority w:val="0"/>
    <w:pPr>
      <w:tabs>
        <w:tab w:val="clear" w:pos="567"/>
      </w:tabs>
    </w:pPr>
    <w:rPr>
      <w:color w:val="000080"/>
      <w:lang w:val="en-US"/>
    </w:rPr>
  </w:style>
  <w:style w:type="paragraph" w:customStyle="1" w:styleId="75">
    <w:name w:val="PRC Step 10pt De Subtitle"/>
    <w:basedOn w:val="1"/>
    <w:qFormat/>
    <w:uiPriority w:val="0"/>
    <w:pPr>
      <w:widowControl/>
      <w:spacing w:before="40" w:after="40"/>
      <w:jc w:val="left"/>
    </w:pPr>
    <w:rPr>
      <w:rFonts w:ascii="Arial" w:hAnsi="Arial" w:cs="Arial"/>
      <w:b/>
      <w:bCs/>
      <w:snapToGrid w:val="0"/>
      <w:kern w:val="0"/>
      <w:sz w:val="20"/>
      <w:szCs w:val="20"/>
      <w:u w:val="single"/>
      <w:lang w:val="de-DE" w:eastAsia="de-DE"/>
    </w:rPr>
  </w:style>
  <w:style w:type="paragraph" w:customStyle="1" w:styleId="76">
    <w:name w:val="PRC Step 10pt De Title"/>
    <w:basedOn w:val="1"/>
    <w:qFormat/>
    <w:uiPriority w:val="0"/>
    <w:pPr>
      <w:widowControl/>
      <w:spacing w:before="40" w:after="40"/>
      <w:jc w:val="left"/>
    </w:pPr>
    <w:rPr>
      <w:rFonts w:ascii="Arial" w:hAnsi="Arial" w:cs="Arial"/>
      <w:b/>
      <w:bCs/>
      <w:snapToGrid w:val="0"/>
      <w:kern w:val="0"/>
      <w:sz w:val="20"/>
      <w:szCs w:val="20"/>
      <w:u w:val="single"/>
      <w:lang w:val="de-DE" w:eastAsia="de-DE"/>
    </w:rPr>
  </w:style>
  <w:style w:type="paragraph" w:customStyle="1" w:styleId="77">
    <w:name w:val="PRC Step 10pt En Subtitle"/>
    <w:basedOn w:val="76"/>
    <w:next w:val="1"/>
    <w:qFormat/>
    <w:uiPriority w:val="0"/>
    <w:rPr>
      <w:color w:val="000080"/>
      <w:lang w:val="en-US"/>
    </w:rPr>
  </w:style>
  <w:style w:type="paragraph" w:customStyle="1" w:styleId="78">
    <w:name w:val="PRC Step 10pt En Title"/>
    <w:basedOn w:val="76"/>
    <w:next w:val="1"/>
    <w:qFormat/>
    <w:uiPriority w:val="0"/>
    <w:rPr>
      <w:color w:val="000080"/>
      <w:lang w:val="en-US"/>
    </w:rPr>
  </w:style>
  <w:style w:type="paragraph" w:customStyle="1" w:styleId="79">
    <w:name w:val="PRC Step 10pt Number"/>
    <w:basedOn w:val="1"/>
    <w:qFormat/>
    <w:uiPriority w:val="0"/>
    <w:pPr>
      <w:widowControl/>
      <w:spacing w:before="40" w:after="40"/>
    </w:pPr>
    <w:rPr>
      <w:rFonts w:ascii="Arial" w:hAnsi="Arial" w:cs="Arial"/>
      <w:b/>
      <w:bCs/>
      <w:snapToGrid w:val="0"/>
      <w:kern w:val="0"/>
      <w:sz w:val="20"/>
      <w:szCs w:val="20"/>
      <w:lang w:val="de-DE" w:eastAsia="de-DE"/>
    </w:rPr>
  </w:style>
  <w:style w:type="paragraph" w:customStyle="1" w:styleId="80">
    <w:name w:val="PRC Step 10pt Sub-number"/>
    <w:basedOn w:val="1"/>
    <w:qFormat/>
    <w:uiPriority w:val="0"/>
    <w:pPr>
      <w:widowControl/>
      <w:spacing w:before="40" w:after="40"/>
    </w:pPr>
    <w:rPr>
      <w:rFonts w:ascii="Arial" w:hAnsi="Arial" w:cs="Arial"/>
      <w:b/>
      <w:bCs/>
      <w:snapToGrid w:val="0"/>
      <w:kern w:val="0"/>
      <w:sz w:val="20"/>
      <w:szCs w:val="20"/>
      <w:lang w:val="de-DE" w:eastAsia="de-DE"/>
    </w:rPr>
  </w:style>
  <w:style w:type="paragraph" w:customStyle="1" w:styleId="81">
    <w:name w:val="Standard PRC De Bold"/>
    <w:basedOn w:val="1"/>
    <w:qFormat/>
    <w:uiPriority w:val="0"/>
    <w:pPr>
      <w:widowControl/>
      <w:spacing w:before="40" w:after="40"/>
      <w:jc w:val="left"/>
    </w:pPr>
    <w:rPr>
      <w:rFonts w:ascii="Arial" w:hAnsi="Arial" w:cs="Arial"/>
      <w:b/>
      <w:bCs/>
      <w:snapToGrid w:val="0"/>
      <w:kern w:val="0"/>
      <w:sz w:val="20"/>
      <w:szCs w:val="20"/>
      <w:lang w:val="de-DE" w:eastAsia="de-DE"/>
    </w:rPr>
  </w:style>
  <w:style w:type="paragraph" w:customStyle="1" w:styleId="82">
    <w:name w:val="Standard PRC En"/>
    <w:basedOn w:val="1"/>
    <w:qFormat/>
    <w:uiPriority w:val="0"/>
    <w:pPr>
      <w:widowControl/>
      <w:spacing w:before="40" w:after="40"/>
    </w:pPr>
    <w:rPr>
      <w:rFonts w:ascii="Arial" w:hAnsi="Arial" w:cs="Arial"/>
      <w:snapToGrid w:val="0"/>
      <w:color w:val="000080"/>
      <w:kern w:val="0"/>
      <w:sz w:val="20"/>
      <w:szCs w:val="20"/>
      <w:lang w:eastAsia="de-DE"/>
    </w:rPr>
  </w:style>
  <w:style w:type="paragraph" w:customStyle="1" w:styleId="83">
    <w:name w:val="Standard PRC En Bold"/>
    <w:basedOn w:val="1"/>
    <w:qFormat/>
    <w:uiPriority w:val="0"/>
    <w:pPr>
      <w:widowControl/>
      <w:spacing w:before="40" w:after="40"/>
      <w:jc w:val="left"/>
    </w:pPr>
    <w:rPr>
      <w:rFonts w:ascii="Arial" w:hAnsi="Arial" w:cs="Arial"/>
      <w:b/>
      <w:bCs/>
      <w:snapToGrid w:val="0"/>
      <w:color w:val="000080"/>
      <w:kern w:val="0"/>
      <w:sz w:val="20"/>
      <w:szCs w:val="20"/>
      <w:lang w:val="de-DE" w:eastAsia="de-DE"/>
    </w:rPr>
  </w:style>
  <w:style w:type="paragraph" w:customStyle="1" w:styleId="84">
    <w:name w:val="TM_approvedBy"/>
    <w:basedOn w:val="1"/>
    <w:qFormat/>
    <w:uiPriority w:val="0"/>
    <w:pPr>
      <w:widowControl/>
      <w:spacing w:before="40" w:after="40"/>
      <w:jc w:val="left"/>
    </w:pPr>
    <w:rPr>
      <w:rFonts w:ascii="Arial" w:hAnsi="Arial" w:cs="Arial"/>
      <w:snapToGrid w:val="0"/>
      <w:kern w:val="0"/>
      <w:sz w:val="20"/>
      <w:szCs w:val="20"/>
      <w:lang w:val="en-GB" w:eastAsia="de-DE"/>
    </w:rPr>
  </w:style>
  <w:style w:type="paragraph" w:customStyle="1" w:styleId="85">
    <w:name w:val="TM_auDate"/>
    <w:basedOn w:val="1"/>
    <w:qFormat/>
    <w:uiPriority w:val="0"/>
    <w:pPr>
      <w:widowControl/>
      <w:spacing w:before="40" w:after="120"/>
      <w:jc w:val="center"/>
    </w:pPr>
    <w:rPr>
      <w:rFonts w:ascii="Arial" w:hAnsi="Arial" w:cs="Arial"/>
      <w:b/>
      <w:bCs/>
      <w:snapToGrid w:val="0"/>
      <w:kern w:val="0"/>
      <w:sz w:val="40"/>
      <w:szCs w:val="40"/>
      <w:lang w:val="de-DE" w:eastAsia="de-DE"/>
    </w:rPr>
  </w:style>
  <w:style w:type="paragraph" w:customStyle="1" w:styleId="86">
    <w:name w:val="TM_auType"/>
    <w:basedOn w:val="1"/>
    <w:qFormat/>
    <w:uiPriority w:val="0"/>
    <w:pPr>
      <w:widowControl/>
      <w:spacing w:before="40" w:after="40"/>
      <w:jc w:val="center"/>
    </w:pPr>
    <w:rPr>
      <w:rFonts w:ascii="Arial" w:hAnsi="Arial" w:cs="Arial"/>
      <w:b/>
      <w:bCs/>
      <w:snapToGrid w:val="0"/>
      <w:kern w:val="0"/>
      <w:sz w:val="40"/>
      <w:szCs w:val="40"/>
      <w:lang w:val="de-DE" w:eastAsia="de-DE"/>
    </w:rPr>
  </w:style>
  <w:style w:type="paragraph" w:customStyle="1" w:styleId="87">
    <w:name w:val="TM_compName"/>
    <w:basedOn w:val="1"/>
    <w:qFormat/>
    <w:uiPriority w:val="0"/>
    <w:pPr>
      <w:widowControl/>
      <w:spacing w:before="40" w:after="120"/>
      <w:jc w:val="center"/>
    </w:pPr>
    <w:rPr>
      <w:rFonts w:ascii="Arial" w:hAnsi="Arial" w:cs="Arial"/>
      <w:b/>
      <w:bCs/>
      <w:snapToGrid w:val="0"/>
      <w:kern w:val="0"/>
      <w:sz w:val="40"/>
      <w:szCs w:val="40"/>
      <w:lang w:val="de-DE" w:eastAsia="de-DE"/>
    </w:rPr>
  </w:style>
  <w:style w:type="paragraph" w:customStyle="1" w:styleId="88">
    <w:name w:val="TM_clientName"/>
    <w:basedOn w:val="87"/>
    <w:qFormat/>
    <w:uiPriority w:val="0"/>
  </w:style>
  <w:style w:type="paragraph" w:customStyle="1" w:styleId="89">
    <w:name w:val="TM_CN"/>
    <w:basedOn w:val="1"/>
    <w:qFormat/>
    <w:uiPriority w:val="0"/>
    <w:pPr>
      <w:widowControl/>
      <w:spacing w:before="240" w:after="240"/>
      <w:jc w:val="center"/>
    </w:pPr>
    <w:rPr>
      <w:rFonts w:ascii="Arial" w:hAnsi="Arial" w:cs="Arial"/>
      <w:snapToGrid w:val="0"/>
      <w:kern w:val="0"/>
      <w:sz w:val="40"/>
      <w:szCs w:val="40"/>
      <w:lang w:val="de-DE" w:eastAsia="de-DE"/>
    </w:rPr>
  </w:style>
  <w:style w:type="paragraph" w:customStyle="1" w:styleId="90">
    <w:name w:val="TM_disclosed"/>
    <w:basedOn w:val="1"/>
    <w:qFormat/>
    <w:uiPriority w:val="0"/>
    <w:pPr>
      <w:widowControl/>
      <w:spacing w:before="40" w:after="40"/>
      <w:jc w:val="left"/>
    </w:pPr>
    <w:rPr>
      <w:rFonts w:ascii="Arial" w:hAnsi="Arial" w:cs="Arial"/>
      <w:snapToGrid w:val="0"/>
      <w:kern w:val="0"/>
      <w:sz w:val="20"/>
      <w:szCs w:val="20"/>
      <w:lang w:val="en-GB" w:eastAsia="de-DE"/>
    </w:rPr>
  </w:style>
  <w:style w:type="paragraph" w:customStyle="1" w:styleId="91">
    <w:name w:val="TM_docIndex"/>
    <w:basedOn w:val="1"/>
    <w:qFormat/>
    <w:uiPriority w:val="0"/>
    <w:pPr>
      <w:widowControl/>
      <w:spacing w:before="40" w:after="40"/>
      <w:jc w:val="left"/>
    </w:pPr>
    <w:rPr>
      <w:rFonts w:ascii="Arial" w:hAnsi="Arial" w:cs="Arial"/>
      <w:snapToGrid w:val="0"/>
      <w:kern w:val="0"/>
      <w:sz w:val="20"/>
      <w:szCs w:val="20"/>
      <w:lang w:val="en-GB" w:eastAsia="de-DE"/>
    </w:rPr>
  </w:style>
  <w:style w:type="paragraph" w:customStyle="1" w:styleId="92">
    <w:name w:val="TM_docTypelong"/>
    <w:basedOn w:val="1"/>
    <w:qFormat/>
    <w:uiPriority w:val="0"/>
    <w:pPr>
      <w:widowControl/>
      <w:spacing w:before="40" w:after="40"/>
      <w:jc w:val="left"/>
    </w:pPr>
    <w:rPr>
      <w:rFonts w:ascii="Arial" w:hAnsi="Arial" w:cs="Arial"/>
      <w:snapToGrid w:val="0"/>
      <w:kern w:val="0"/>
      <w:sz w:val="20"/>
      <w:szCs w:val="20"/>
      <w:lang w:val="en-GB" w:eastAsia="de-DE"/>
    </w:rPr>
  </w:style>
  <w:style w:type="paragraph" w:customStyle="1" w:styleId="93">
    <w:name w:val="TM_docType"/>
    <w:basedOn w:val="92"/>
    <w:qFormat/>
    <w:uiPriority w:val="0"/>
  </w:style>
  <w:style w:type="paragraph" w:customStyle="1" w:styleId="94">
    <w:name w:val="TM_issuedBy"/>
    <w:basedOn w:val="1"/>
    <w:qFormat/>
    <w:uiPriority w:val="0"/>
    <w:pPr>
      <w:widowControl/>
      <w:spacing w:before="40" w:after="40"/>
      <w:jc w:val="left"/>
    </w:pPr>
    <w:rPr>
      <w:rFonts w:ascii="Arial" w:hAnsi="Arial" w:cs="Arial"/>
      <w:snapToGrid w:val="0"/>
      <w:kern w:val="0"/>
      <w:sz w:val="20"/>
      <w:szCs w:val="20"/>
      <w:lang w:val="en-GB" w:eastAsia="de-DE"/>
    </w:rPr>
  </w:style>
  <w:style w:type="paragraph" w:customStyle="1" w:styleId="95">
    <w:name w:val="TM_language"/>
    <w:basedOn w:val="1"/>
    <w:qFormat/>
    <w:uiPriority w:val="0"/>
    <w:pPr>
      <w:widowControl/>
      <w:spacing w:before="40" w:after="40"/>
      <w:jc w:val="left"/>
    </w:pPr>
    <w:rPr>
      <w:rFonts w:ascii="Arial" w:hAnsi="Arial" w:cs="Arial"/>
      <w:snapToGrid w:val="0"/>
      <w:kern w:val="0"/>
      <w:sz w:val="20"/>
      <w:szCs w:val="20"/>
      <w:lang w:val="en-GB" w:eastAsia="de-DE"/>
    </w:rPr>
  </w:style>
  <w:style w:type="paragraph" w:customStyle="1" w:styleId="96">
    <w:name w:val="TM_MFvalidFrom"/>
    <w:basedOn w:val="1"/>
    <w:qFormat/>
    <w:uiPriority w:val="0"/>
    <w:pPr>
      <w:widowControl/>
      <w:spacing w:before="40" w:after="40"/>
    </w:pPr>
    <w:rPr>
      <w:rFonts w:ascii="Arial" w:hAnsi="Arial" w:cs="Arial"/>
      <w:snapToGrid w:val="0"/>
      <w:kern w:val="0"/>
      <w:sz w:val="22"/>
      <w:szCs w:val="22"/>
      <w:lang w:val="de-DE" w:eastAsia="de-DE"/>
    </w:rPr>
  </w:style>
  <w:style w:type="paragraph" w:customStyle="1" w:styleId="97">
    <w:name w:val="TM_MFvalidUntil"/>
    <w:basedOn w:val="1"/>
    <w:qFormat/>
    <w:uiPriority w:val="0"/>
    <w:pPr>
      <w:widowControl/>
      <w:spacing w:before="40" w:after="40"/>
      <w:jc w:val="left"/>
    </w:pPr>
    <w:rPr>
      <w:rFonts w:ascii="Arial" w:hAnsi="Arial" w:cs="Arial"/>
      <w:snapToGrid w:val="0"/>
      <w:kern w:val="0"/>
      <w:sz w:val="20"/>
      <w:szCs w:val="20"/>
      <w:lang w:val="en-GB" w:eastAsia="de-DE"/>
    </w:rPr>
  </w:style>
  <w:style w:type="paragraph" w:customStyle="1" w:styleId="98">
    <w:name w:val="TM_region"/>
    <w:basedOn w:val="1"/>
    <w:qFormat/>
    <w:uiPriority w:val="0"/>
    <w:pPr>
      <w:widowControl/>
      <w:spacing w:before="240" w:after="40"/>
      <w:ind w:left="397" w:hanging="340"/>
    </w:pPr>
    <w:rPr>
      <w:rFonts w:ascii="Arial" w:hAnsi="Arial" w:cs="Arial"/>
      <w:snapToGrid w:val="0"/>
      <w:kern w:val="0"/>
      <w:sz w:val="16"/>
      <w:szCs w:val="16"/>
      <w:lang w:val="de-DE" w:eastAsia="de-DE"/>
    </w:rPr>
  </w:style>
  <w:style w:type="paragraph" w:customStyle="1" w:styleId="99">
    <w:name w:val="TM_regSuppl"/>
    <w:basedOn w:val="1"/>
    <w:qFormat/>
    <w:uiPriority w:val="0"/>
    <w:pPr>
      <w:widowControl/>
      <w:spacing w:before="40" w:after="40"/>
      <w:jc w:val="left"/>
    </w:pPr>
    <w:rPr>
      <w:rFonts w:ascii="Arial" w:hAnsi="Arial" w:cs="Arial"/>
      <w:snapToGrid w:val="0"/>
      <w:kern w:val="0"/>
      <w:sz w:val="20"/>
      <w:szCs w:val="20"/>
      <w:lang w:val="en-GB" w:eastAsia="de-DE"/>
    </w:rPr>
  </w:style>
  <w:style w:type="paragraph" w:customStyle="1" w:styleId="100">
    <w:name w:val="TM_releaseDate"/>
    <w:basedOn w:val="1"/>
    <w:qFormat/>
    <w:uiPriority w:val="0"/>
    <w:pPr>
      <w:widowControl/>
      <w:spacing w:before="40" w:after="40"/>
      <w:jc w:val="left"/>
    </w:pPr>
    <w:rPr>
      <w:rFonts w:ascii="Arial" w:hAnsi="Arial" w:cs="Arial"/>
      <w:snapToGrid w:val="0"/>
      <w:kern w:val="0"/>
      <w:sz w:val="20"/>
      <w:szCs w:val="20"/>
      <w:lang w:val="en-GB" w:eastAsia="de-DE"/>
    </w:rPr>
  </w:style>
  <w:style w:type="paragraph" w:customStyle="1" w:styleId="101">
    <w:name w:val="TM_revision"/>
    <w:basedOn w:val="1"/>
    <w:qFormat/>
    <w:uiPriority w:val="0"/>
    <w:pPr>
      <w:widowControl/>
      <w:tabs>
        <w:tab w:val="left" w:pos="1021"/>
        <w:tab w:val="right" w:pos="9866"/>
      </w:tabs>
      <w:spacing w:before="40" w:after="40"/>
      <w:ind w:left="397" w:hanging="340"/>
    </w:pPr>
    <w:rPr>
      <w:rFonts w:ascii="Arial" w:hAnsi="Arial" w:cs="Arial"/>
      <w:snapToGrid w:val="0"/>
      <w:kern w:val="0"/>
      <w:sz w:val="16"/>
      <w:szCs w:val="16"/>
      <w:lang w:val="de-DE" w:eastAsia="de-DE"/>
    </w:rPr>
  </w:style>
  <w:style w:type="paragraph" w:customStyle="1" w:styleId="102">
    <w:name w:val="TM_standard"/>
    <w:basedOn w:val="1"/>
    <w:qFormat/>
    <w:uiPriority w:val="0"/>
    <w:pPr>
      <w:widowControl/>
      <w:tabs>
        <w:tab w:val="right" w:pos="9923"/>
      </w:tabs>
      <w:spacing w:before="120" w:after="240"/>
      <w:ind w:left="397" w:hanging="340"/>
      <w:jc w:val="right"/>
    </w:pPr>
    <w:rPr>
      <w:rFonts w:ascii="Arial" w:hAnsi="Arial" w:cs="Arial"/>
      <w:snapToGrid w:val="0"/>
      <w:kern w:val="0"/>
      <w:sz w:val="18"/>
      <w:szCs w:val="18"/>
      <w:lang w:val="de-DE" w:eastAsia="de-DE"/>
    </w:rPr>
  </w:style>
  <w:style w:type="paragraph" w:customStyle="1" w:styleId="103">
    <w:name w:val="TM_stateofValidity"/>
    <w:basedOn w:val="1"/>
    <w:qFormat/>
    <w:uiPriority w:val="0"/>
    <w:pPr>
      <w:widowControl/>
      <w:spacing w:before="40" w:after="40"/>
      <w:jc w:val="left"/>
    </w:pPr>
    <w:rPr>
      <w:rFonts w:ascii="Arial" w:hAnsi="Arial" w:cs="Arial"/>
      <w:snapToGrid w:val="0"/>
      <w:kern w:val="0"/>
      <w:sz w:val="20"/>
      <w:szCs w:val="20"/>
      <w:lang w:val="en-GB" w:eastAsia="de-DE"/>
    </w:rPr>
  </w:style>
  <w:style w:type="paragraph" w:customStyle="1" w:styleId="104">
    <w:name w:val="TM_title"/>
    <w:basedOn w:val="1"/>
    <w:qFormat/>
    <w:uiPriority w:val="0"/>
    <w:pPr>
      <w:widowControl/>
      <w:spacing w:before="40" w:after="40"/>
      <w:ind w:left="397" w:hanging="340"/>
      <w:jc w:val="center"/>
    </w:pPr>
    <w:rPr>
      <w:rFonts w:ascii="Arial" w:hAnsi="Arial" w:cs="Arial"/>
      <w:b/>
      <w:bCs/>
      <w:snapToGrid w:val="0"/>
      <w:kern w:val="0"/>
      <w:sz w:val="28"/>
      <w:szCs w:val="28"/>
      <w:lang w:val="de-DE" w:eastAsia="de-DE"/>
    </w:rPr>
  </w:style>
  <w:style w:type="paragraph" w:customStyle="1" w:styleId="105">
    <w:name w:val="TM_workflPos"/>
    <w:basedOn w:val="1"/>
    <w:qFormat/>
    <w:uiPriority w:val="0"/>
    <w:pPr>
      <w:widowControl/>
      <w:spacing w:before="40" w:after="40"/>
      <w:jc w:val="left"/>
    </w:pPr>
    <w:rPr>
      <w:rFonts w:ascii="Arial" w:hAnsi="Arial" w:cs="Arial"/>
      <w:snapToGrid w:val="0"/>
      <w:kern w:val="0"/>
      <w:sz w:val="20"/>
      <w:szCs w:val="20"/>
      <w:lang w:val="en-GB" w:eastAsia="de-DE"/>
    </w:rPr>
  </w:style>
  <w:style w:type="paragraph" w:customStyle="1" w:styleId="106">
    <w:name w:val="Überschrift 4 En"/>
    <w:basedOn w:val="6"/>
    <w:qFormat/>
    <w:uiPriority w:val="0"/>
    <w:rPr>
      <w:color w:val="000080"/>
    </w:rPr>
  </w:style>
  <w:style w:type="paragraph" w:customStyle="1" w:styleId="107">
    <w:name w:val="TM_clientAdr"/>
    <w:basedOn w:val="1"/>
    <w:qFormat/>
    <w:uiPriority w:val="0"/>
    <w:pPr>
      <w:widowControl/>
      <w:spacing w:before="40" w:after="40"/>
    </w:pPr>
    <w:rPr>
      <w:rFonts w:ascii="Arial" w:hAnsi="Arial" w:cs="Arial"/>
      <w:snapToGrid w:val="0"/>
      <w:kern w:val="0"/>
      <w:sz w:val="20"/>
      <w:szCs w:val="20"/>
      <w:lang w:eastAsia="de-DE"/>
    </w:rPr>
  </w:style>
  <w:style w:type="paragraph" w:customStyle="1" w:styleId="108">
    <w:name w:val="Body 11pt Feeder"/>
    <w:basedOn w:val="1"/>
    <w:qFormat/>
    <w:uiPriority w:val="0"/>
    <w:pPr>
      <w:widowControl/>
      <w:tabs>
        <w:tab w:val="left" w:pos="284"/>
      </w:tabs>
      <w:spacing w:before="60" w:after="60"/>
      <w:ind w:left="567" w:right="567"/>
    </w:pPr>
    <w:rPr>
      <w:rFonts w:ascii="Arial" w:hAnsi="Arial" w:cs="Arial"/>
      <w:snapToGrid w:val="0"/>
      <w:kern w:val="0"/>
      <w:sz w:val="22"/>
      <w:szCs w:val="22"/>
      <w:lang w:val="de-DE" w:eastAsia="de-DE"/>
    </w:rPr>
  </w:style>
  <w:style w:type="paragraph" w:customStyle="1" w:styleId="109">
    <w:name w:val="Body 9pt"/>
    <w:basedOn w:val="1"/>
    <w:qFormat/>
    <w:uiPriority w:val="0"/>
    <w:pPr>
      <w:widowControl/>
      <w:spacing w:before="40" w:after="40"/>
    </w:pPr>
    <w:rPr>
      <w:rFonts w:ascii="Arial" w:hAnsi="Arial" w:cs="Arial"/>
      <w:snapToGrid w:val="0"/>
      <w:kern w:val="0"/>
      <w:sz w:val="18"/>
      <w:szCs w:val="18"/>
      <w:lang w:val="de-DE" w:eastAsia="de-DE"/>
    </w:rPr>
  </w:style>
  <w:style w:type="character" w:customStyle="1" w:styleId="110">
    <w:name w:val="正文文本 字符"/>
    <w:basedOn w:val="31"/>
    <w:link w:val="14"/>
    <w:qFormat/>
    <w:uiPriority w:val="0"/>
    <w:rPr>
      <w:rFonts w:ascii="Arial" w:hAnsi="Arial" w:cs="Arial"/>
      <w:snapToGrid w:val="0"/>
      <w:vanish/>
      <w:color w:val="0000FF"/>
      <w:lang w:val="de-DE" w:eastAsia="de-DE"/>
    </w:rPr>
  </w:style>
  <w:style w:type="character" w:customStyle="1" w:styleId="111">
    <w:name w:val="正文文本缩进 字符"/>
    <w:basedOn w:val="31"/>
    <w:link w:val="15"/>
    <w:qFormat/>
    <w:uiPriority w:val="0"/>
    <w:rPr>
      <w:rFonts w:ascii="Arial" w:hAnsi="Arial" w:cs="Arial"/>
      <w:snapToGrid w:val="0"/>
      <w:shd w:val="pct25" w:color="00FF00" w:fill="FFFFFF"/>
      <w:lang w:val="en-GB" w:eastAsia="de-DE"/>
    </w:rPr>
  </w:style>
  <w:style w:type="paragraph" w:customStyle="1" w:styleId="112">
    <w:name w:val="TM_street"/>
    <w:basedOn w:val="1"/>
    <w:qFormat/>
    <w:uiPriority w:val="0"/>
    <w:pPr>
      <w:widowControl/>
      <w:spacing w:before="40" w:after="40"/>
    </w:pPr>
    <w:rPr>
      <w:rFonts w:ascii="Arial" w:hAnsi="Arial" w:cs="Arial"/>
      <w:snapToGrid w:val="0"/>
      <w:kern w:val="0"/>
      <w:sz w:val="20"/>
      <w:szCs w:val="20"/>
      <w:lang w:val="de-DE" w:eastAsia="de-DE"/>
    </w:rPr>
  </w:style>
  <w:style w:type="paragraph" w:customStyle="1" w:styleId="113">
    <w:name w:val="Header 20pt PS24 AS12 + 24 pt Fett"/>
    <w:basedOn w:val="66"/>
    <w:qFormat/>
    <w:uiPriority w:val="0"/>
    <w:pPr>
      <w:spacing w:before="0" w:after="0" w:line="520" w:lineRule="exact"/>
      <w:jc w:val="left"/>
    </w:pPr>
    <w:rPr>
      <w:sz w:val="48"/>
      <w:szCs w:val="48"/>
    </w:rPr>
  </w:style>
  <w:style w:type="character" w:customStyle="1" w:styleId="114">
    <w:name w:val="tw4winMark"/>
    <w:qFormat/>
    <w:uiPriority w:val="0"/>
    <w:rPr>
      <w:rFonts w:ascii="Courier New" w:hAnsi="Courier New" w:cs="Courier New"/>
      <w:vanish/>
      <w:color w:val="800080"/>
      <w:sz w:val="24"/>
      <w:szCs w:val="24"/>
      <w:vertAlign w:val="subscript"/>
    </w:rPr>
  </w:style>
  <w:style w:type="character" w:customStyle="1" w:styleId="115">
    <w:name w:val="正文文本 3 字符"/>
    <w:basedOn w:val="31"/>
    <w:link w:val="13"/>
    <w:qFormat/>
    <w:uiPriority w:val="0"/>
    <w:rPr>
      <w:rFonts w:ascii="Arial" w:hAnsi="Arial" w:cs="Arial"/>
      <w:snapToGrid w:val="0"/>
      <w:shd w:val="pct25" w:color="00FF00" w:fill="FFFFFF"/>
      <w:lang w:val="en-GB" w:eastAsia="de-DE"/>
    </w:rPr>
  </w:style>
  <w:style w:type="character" w:customStyle="1" w:styleId="116">
    <w:name w:val="tw4winError"/>
    <w:qFormat/>
    <w:uiPriority w:val="0"/>
    <w:rPr>
      <w:rFonts w:ascii="Courier New" w:hAnsi="Courier New" w:cs="Courier New"/>
      <w:color w:val="00FF00"/>
      <w:sz w:val="40"/>
      <w:szCs w:val="40"/>
    </w:rPr>
  </w:style>
  <w:style w:type="character" w:customStyle="1" w:styleId="117">
    <w:name w:val="tw4winTerm"/>
    <w:qFormat/>
    <w:uiPriority w:val="0"/>
    <w:rPr>
      <w:color w:val="0000FF"/>
    </w:rPr>
  </w:style>
  <w:style w:type="character" w:customStyle="1" w:styleId="118">
    <w:name w:val="tw4winPopup"/>
    <w:qFormat/>
    <w:uiPriority w:val="0"/>
    <w:rPr>
      <w:rFonts w:ascii="Courier New" w:hAnsi="Courier New" w:cs="Courier New"/>
      <w:color w:val="008000"/>
    </w:rPr>
  </w:style>
  <w:style w:type="character" w:customStyle="1" w:styleId="119">
    <w:name w:val="tw4winJump"/>
    <w:qFormat/>
    <w:uiPriority w:val="0"/>
    <w:rPr>
      <w:rFonts w:ascii="Courier New" w:hAnsi="Courier New" w:cs="Courier New"/>
      <w:color w:val="008080"/>
    </w:rPr>
  </w:style>
  <w:style w:type="character" w:customStyle="1" w:styleId="120">
    <w:name w:val="tw4winExternal"/>
    <w:qFormat/>
    <w:uiPriority w:val="0"/>
    <w:rPr>
      <w:rFonts w:ascii="Courier New" w:hAnsi="Courier New" w:cs="Courier New"/>
      <w:color w:val="808080"/>
    </w:rPr>
  </w:style>
  <w:style w:type="character" w:customStyle="1" w:styleId="121">
    <w:name w:val="tw4winInternal"/>
    <w:qFormat/>
    <w:uiPriority w:val="0"/>
    <w:rPr>
      <w:rFonts w:ascii="Courier New" w:hAnsi="Courier New" w:cs="Courier New"/>
      <w:color w:val="FF0000"/>
    </w:rPr>
  </w:style>
  <w:style w:type="character" w:customStyle="1" w:styleId="122">
    <w:name w:val="DO_NOT_TRANSLATE"/>
    <w:qFormat/>
    <w:uiPriority w:val="0"/>
    <w:rPr>
      <w:rFonts w:ascii="Courier New" w:hAnsi="Courier New" w:cs="Courier New"/>
      <w:color w:val="800000"/>
    </w:rPr>
  </w:style>
  <w:style w:type="paragraph" w:customStyle="1" w:styleId="123">
    <w:name w:val="Style TM_CN"/>
    <w:basedOn w:val="89"/>
    <w:qFormat/>
    <w:uiPriority w:val="0"/>
    <w:rPr>
      <w:rFonts w:cs="Times New Roman"/>
      <w:snapToGrid/>
      <w:sz w:val="18"/>
      <w:szCs w:val="20"/>
    </w:rPr>
  </w:style>
  <w:style w:type="paragraph" w:customStyle="1" w:styleId="124">
    <w:name w:val="List Bar 11pt Feeder"/>
    <w:basedOn w:val="1"/>
    <w:qFormat/>
    <w:uiPriority w:val="0"/>
    <w:pPr>
      <w:widowControl/>
      <w:numPr>
        <w:ilvl w:val="0"/>
        <w:numId w:val="5"/>
      </w:numPr>
      <w:tabs>
        <w:tab w:val="clear" w:pos="927"/>
      </w:tabs>
      <w:spacing w:before="60"/>
      <w:ind w:left="568" w:right="567"/>
    </w:pPr>
    <w:rPr>
      <w:rFonts w:ascii="Arial" w:hAnsi="Arial"/>
      <w:kern w:val="0"/>
      <w:sz w:val="22"/>
      <w:szCs w:val="20"/>
      <w:lang w:val="de-DE" w:eastAsia="de-DE"/>
    </w:rPr>
  </w:style>
  <w:style w:type="character" w:customStyle="1" w:styleId="125">
    <w:name w:val="纯文本 字符"/>
    <w:basedOn w:val="31"/>
    <w:link w:val="18"/>
    <w:qFormat/>
    <w:uiPriority w:val="0"/>
    <w:rPr>
      <w:rFonts w:ascii="宋体" w:hAnsi="Courier New"/>
      <w:kern w:val="2"/>
      <w:sz w:val="21"/>
    </w:rPr>
  </w:style>
  <w:style w:type="paragraph" w:customStyle="1" w:styleId="126">
    <w:name w:val="Body 11pt AS0"/>
    <w:basedOn w:val="1"/>
    <w:qFormat/>
    <w:uiPriority w:val="0"/>
    <w:pPr>
      <w:widowControl/>
      <w:spacing w:before="60"/>
    </w:pPr>
    <w:rPr>
      <w:rFonts w:ascii="Arial" w:hAnsi="Arial"/>
      <w:kern w:val="0"/>
      <w:sz w:val="22"/>
      <w:szCs w:val="20"/>
      <w:lang w:val="de-DE" w:eastAsia="de-DE"/>
    </w:rPr>
  </w:style>
  <w:style w:type="paragraph" w:customStyle="1" w:styleId="127">
    <w:name w:val="Header 11pt Table PS0"/>
    <w:basedOn w:val="1"/>
    <w:qFormat/>
    <w:uiPriority w:val="0"/>
    <w:pPr>
      <w:widowControl/>
      <w:spacing w:before="60" w:after="60"/>
      <w:jc w:val="left"/>
    </w:pPr>
    <w:rPr>
      <w:rFonts w:ascii="Arial" w:hAnsi="Arial"/>
      <w:b/>
      <w:kern w:val="0"/>
      <w:sz w:val="22"/>
      <w:szCs w:val="20"/>
      <w:lang w:val="de-DE" w:eastAsia="de-DE"/>
    </w:rPr>
  </w:style>
  <w:style w:type="paragraph" w:customStyle="1" w:styleId="128">
    <w:name w:val="List Bar 8pt Feeder"/>
    <w:basedOn w:val="1"/>
    <w:qFormat/>
    <w:uiPriority w:val="0"/>
    <w:pPr>
      <w:widowControl/>
      <w:numPr>
        <w:ilvl w:val="0"/>
        <w:numId w:val="6"/>
      </w:numPr>
      <w:tabs>
        <w:tab w:val="left" w:pos="284"/>
        <w:tab w:val="left" w:pos="567"/>
        <w:tab w:val="clear" w:pos="644"/>
      </w:tabs>
      <w:spacing w:before="40"/>
      <w:ind w:left="568" w:right="284" w:hanging="284"/>
      <w:jc w:val="left"/>
    </w:pPr>
    <w:rPr>
      <w:rFonts w:ascii="Arial" w:hAnsi="Arial"/>
      <w:kern w:val="0"/>
      <w:sz w:val="16"/>
      <w:szCs w:val="20"/>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15166F-9511-4D02-9B52-082C2CDF369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32</Pages>
  <Words>4338</Words>
  <Characters>24732</Characters>
  <Lines>206</Lines>
  <Paragraphs>58</Paragraphs>
  <TotalTime>3</TotalTime>
  <ScaleCrop>false</ScaleCrop>
  <LinksUpToDate>false</LinksUpToDate>
  <CharactersWithSpaces>29012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2020-10-19T06:50:00Z</dcterms:created>
  <dc:creator>微软用户</dc:creator>
  <cp:lastModifiedBy>肖新龙</cp:lastModifiedBy>
  <cp:lastPrinted>2019-05-13T03:19:00Z</cp:lastPrinted>
  <dcterms:modified xsi:type="dcterms:W3CDTF">2021-08-12T03:35:37Z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76E1BA97A7504367856E71916241E892</vt:lpwstr>
  </property>
</Properties>
</file>