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53"/>
        <w:gridCol w:w="1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厨务部   负责人：黄超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明心楠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审核日期：2021-0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7-23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4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审核条款：FSMS:5.3/6.2/7.1.3/7.1.4/8.2/8.3/8.4/8.5.4/8.9.1-8.9.4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主要负责仓库管理、基础设施和工作环境管理、</w:t>
            </w:r>
            <w:r>
              <w:rPr>
                <w:rFonts w:hint="eastAsia"/>
                <w:lang w:val="en-US" w:eastAsia="zh-CN"/>
              </w:rPr>
              <w:t>热食类食品制售</w:t>
            </w:r>
            <w:r>
              <w:rPr>
                <w:rFonts w:hint="eastAsia"/>
              </w:rPr>
              <w:t>、追溯、产品召回、不安全产品处置、危害控制计划的实施等工作。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总食品安全目标实现情况的评价，及其测量方法是：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3"/>
              <w:gridCol w:w="959"/>
              <w:gridCol w:w="1231"/>
              <w:gridCol w:w="1774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2021.01-2021.07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3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产品交付合格率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Cs w:val="21"/>
                      <w:highlight w:val="none"/>
                    </w:rPr>
                    <w:t>≥9</w:t>
                  </w:r>
                  <w:r>
                    <w:rPr>
                      <w:rFonts w:hint="eastAsia" w:cs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cs="宋体"/>
                      <w:color w:val="000000"/>
                      <w:kern w:val="0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每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厨务部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3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设备完好率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Cs w:val="21"/>
                      <w:highlight w:val="none"/>
                    </w:rPr>
                    <w:t>≥9</w:t>
                  </w:r>
                  <w:r>
                    <w:rPr>
                      <w:rFonts w:hint="eastAsia" w:cs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cs="宋体"/>
                      <w:color w:val="000000"/>
                      <w:kern w:val="0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每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厨务部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1</w:t>
                  </w:r>
                  <w:r>
                    <w:rPr>
                      <w:szCs w:val="21"/>
                      <w:highlight w:val="none"/>
                    </w:rPr>
                    <w:t>00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3" w:type="dxa"/>
                  <w:shd w:val="clear" w:color="auto" w:fill="auto"/>
                  <w:vAlign w:val="center"/>
                </w:tcPr>
                <w:p>
                  <w:pPr>
                    <w:rPr>
                      <w:rFonts w:cs="宋体"/>
                      <w:color w:val="000000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ind w:firstLine="420" w:firstLineChars="200"/>
                    <w:jc w:val="center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 xml:space="preserve">F7.1.3 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手册第7.1条款、《生产设备管理程序》、《食品用设备清洁、消毒和维修保养制度》</w:t>
            </w:r>
          </w:p>
          <w:p/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pPr>
              <w:ind w:left="1680" w:hanging="1680" w:hangingChars="800"/>
            </w:pPr>
            <w:r>
              <w:rPr>
                <w:rFonts w:hint="eastAsia"/>
                <w:color w:val="000000"/>
                <w:szCs w:val="21"/>
              </w:rPr>
              <w:t xml:space="preserve"> 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暂存库房）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查看对设备采购的控制</w:t>
            </w:r>
          </w:p>
          <w:tbl>
            <w:tblPr>
              <w:tblStyle w:val="6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查看对设备维保的控制；</w:t>
            </w:r>
          </w:p>
          <w:p>
            <w:pPr>
              <w:pStyle w:val="8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highlight w:val="none"/>
              </w:rPr>
              <w:t>有《生产设备清单》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未提供设备维护保养计划，但实际定期进行维保，提供有《设备维护保养记录》，随机抽取：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737"/>
              <w:gridCol w:w="1290"/>
              <w:gridCol w:w="33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33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切菜机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1.05.16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3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清洁、无油污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厨房油烟净化一体机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2021.05.20</w:t>
                  </w:r>
                </w:p>
              </w:tc>
              <w:tc>
                <w:tcPr>
                  <w:tcW w:w="129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3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无油渍、机芯、机头检查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电磁单头大锅炉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2021.05.11</w:t>
                  </w:r>
                </w:p>
              </w:tc>
              <w:tc>
                <w:tcPr>
                  <w:tcW w:w="129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润滑开关检查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90" w:type="dxa"/>
                </w:tcPr>
                <w:p>
                  <w:pPr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pStyle w:val="8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查看对设备维修的控制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体系建立以来未发生</w:t>
            </w:r>
          </w:p>
          <w:tbl>
            <w:tblPr>
              <w:tblStyle w:val="6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6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r>
              <w:rPr>
                <w:rFonts w:hint="eastAsia"/>
              </w:rPr>
              <w:t>不适用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不随意加班、良好的工作氛围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按照《前提方案》和《</w:t>
                  </w:r>
                  <w:r>
                    <w:rPr>
                      <w:rFonts w:hint="eastAsia"/>
                      <w:lang w:val="en-US" w:eastAsia="zh-CN"/>
                    </w:rPr>
                    <w:t>SSOP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《食品贮存管理制度》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pStyle w:val="8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pStyle w:val="8"/>
              <w:rPr>
                <w:rFonts w:hint="eastAsia"/>
                <w:color w:val="FF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pStyle w:val="8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8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zCs w:val="21"/>
                <w:u w:val="single"/>
              </w:rPr>
              <w:t>江西省南昌市青山湖区昌东工业园沈桥路899号</w:t>
            </w:r>
            <w:r>
              <w:rPr>
                <w:rFonts w:hint="eastAsia"/>
                <w:szCs w:val="21"/>
                <w:u w:val="single"/>
                <w:lang w:eastAsia="zh-CN"/>
              </w:rPr>
              <w:t>；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包括工作空间和员工设施在内的厂房布局；</w:t>
            </w:r>
            <w:r>
              <w:rPr>
                <w:rFonts w:hint="eastAsia"/>
                <w:b/>
                <w:bCs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     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与文件一致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经营面积约有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200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平方米。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库房（暂存库）1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个；冷藏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/冻柜2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个；；设有卫生间在加工间外；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简易更衣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查看餐食加工、餐食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售卖</w:t>
            </w:r>
            <w:r>
              <w:rPr>
                <w:rFonts w:hint="eastAsia" w:ascii="宋体" w:hAnsi="宋体"/>
                <w:szCs w:val="21"/>
                <w:u w:val="single"/>
              </w:rPr>
              <w:t>服务提供过程管理，与流程图基本一致。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对水流、气流和人流有</w:t>
            </w:r>
            <w:r>
              <w:rPr>
                <w:rFonts w:hint="eastAsia"/>
                <w:u w:val="single"/>
                <w:lang w:val="en-US" w:eastAsia="zh-CN"/>
              </w:rPr>
              <w:t>简单的</w:t>
            </w:r>
            <w:r>
              <w:rPr>
                <w:rFonts w:hint="eastAsia"/>
                <w:u w:val="single"/>
              </w:rPr>
              <w:t>区域划分，</w:t>
            </w:r>
            <w:r>
              <w:rPr>
                <w:rFonts w:hint="eastAsia"/>
                <w:u w:val="single"/>
                <w:lang w:val="en-US" w:eastAsia="zh-CN"/>
              </w:rPr>
              <w:t>原辅料进入与烹饪分时段进行；</w:t>
            </w:r>
            <w:r>
              <w:rPr>
                <w:rFonts w:hint="eastAsia"/>
                <w:u w:val="single"/>
              </w:rPr>
              <w:t>洗消后的器具运至保洁柜与餐食加工分段进行；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highlight w:val="yellow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在</w:t>
            </w:r>
            <w:r>
              <w:rPr>
                <w:rFonts w:hint="eastAsia"/>
                <w:highlight w:val="none"/>
                <w:u w:val="single"/>
              </w:rPr>
              <w:t>仓库门口有挡鼠板，与《虫鼠害控制图》一致；</w:t>
            </w:r>
          </w:p>
          <w:p>
            <w:pPr>
              <w:ind w:firstLine="210" w:firstLineChars="100"/>
              <w:rPr>
                <w:highlight w:val="yellow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配置有带盖</w:t>
            </w:r>
            <w:r>
              <w:rPr>
                <w:rFonts w:hint="eastAsia"/>
                <w:u w:val="single"/>
              </w:rPr>
              <w:t>垃圾桶，由具备资质的第三方回收处理</w:t>
            </w:r>
            <w:r>
              <w:rPr>
                <w:rFonts w:hint="eastAsia"/>
                <w:u w:val="single"/>
                <w:lang w:eastAsia="zh-CN"/>
              </w:rPr>
              <w:t>（江西洁康海尔斯环保科技有限公司）</w:t>
            </w:r>
            <w:r>
              <w:rPr>
                <w:rFonts w:hint="eastAsia"/>
                <w:u w:val="single"/>
              </w:rPr>
              <w:t>（有签订</w:t>
            </w:r>
            <w:r>
              <w:rPr>
                <w:rFonts w:hint="eastAsia"/>
                <w:u w:val="single"/>
                <w:lang w:val="en-US" w:eastAsia="zh-CN"/>
              </w:rPr>
              <w:t>协议</w:t>
            </w:r>
            <w:r>
              <w:rPr>
                <w:rFonts w:hint="eastAsia"/>
                <w:u w:val="single"/>
              </w:rPr>
              <w:t>））</w:t>
            </w:r>
            <w:r>
              <w:rPr>
                <w:rFonts w:hint="eastAsia"/>
                <w:u w:val="single"/>
                <w:lang w:eastAsia="zh-CN"/>
              </w:rPr>
              <w:t>。</w:t>
            </w:r>
            <w:r>
              <w:rPr>
                <w:rFonts w:hint="eastAsia"/>
                <w:u w:val="single"/>
              </w:rPr>
              <w:t>无污水处理设施，经隔油池分离后，通过市政管道排放至海沧污水处理厂处理；</w:t>
            </w:r>
          </w:p>
          <w:p>
            <w:pPr>
              <w:ind w:firstLine="210" w:firstLineChars="100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</w:rPr>
              <w:t>查餐饮区域的虫鼠害防治，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由甲方（江西云禾艺术培训学校）进行控制处理，提供有《除虫灭鼠服务及检查记录表》，每月进行1次，2021-01~2021-06，无异常；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在餐饮加工区现场可见明显的飞蝇，有安装灭蝇灯，但灭蝇纸更换不及时，有大量蚊蝇尸体，也未提供《灭蝇灯检查记录》；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</w:t>
            </w:r>
            <w:r>
              <w:rPr>
                <w:rFonts w:hint="eastAsia"/>
                <w:u w:val="single"/>
                <w:lang w:val="en-US" w:eastAsia="zh-CN"/>
              </w:rPr>
              <w:t>主要以清洁为主，工器具砧板等清洗后采用热水进行消毒，未保留记录已现场沟通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后期改进。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物流部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420" w:firstLineChars="200"/>
              <w:jc w:val="left"/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  <w:lang w:val="en-US" w:eastAsia="zh-CN"/>
              </w:rPr>
              <w:t>食品采购与进货台账</w:t>
            </w:r>
            <w:r>
              <w:rPr>
                <w:rFonts w:hint="eastAsia"/>
                <w:u w:val="single"/>
              </w:rPr>
              <w:t>》</w:t>
            </w:r>
          </w:p>
          <w:p>
            <w:pPr>
              <w:pStyle w:val="8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有提供《化学品领用登记表》。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现场观察——仓库路面全部硬化，平整，材质，结构，建筑物，门窗，基本符合；基本干净整洁、分区域存放、灭火器完好，大米、食用油、调味料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分区存放</w:t>
            </w:r>
            <w:r>
              <w:rPr>
                <w:rFonts w:hint="eastAsia" w:ascii="宋体" w:hAnsi="宋体"/>
                <w:szCs w:val="21"/>
                <w:u w:val="single"/>
              </w:rPr>
              <w:t>、隔地离墙；未见与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化学</w:t>
            </w:r>
            <w:r>
              <w:rPr>
                <w:rFonts w:hint="eastAsia" w:ascii="宋体" w:hAnsi="宋体"/>
                <w:szCs w:val="21"/>
                <w:u w:val="single"/>
              </w:rPr>
              <w:t>物品混放的情况。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</w:rPr>
              <w:t>粗加工区域——摘菜、洗菜、切菜，肉类、蔬菜类分区处理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红案加工区——炒菜 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白案加工区——主食加工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每天工作结束进行清洁和消毒，环境基本干净整洁；</w:t>
            </w:r>
          </w:p>
          <w:p>
            <w:pPr>
              <w:ind w:left="210" w:hanging="210" w:hangingChars="10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</w:t>
            </w:r>
            <w:r>
              <w:rPr>
                <w:rFonts w:hint="eastAsia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u w:val="single"/>
              </w:rPr>
              <w:t>”审核记录，</w:t>
            </w:r>
            <w:r>
              <w:rPr>
                <w:rFonts w:hint="eastAsia"/>
                <w:u w:val="single"/>
                <w:lang w:val="en-US" w:eastAsia="zh-CN"/>
              </w:rPr>
              <w:t>厨务部售卖人员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未穿工服、佩戴工帽、口罩</w:t>
            </w:r>
            <w:r>
              <w:rPr>
                <w:rFonts w:hint="eastAsia"/>
                <w:color w:val="FF0000"/>
                <w:u w:val="single"/>
              </w:rPr>
              <w:t>。</w:t>
            </w: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该企业的产品主要是热食类食品制售；</w:t>
            </w:r>
          </w:p>
          <w:p>
            <w:pPr>
              <w:pStyle w:val="8"/>
              <w:ind w:firstLine="230" w:firstLineChars="100"/>
            </w:pPr>
            <w:r>
              <w:rPr>
                <w:rFonts w:hint="eastAsia"/>
                <w:u w:val="single"/>
              </w:rPr>
              <w:t>客户群体主要是教职工、学生；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《前提方案》、《食品留样制度》</w:t>
            </w:r>
          </w:p>
        </w:tc>
        <w:tc>
          <w:tcPr>
            <w:tcW w:w="1585" w:type="dxa"/>
            <w:gridSpan w:val="2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材料/产品的返工；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8"/>
            </w:pP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0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2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440"/>
              <w:gridCol w:w="1228"/>
              <w:gridCol w:w="1145"/>
              <w:gridCol w:w="1013"/>
              <w:gridCol w:w="950"/>
              <w:gridCol w:w="1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440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5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430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1.04.25</w:t>
                  </w:r>
                </w:p>
              </w:tc>
              <w:tc>
                <w:tcPr>
                  <w:tcW w:w="24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青椒炒蛋使用的青椒（农残超标）（模拟）</w:t>
                  </w:r>
                </w:p>
              </w:tc>
              <w:tc>
                <w:tcPr>
                  <w:tcW w:w="1228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1.04.25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1.04.25</w:t>
                  </w:r>
                </w:p>
              </w:tc>
              <w:tc>
                <w:tcPr>
                  <w:tcW w:w="1013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1.04.25</w:t>
                  </w:r>
                </w:p>
              </w:tc>
              <w:tc>
                <w:tcPr>
                  <w:tcW w:w="950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1.04.25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  <w:lang w:val="en-US" w:eastAsia="zh-CN"/>
                    </w:rPr>
                    <w:t>已售卖的20份菜品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440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013" w:type="dxa"/>
                </w:tcPr>
                <w:p/>
              </w:tc>
              <w:tc>
                <w:tcPr>
                  <w:tcW w:w="950" w:type="dxa"/>
                </w:tcPr>
                <w:p/>
              </w:tc>
              <w:tc>
                <w:tcPr>
                  <w:tcW w:w="143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440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013" w:type="dxa"/>
                </w:tcPr>
                <w:p/>
              </w:tc>
              <w:tc>
                <w:tcPr>
                  <w:tcW w:w="950" w:type="dxa"/>
                </w:tcPr>
                <w:p/>
              </w:tc>
              <w:tc>
                <w:tcPr>
                  <w:tcW w:w="1430" w:type="dxa"/>
                </w:tcPr>
                <w:p/>
              </w:tc>
            </w:tr>
          </w:tbl>
          <w:p>
            <w:r>
              <w:rPr>
                <w:rFonts w:hint="eastAsia"/>
              </w:rPr>
              <w:t>注：在召回演练中</w:t>
            </w:r>
            <w:r>
              <w:rPr>
                <w:rFonts w:hint="eastAsia"/>
                <w:lang w:val="en-US" w:eastAsia="zh-CN"/>
              </w:rPr>
              <w:t>未对产品留样进行确认，已现场沟通，后期改进。</w:t>
            </w: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>8</w:t>
            </w:r>
            <w:r>
              <w:rPr>
                <w:rFonts w:hint="eastAsia"/>
                <w:b/>
                <w:bCs/>
                <w:u w:val="single"/>
              </w:rPr>
              <w:t>h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r>
              <w:rPr>
                <w:rFonts w:hint="eastAsia"/>
              </w:rPr>
              <w:t>抽查产品留样记录：48小时；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克/种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腌菜炒肉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200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2021</w:t>
                  </w:r>
                  <w:r>
                    <w:rPr>
                      <w:rFonts w:hint="eastAsia"/>
                    </w:rPr>
                    <w:t>-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7-06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香菇烧鸡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200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2021</w:t>
                  </w:r>
                  <w:r>
                    <w:rPr>
                      <w:rFonts w:hint="eastAsia"/>
                    </w:rPr>
                    <w:t>-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7-06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48小时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卤鸡腿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200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2021</w:t>
                  </w:r>
                  <w:r>
                    <w:rPr>
                      <w:rFonts w:hint="eastAsia"/>
                    </w:rPr>
                    <w:t>-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7-08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肉末茄子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200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2021</w:t>
                  </w:r>
                  <w:r>
                    <w:rPr>
                      <w:rFonts w:hint="eastAsia"/>
                    </w:rPr>
                    <w:t>-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7-08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暂存库，分区存放，隔地离墙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不适用，切配好后直接加工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主要用餐盆盛放，现场售卖</w:t>
            </w:r>
          </w:p>
          <w:p>
            <w:pPr>
              <w:pStyle w:val="8"/>
            </w:pPr>
          </w:p>
          <w:p>
            <w:pPr>
              <w:pStyle w:val="8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sym w:font="Wingdings" w:char="00FE"/>
            </w:r>
            <w:r>
              <w:rPr>
                <w:rFonts w:hint="eastAsia"/>
                <w:szCs w:val="21"/>
              </w:rPr>
              <w:t>保鲜柜：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>0.5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℃</w:t>
            </w:r>
          </w:p>
          <w:p>
            <w:pPr>
              <w:pStyle w:val="8"/>
            </w:pPr>
            <w:r>
              <w:rPr>
                <w:szCs w:val="21"/>
              </w:rPr>
              <w:sym w:font="Wingdings" w:char="00FE"/>
            </w:r>
            <w:r>
              <w:rPr>
                <w:rFonts w:hint="eastAsia"/>
                <w:szCs w:val="21"/>
              </w:rPr>
              <w:t>冷</w:t>
            </w:r>
            <w:r>
              <w:rPr>
                <w:szCs w:val="21"/>
              </w:rPr>
              <w:t>冻</w:t>
            </w:r>
            <w:r>
              <w:rPr>
                <w:rFonts w:hint="eastAsia"/>
                <w:szCs w:val="21"/>
              </w:rPr>
              <w:t>柜：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>-</w:t>
            </w:r>
            <w:r>
              <w:rPr>
                <w:rFonts w:hint="eastAsia"/>
                <w:szCs w:val="21"/>
                <w:u w:val="single"/>
              </w:rPr>
              <w:t xml:space="preserve">13.5  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</w:rPr>
              <w:t>符合要求。</w:t>
            </w:r>
          </w:p>
          <w:p>
            <w:pPr>
              <w:pStyle w:val="8"/>
              <w:rPr>
                <w:rFonts w:hint="eastAsia"/>
              </w:rPr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食品召回控制程序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70" w:type="dxa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钟华建</w:t>
            </w:r>
            <w:r>
              <w:rPr>
                <w:rFonts w:hint="eastAsia"/>
                <w:u w:val="single"/>
              </w:rPr>
              <w:t xml:space="preserve">  先生 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厨务部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厨务部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厨务部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p>
            <w:r>
              <w:rPr>
                <w:rFonts w:hint="eastAsia"/>
              </w:rPr>
              <w:t>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2"/>
              <w:gridCol w:w="1470"/>
              <w:gridCol w:w="1970"/>
              <w:gridCol w:w="1080"/>
              <w:gridCol w:w="1230"/>
              <w:gridCol w:w="19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52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47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3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94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2021-04-25</w:t>
                  </w:r>
                </w:p>
              </w:tc>
              <w:tc>
                <w:tcPr>
                  <w:tcW w:w="147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青椒炒蛋中使用的辣椒农残超标（模拟）</w:t>
                  </w: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已售出的20份</w:t>
                  </w:r>
                </w:p>
              </w:tc>
              <w:tc>
                <w:tcPr>
                  <w:tcW w:w="123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全部撤回</w:t>
                  </w:r>
                </w:p>
              </w:tc>
              <w:tc>
                <w:tcPr>
                  <w:tcW w:w="194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2" w:type="dxa"/>
                  <w:noWrap w:val="0"/>
                  <w:vAlign w:val="top"/>
                </w:tcPr>
                <w:p/>
              </w:tc>
              <w:tc>
                <w:tcPr>
                  <w:tcW w:w="147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/>
              </w:tc>
              <w:tc>
                <w:tcPr>
                  <w:tcW w:w="1080" w:type="dxa"/>
                  <w:noWrap w:val="0"/>
                  <w:vAlign w:val="top"/>
                </w:tcPr>
                <w:p/>
              </w:tc>
              <w:tc>
                <w:tcPr>
                  <w:tcW w:w="1230" w:type="dxa"/>
                  <w:noWrap w:val="0"/>
                  <w:vAlign w:val="top"/>
                </w:tcPr>
                <w:p/>
              </w:tc>
              <w:tc>
                <w:tcPr>
                  <w:tcW w:w="194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8"/>
            </w:pPr>
          </w:p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见《产品召回演练记录》， 并向最高管理者报告， 作为管理评审的输入。</w:t>
            </w:r>
          </w:p>
        </w:tc>
        <w:tc>
          <w:tcPr>
            <w:tcW w:w="15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77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《危害控制计划》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77" w:type="dxa"/>
            <w:gridSpan w:val="3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5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77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CCP点</w:t>
            </w:r>
            <w:r>
              <w:rPr>
                <w:rFonts w:hint="eastAsia"/>
                <w:highlight w:val="none"/>
              </w:rPr>
              <w:t>的实施情况：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2"/>
              <w:gridCol w:w="950"/>
              <w:gridCol w:w="2630"/>
              <w:gridCol w:w="1897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5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地点</w:t>
                  </w:r>
                </w:p>
              </w:tc>
              <w:tc>
                <w:tcPr>
                  <w:tcW w:w="263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关键限值CL</w:t>
                  </w:r>
                </w:p>
              </w:tc>
              <w:tc>
                <w:tcPr>
                  <w:tcW w:w="1897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2" w:hRule="atLeast"/>
              </w:trPr>
              <w:tc>
                <w:tcPr>
                  <w:tcW w:w="602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CCP1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采购验收（植物油、米、肉、蔬菜）</w:t>
                  </w:r>
                </w:p>
              </w:tc>
              <w:tc>
                <w:tcPr>
                  <w:tcW w:w="26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寄生虫、传染病等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农药残留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黄曲霉毒素B1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酸价、过氧化值等</w:t>
                  </w:r>
                </w:p>
              </w:tc>
              <w:tc>
                <w:tcPr>
                  <w:tcW w:w="189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索证</w:t>
                  </w:r>
                </w:p>
              </w:tc>
              <w:tc>
                <w:tcPr>
                  <w:tcW w:w="1615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见品保部审核记录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602" w:type="dxa"/>
                  <w:vMerge w:val="restart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bCs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CCP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950" w:type="dxa"/>
                  <w:vMerge w:val="restart"/>
                  <w:vAlign w:val="center"/>
                </w:tcPr>
                <w:p>
                  <w:pPr>
                    <w:spacing w:line="240" w:lineRule="exact"/>
                    <w:rPr>
                      <w:rFonts w:hint="default" w:ascii="宋体" w:hAnsi="宋体" w:eastAsia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制熟</w:t>
                  </w:r>
                </w:p>
              </w:tc>
              <w:tc>
                <w:tcPr>
                  <w:tcW w:w="2630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荤菜的成品中心温度： ≥7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1897" w:type="dxa"/>
                  <w:vMerge w:val="restart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已记录，见《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江西港滋源餐饮管理有限公司温度测试记录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》</w:t>
                  </w:r>
                </w:p>
              </w:tc>
              <w:tc>
                <w:tcPr>
                  <w:tcW w:w="1615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荤菜的成品中心温度：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80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 xml:space="preserve"> ℃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602" w:type="dxa"/>
                  <w:vMerge w:val="continue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630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素菜的成品中心温度：≥70℃</w:t>
                  </w:r>
                </w:p>
              </w:tc>
              <w:tc>
                <w:tcPr>
                  <w:tcW w:w="1897" w:type="dxa"/>
                  <w:vMerge w:val="continue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15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素菜的成品中心温度：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79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℃。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80" w:hRule="atLeast"/>
              </w:trPr>
              <w:tc>
                <w:tcPr>
                  <w:tcW w:w="602" w:type="dxa"/>
                  <w:vMerge w:val="continue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50" w:type="dxa"/>
                  <w:vMerge w:val="continue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630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  <w:highlight w:val="none"/>
                    </w:rPr>
                    <w:t>米饭：蒸柜温度：≥100℃，蒸制时间：≥30分钟</w:t>
                  </w:r>
                </w:p>
              </w:tc>
              <w:tc>
                <w:tcPr>
                  <w:tcW w:w="189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hint="default" w:ascii="宋体" w:hAnsi="宋体" w:eastAsia="宋体"/>
                      <w:bCs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  <w:highlight w:val="none"/>
                    </w:rPr>
                    <w:t>未保留2021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.07.23</w:t>
                  </w:r>
                </w:p>
                <w:p>
                  <w:pPr>
                    <w:spacing w:line="240" w:lineRule="exact"/>
                    <w:jc w:val="left"/>
                    <w:rPr>
                      <w:rFonts w:ascii="宋体" w:hAnsi="宋体"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  <w:highlight w:val="none"/>
                    </w:rPr>
                    <w:t>米饭蒸制记录</w:t>
                  </w:r>
                </w:p>
              </w:tc>
              <w:tc>
                <w:tcPr>
                  <w:tcW w:w="1615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bCs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color w:val="FF0000"/>
                      <w:sz w:val="21"/>
                      <w:szCs w:val="21"/>
                      <w:highlight w:val="none"/>
                    </w:rPr>
                    <w:t>不符合要求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2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CCP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餐具消毒</w:t>
                  </w:r>
                </w:p>
              </w:tc>
              <w:tc>
                <w:tcPr>
                  <w:tcW w:w="2630" w:type="dxa"/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fr-FR"/>
                    </w:rPr>
                    <w:t>红外线消毒</w:t>
                  </w: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fr-FR" w:eastAsia="zh-CN"/>
                    </w:rPr>
                    <w:t>，</w:t>
                  </w: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fr-FR"/>
                    </w:rPr>
                    <w:t>温度120℃以上，</w:t>
                  </w: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时间</w:t>
                  </w: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fr-FR"/>
                    </w:rPr>
                    <w:t>10分钟以上。</w:t>
                  </w:r>
                </w:p>
              </w:tc>
              <w:tc>
                <w:tcPr>
                  <w:tcW w:w="1897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已记录，见《消毒柜消毒记录》</w:t>
                  </w:r>
                </w:p>
              </w:tc>
              <w:tc>
                <w:tcPr>
                  <w:tcW w:w="1615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餐具（筷子、盘子、碗、勺）等在使用前已消毒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8"/>
              <w:rPr>
                <w:highlight w:val="none"/>
              </w:rPr>
            </w:pP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</w:rPr>
              <w:t xml:space="preserve">符合 </w:t>
            </w:r>
          </w:p>
          <w:p>
            <w:pPr>
              <w:pStyle w:val="8"/>
              <w:rPr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  <w:p/>
        </w:tc>
        <w:tc>
          <w:tcPr>
            <w:tcW w:w="157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总经理 钟华建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总经理 钟华建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  <w:tc>
          <w:tcPr>
            <w:tcW w:w="15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体系建立以来未发生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《改进措施控制程序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体系建立以来未发生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钟华建 先生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</w:tcPr>
          <w:p>
            <w:pPr>
              <w:rPr>
                <w:color w:val="C00000"/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执行标准（接收准则）：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外观、验证上市凭证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外观、品尝（必要时）、热菜类中心温度测定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7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</w:rPr>
            </w:pP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</w:rPr>
              <w:t xml:space="preserve">符合 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</w:rPr>
              <w:t>不符合</w:t>
            </w:r>
          </w:p>
          <w:p>
            <w:pPr>
              <w:pStyle w:val="8"/>
              <w:rPr>
                <w:rFonts w:hint="eastAsia"/>
                <w:highlight w:val="none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见品保部审核记录</w:t>
            </w:r>
            <w:r>
              <w:rPr>
                <w:rFonts w:hint="eastAsia"/>
                <w:color w:val="C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06"/>
              <w:gridCol w:w="1660"/>
              <w:gridCol w:w="184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1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   以感官检验为主，未保留记录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   食品中心温度登记表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7-22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荤菜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每锅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中心温度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81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7-22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素菜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每锅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中心温度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79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7-23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米饭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每整箱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蒸制温度、时间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未保留蒸制记录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>《  现场进行， 未保留记录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96"/>
              <w:gridCol w:w="1480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2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4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2021-0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7-22</w:t>
                  </w:r>
                </w:p>
              </w:tc>
              <w:tc>
                <w:tcPr>
                  <w:tcW w:w="129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售卖窗口</w:t>
                  </w:r>
                </w:p>
              </w:tc>
              <w:tc>
                <w:tcPr>
                  <w:tcW w:w="14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一次性手套和一次性口罩、帽子、白色工作服</w:t>
                  </w:r>
                </w:p>
              </w:tc>
              <w:tc>
                <w:tcPr>
                  <w:tcW w:w="1566" w:type="dxa"/>
                </w:tcPr>
                <w:p>
                  <w:pPr>
                    <w:pStyle w:val="8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现场售卖人员未佩戴工帽、口罩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FF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8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68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  □不符合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896"/>
              <w:gridCol w:w="271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89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1896" w:type="dxa"/>
                </w:tcPr>
                <w:p/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896" w:type="dxa"/>
                </w:tcPr>
                <w:p/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主要以感官、目测为主，体系建立以来未发生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3"/>
              <w:gridCol w:w="1130"/>
              <w:gridCol w:w="1700"/>
              <w:gridCol w:w="3950"/>
              <w:gridCol w:w="16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3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95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610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30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395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6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3" w:type="dxa"/>
                </w:tcPr>
                <w:p/>
              </w:tc>
              <w:tc>
                <w:tcPr>
                  <w:tcW w:w="1130" w:type="dxa"/>
                </w:tcPr>
                <w:p/>
              </w:tc>
              <w:tc>
                <w:tcPr>
                  <w:tcW w:w="1700" w:type="dxa"/>
                </w:tcPr>
                <w:p/>
              </w:tc>
              <w:tc>
                <w:tcPr>
                  <w:tcW w:w="395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61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68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570" w:type="dxa"/>
            <w:vMerge w:val="continue"/>
          </w:tcPr>
          <w:p/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7089F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0B4E07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056C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A4CAE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7187D"/>
    <w:rsid w:val="1F7F0170"/>
    <w:rsid w:val="1F8B56B0"/>
    <w:rsid w:val="1F8E0A45"/>
    <w:rsid w:val="1FAB395F"/>
    <w:rsid w:val="1FB41974"/>
    <w:rsid w:val="1FB8538A"/>
    <w:rsid w:val="1FF16224"/>
    <w:rsid w:val="201572E0"/>
    <w:rsid w:val="201B0295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6B5EB1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45BCA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AE13BF0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641B4D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1D80951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5F44DDE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14877"/>
    <w:rsid w:val="3CC445CD"/>
    <w:rsid w:val="3CC56579"/>
    <w:rsid w:val="3CED4B6C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2230F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05431A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6C66A2"/>
    <w:rsid w:val="66720AD3"/>
    <w:rsid w:val="66812D52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36B21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D649D2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9F23A58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1017AD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1909</Words>
  <Characters>10887</Characters>
  <Lines>90</Lines>
  <Paragraphs>25</Paragraphs>
  <TotalTime>5</TotalTime>
  <ScaleCrop>false</ScaleCrop>
  <LinksUpToDate>false</LinksUpToDate>
  <CharactersWithSpaces>12771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longbefore_2020</cp:lastModifiedBy>
  <dcterms:modified xsi:type="dcterms:W3CDTF">2021-07-26T16:23:53Z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3A501C3A10A1489A92E59ED269764121</vt:lpwstr>
  </property>
</Properties>
</file>