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94" w:type="dxa"/>
            <w:vAlign w:val="center"/>
          </w:tcPr>
          <w:p>
            <w:pPr>
              <w:rPr>
                <w:sz w:val="24"/>
                <w:szCs w:val="24"/>
              </w:rPr>
            </w:pPr>
            <w:r>
              <w:rPr>
                <w:rFonts w:hint="eastAsia"/>
                <w:sz w:val="24"/>
                <w:szCs w:val="24"/>
              </w:rPr>
              <w:t>受审核部门：综合部  主管领导： 邓慧</w:t>
            </w:r>
            <w:r>
              <w:t xml:space="preserve"> </w:t>
            </w:r>
            <w:r>
              <w:rPr>
                <w:rFonts w:hint="eastAsia"/>
                <w:sz w:val="24"/>
                <w:szCs w:val="24"/>
              </w:rPr>
              <w:t xml:space="preserve">            陪同人员：杜文祥</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94" w:type="dxa"/>
            <w:vAlign w:val="center"/>
          </w:tcPr>
          <w:p>
            <w:pPr>
              <w:rPr>
                <w:sz w:val="24"/>
                <w:szCs w:val="24"/>
              </w:rPr>
            </w:pPr>
            <w:r>
              <w:rPr>
                <w:rFonts w:hint="eastAsia"/>
                <w:sz w:val="24"/>
                <w:szCs w:val="24"/>
              </w:rPr>
              <w:t>审核员：李雅静             审核时间：20</w:t>
            </w:r>
            <w:r>
              <w:rPr>
                <w:sz w:val="24"/>
                <w:szCs w:val="24"/>
              </w:rPr>
              <w:t>21</w:t>
            </w:r>
            <w:r>
              <w:rPr>
                <w:rFonts w:hint="eastAsia"/>
                <w:sz w:val="24"/>
                <w:szCs w:val="24"/>
              </w:rPr>
              <w:t>年0</w:t>
            </w:r>
            <w:r>
              <w:rPr>
                <w:sz w:val="24"/>
                <w:szCs w:val="24"/>
              </w:rPr>
              <w:t>7</w:t>
            </w:r>
            <w:r>
              <w:rPr>
                <w:rFonts w:hint="eastAsia"/>
                <w:sz w:val="24"/>
                <w:szCs w:val="24"/>
              </w:rPr>
              <w:t>月2</w:t>
            </w:r>
            <w:r>
              <w:rPr>
                <w:sz w:val="24"/>
                <w:szCs w:val="24"/>
              </w:rPr>
              <w:t>4</w:t>
            </w:r>
            <w:r>
              <w:rPr>
                <w:rFonts w:hint="eastAsia"/>
                <w:sz w:val="24"/>
                <w:szCs w:val="24"/>
              </w:rPr>
              <w:t>日</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94" w:type="dxa"/>
            <w:vAlign w:val="center"/>
          </w:tcPr>
          <w:p>
            <w:pPr>
              <w:ind w:firstLine="480" w:firstLineChars="200"/>
              <w:rPr>
                <w:szCs w:val="22"/>
              </w:rPr>
            </w:pPr>
            <w:r>
              <w:rPr>
                <w:rFonts w:hint="eastAsia"/>
                <w:sz w:val="24"/>
                <w:szCs w:val="24"/>
              </w:rPr>
              <w:t>审核条款：</w:t>
            </w:r>
            <w:r>
              <w:rPr>
                <w:szCs w:val="22"/>
              </w:rPr>
              <w:t>Q:5.3/6.1/6.2/7.1.2/7.2/7.3/7.4/7.5/8.4/9.1.3/9.2/10.2</w:t>
            </w:r>
          </w:p>
          <w:p>
            <w:pPr>
              <w:ind w:firstLine="480" w:firstLineChars="200"/>
              <w:rPr>
                <w:sz w:val="24"/>
                <w:szCs w:val="24"/>
              </w:rPr>
            </w:pP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vAlign w:val="center"/>
          </w:tcPr>
          <w:p>
            <w:r>
              <w:rPr>
                <w:rFonts w:hint="eastAsia"/>
                <w:szCs w:val="21"/>
              </w:rPr>
              <w:t>组织的岗位、职责权限</w:t>
            </w:r>
          </w:p>
        </w:tc>
        <w:tc>
          <w:tcPr>
            <w:tcW w:w="960" w:type="dxa"/>
            <w:vAlign w:val="center"/>
          </w:tcPr>
          <w:p>
            <w:pPr>
              <w:rPr>
                <w:szCs w:val="21"/>
              </w:rPr>
            </w:pPr>
            <w:r>
              <w:rPr>
                <w:rFonts w:hint="eastAsia"/>
                <w:szCs w:val="21"/>
              </w:rPr>
              <w:t>Q5.3</w:t>
            </w:r>
          </w:p>
          <w:p>
            <w:pPr>
              <w:pStyle w:val="11"/>
            </w:pPr>
          </w:p>
        </w:tc>
        <w:tc>
          <w:tcPr>
            <w:tcW w:w="10694" w:type="dxa"/>
            <w:vAlign w:val="center"/>
          </w:tcPr>
          <w:p>
            <w:pPr>
              <w:ind w:firstLine="480" w:firstLineChars="200"/>
              <w:rPr>
                <w:rFonts w:ascii="宋体" w:hAnsi="宋体" w:cs="宋体"/>
                <w:color w:val="000000"/>
                <w:sz w:val="24"/>
                <w:szCs w:val="24"/>
              </w:rPr>
            </w:pPr>
            <w:r>
              <w:rPr>
                <w:rFonts w:hint="eastAsia" w:ascii="宋体" w:hAnsi="宋体" w:cs="宋体"/>
                <w:color w:val="000000"/>
                <w:sz w:val="24"/>
                <w:szCs w:val="24"/>
              </w:rPr>
              <w:t>部门负责人：  邓慧</w:t>
            </w:r>
            <w:r>
              <w:rPr>
                <w:rFonts w:ascii="宋体" w:hAnsi="宋体" w:cs="宋体"/>
                <w:color w:val="000000"/>
                <w:sz w:val="24"/>
                <w:szCs w:val="24"/>
              </w:rPr>
              <w:t xml:space="preserve"> </w:t>
            </w:r>
          </w:p>
          <w:p>
            <w:pPr>
              <w:ind w:firstLine="480" w:firstLineChars="200"/>
              <w:rPr>
                <w:rFonts w:ascii="宋体" w:hAnsi="宋体" w:cs="宋体"/>
                <w:color w:val="000000"/>
                <w:sz w:val="24"/>
                <w:szCs w:val="24"/>
              </w:rPr>
            </w:pPr>
            <w:r>
              <w:rPr>
                <w:rFonts w:hint="eastAsia" w:ascii="宋体" w:hAnsi="宋体" w:cs="宋体"/>
                <w:color w:val="000000"/>
                <w:sz w:val="24"/>
                <w:szCs w:val="24"/>
              </w:rPr>
              <w:t>询问主要职责：</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 xml:space="preserve">  —公司编制公司质量管理体系文件；负责质量管理文件和记录的控制管理，编制并运行《文件控制程序》和《记录控制程序》；负责质量安全管理体系文件归档管理；</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—负责与公司质量管理活动有关的外来文件和内部行政公文的控制管理；</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—负责公司质量管理体系的内审、管理评审和认证审核的联系和协调工作，编制《内部审核程序》、《管理评审控制程序》；</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—负责公司质量管理体系的内、外部信息交流，编制并运行《信息沟通控制程序》；</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—文件管理。</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 xml:space="preserve">—负责公司人员招聘、培训及考核，培训计划的编制与实施； </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—负责确保对质量产生重要影响及与不可接受风险相关的关键岗位和人员都能得到相应的培训，使其达到相应的能力；</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—负责制定与保持招标文件评审；</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—进行市场调研与市场营销管理；</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—负责工程信息的收集、分析、跟踪；</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—与顾客（业主）有关过程的确定、评审和沟通；</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—组织工程投标报价、编制标书并进行标书的评审；</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—对合同的付款方式进行评议；</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—对工程项目进行事前预算和竣工决算；</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—负责组织合同评审，保存合同评审记录；</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—负责组织与业主进行工程承包合同的谈判、起草合同文本、签订合同；</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—向项目部进行工程合同的书面交底；</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—向顾客提供获得的认证证书以证明公司在质量方面的管理情况；</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—负责对供方的评审，将评审结果呈报管理者代表审批，保存合格供方档案；</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—贯彻执行公司的方针和管理目标，落实管理手册在本部门的运行；</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—负责对自有员工特殊工种作业的培训与考核；</w:t>
            </w:r>
          </w:p>
          <w:p>
            <w:pPr>
              <w:spacing w:after="160" w:line="360" w:lineRule="auto"/>
              <w:ind w:firstLine="523" w:firstLineChars="218"/>
              <w:rPr>
                <w:rFonts w:ascii="宋体" w:hAnsi="宋体" w:cs="宋体"/>
                <w:color w:val="000000"/>
                <w:sz w:val="24"/>
                <w:szCs w:val="24"/>
              </w:rPr>
            </w:pPr>
            <w:r>
              <w:rPr>
                <w:rFonts w:hint="eastAsia" w:ascii="宋体" w:hAnsi="宋体" w:cs="宋体"/>
                <w:color w:val="000000"/>
                <w:sz w:val="24"/>
                <w:szCs w:val="24"/>
              </w:rPr>
              <w:t>—负责采购物资并验证；</w:t>
            </w:r>
          </w:p>
          <w:p>
            <w:pPr>
              <w:rPr>
                <w:rFonts w:ascii="宋体" w:hAnsi="宋体" w:cs="宋体"/>
                <w:color w:val="000000"/>
                <w:sz w:val="24"/>
                <w:szCs w:val="24"/>
              </w:rPr>
            </w:pPr>
            <w:r>
              <w:rPr>
                <w:rFonts w:hint="eastAsia" w:ascii="宋体" w:hAnsi="宋体" w:cs="宋体"/>
                <w:color w:val="000000"/>
                <w:sz w:val="24"/>
                <w:szCs w:val="24"/>
              </w:rPr>
              <w:t>职责明确，回答基本正确，沟通顺畅。</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szCs w:val="21"/>
              </w:rPr>
            </w:pPr>
          </w:p>
          <w:p>
            <w:pPr>
              <w:rPr>
                <w:szCs w:val="21"/>
              </w:rPr>
            </w:pPr>
          </w:p>
          <w:p>
            <w:pPr>
              <w:rPr>
                <w:szCs w:val="21"/>
              </w:rPr>
            </w:pPr>
          </w:p>
          <w:p>
            <w:pPr>
              <w:pStyle w:val="11"/>
              <w:rPr>
                <w:szCs w:val="21"/>
              </w:rPr>
            </w:pPr>
          </w:p>
          <w:p>
            <w:pPr>
              <w:pStyle w:val="11"/>
              <w:rPr>
                <w:szCs w:val="21"/>
              </w:rPr>
            </w:pPr>
          </w:p>
          <w:p>
            <w:pPr>
              <w:rPr>
                <w:szCs w:val="21"/>
              </w:rPr>
            </w:pPr>
            <w:r>
              <w:rPr>
                <w:rFonts w:hint="eastAsia"/>
                <w:szCs w:val="21"/>
              </w:rPr>
              <w:t>目标、指标管理方案</w:t>
            </w:r>
          </w:p>
          <w:p>
            <w:pPr>
              <w:rPr>
                <w:szCs w:val="21"/>
              </w:rPr>
            </w:pPr>
          </w:p>
          <w:p>
            <w:pPr>
              <w:rPr>
                <w:szCs w:val="21"/>
              </w:rPr>
            </w:pPr>
          </w:p>
          <w:p>
            <w:pPr>
              <w:rPr>
                <w:szCs w:val="21"/>
              </w:rPr>
            </w:pPr>
          </w:p>
          <w:p>
            <w:pPr>
              <w:rPr>
                <w:szCs w:val="21"/>
              </w:rPr>
            </w:pPr>
          </w:p>
          <w:p/>
        </w:tc>
        <w:tc>
          <w:tcPr>
            <w:tcW w:w="960" w:type="dxa"/>
            <w:vAlign w:val="center"/>
          </w:tcPr>
          <w:p>
            <w:pPr>
              <w:rPr>
                <w:szCs w:val="21"/>
              </w:rPr>
            </w:pPr>
            <w:r>
              <w:rPr>
                <w:rFonts w:hint="eastAsia"/>
                <w:szCs w:val="21"/>
              </w:rPr>
              <w:t>Q6.2</w:t>
            </w:r>
            <w:r>
              <w:rPr>
                <w:szCs w:val="21"/>
              </w:rPr>
              <w:t xml:space="preserve">  </w:t>
            </w:r>
          </w:p>
          <w:p>
            <w:pPr>
              <w:rPr>
                <w:szCs w:val="21"/>
              </w:rPr>
            </w:pPr>
          </w:p>
          <w:p/>
        </w:tc>
        <w:tc>
          <w:tcPr>
            <w:tcW w:w="10694" w:type="dxa"/>
            <w:vAlign w:val="center"/>
          </w:tcPr>
          <w:p>
            <w:pPr>
              <w:ind w:firstLine="420" w:firstLineChars="200"/>
              <w:rPr>
                <w:rFonts w:ascii="宋体" w:hAnsi="宋体" w:cs="宋体"/>
                <w:szCs w:val="21"/>
              </w:rPr>
            </w:pPr>
            <w:r>
              <w:rPr>
                <w:rFonts w:hint="eastAsia" w:ascii="宋体" w:hAnsi="宋体" w:cs="宋体"/>
                <w:szCs w:val="21"/>
              </w:rPr>
              <w:t>部门目标：  20</w:t>
            </w:r>
            <w:r>
              <w:rPr>
                <w:rFonts w:ascii="宋体" w:hAnsi="宋体" w:cs="宋体"/>
                <w:szCs w:val="21"/>
              </w:rPr>
              <w:t>21</w:t>
            </w:r>
            <w:r>
              <w:rPr>
                <w:rFonts w:hint="eastAsia" w:ascii="宋体" w:hAnsi="宋体" w:cs="宋体"/>
                <w:szCs w:val="21"/>
              </w:rPr>
              <w:t>年1-</w:t>
            </w:r>
            <w:r>
              <w:rPr>
                <w:rFonts w:ascii="宋体" w:hAnsi="宋体" w:cs="宋体"/>
                <w:szCs w:val="21"/>
              </w:rPr>
              <w:t>6</w:t>
            </w:r>
            <w:r>
              <w:rPr>
                <w:rFonts w:hint="eastAsia" w:ascii="宋体" w:hAnsi="宋体" w:cs="宋体"/>
                <w:szCs w:val="21"/>
              </w:rPr>
              <w:t>月考核情况</w:t>
            </w:r>
          </w:p>
          <w:p>
            <w:pPr>
              <w:spacing w:line="20" w:lineRule="atLeast"/>
              <w:ind w:firstLine="482" w:firstLineChars="200"/>
              <w:rPr>
                <w:b/>
                <w:sz w:val="24"/>
                <w:szCs w:val="22"/>
              </w:rPr>
            </w:pPr>
          </w:p>
          <w:p>
            <w:pPr>
              <w:spacing w:line="20" w:lineRule="atLeast"/>
              <w:ind w:firstLine="482" w:firstLineChars="200"/>
              <w:rPr>
                <w:rFonts w:hint="eastAsia"/>
                <w:b/>
                <w:sz w:val="24"/>
                <w:szCs w:val="22"/>
              </w:rPr>
            </w:pPr>
            <w:r>
              <w:rPr>
                <w:rFonts w:hint="eastAsia"/>
                <w:b/>
                <w:sz w:val="24"/>
                <w:szCs w:val="22"/>
              </w:rPr>
              <w:t>培训计划完成率100%</w:t>
            </w:r>
          </w:p>
          <w:p>
            <w:pPr>
              <w:spacing w:line="20" w:lineRule="atLeast"/>
              <w:rPr>
                <w:rFonts w:hint="eastAsia"/>
                <w:b/>
                <w:sz w:val="24"/>
                <w:szCs w:val="22"/>
              </w:rPr>
            </w:pPr>
            <w:r>
              <w:rPr>
                <w:b/>
                <w:sz w:val="24"/>
                <w:szCs w:val="22"/>
              </w:rPr>
              <w:t xml:space="preserve">    </w:t>
            </w:r>
            <w:r>
              <w:rPr>
                <w:rFonts w:hint="eastAsia"/>
                <w:b/>
                <w:sz w:val="24"/>
                <w:szCs w:val="22"/>
              </w:rPr>
              <w:t>合同评审率100%</w:t>
            </w:r>
          </w:p>
          <w:p>
            <w:pPr>
              <w:ind w:left="210" w:leftChars="100" w:firstLine="241" w:firstLineChars="100"/>
              <w:rPr>
                <w:b/>
                <w:sz w:val="24"/>
                <w:szCs w:val="22"/>
              </w:rPr>
            </w:pPr>
            <w:r>
              <w:rPr>
                <w:rFonts w:hint="eastAsia"/>
                <w:b/>
                <w:sz w:val="24"/>
                <w:szCs w:val="22"/>
              </w:rPr>
              <w:t>顾客满意率≥95%</w:t>
            </w:r>
          </w:p>
          <w:p>
            <w:pPr>
              <w:ind w:firstLine="420" w:firstLineChars="200"/>
            </w:pPr>
            <w:r>
              <w:rPr>
                <w:rFonts w:hint="eastAsia" w:ascii="宋体" w:hAnsi="宋体" w:cs="宋体"/>
                <w:szCs w:val="21"/>
              </w:rPr>
              <w:t>上述目标、指标2</w:t>
            </w:r>
            <w:r>
              <w:rPr>
                <w:rFonts w:ascii="宋体" w:hAnsi="宋体" w:cs="宋体"/>
                <w:szCs w:val="21"/>
              </w:rPr>
              <w:t>021</w:t>
            </w:r>
            <w:r>
              <w:rPr>
                <w:rFonts w:hint="eastAsia" w:ascii="宋体" w:hAnsi="宋体" w:cs="宋体"/>
                <w:szCs w:val="21"/>
              </w:rPr>
              <w:t>年1-</w:t>
            </w:r>
            <w:r>
              <w:rPr>
                <w:rFonts w:ascii="宋体" w:hAnsi="宋体" w:cs="宋体"/>
                <w:szCs w:val="21"/>
              </w:rPr>
              <w:t>2</w:t>
            </w:r>
            <w:r>
              <w:rPr>
                <w:rFonts w:hint="eastAsia" w:ascii="宋体" w:hAnsi="宋体" w:cs="宋体"/>
                <w:szCs w:val="21"/>
              </w:rPr>
              <w:t>季度进行考核，考核结果：全部达标，检查人：邓慧  。制定的指标和管理方案基本可行。</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人员、能力、培训</w:t>
            </w:r>
          </w:p>
        </w:tc>
        <w:tc>
          <w:tcPr>
            <w:tcW w:w="960" w:type="dxa"/>
            <w:vAlign w:val="center"/>
          </w:tcPr>
          <w:p>
            <w:pPr>
              <w:rPr>
                <w:szCs w:val="21"/>
              </w:rPr>
            </w:pPr>
            <w:r>
              <w:rPr>
                <w:rFonts w:hint="eastAsia"/>
                <w:szCs w:val="21"/>
              </w:rPr>
              <w:t>Q7.1.2</w:t>
            </w:r>
          </w:p>
          <w:p>
            <w:pPr>
              <w:rPr>
                <w:szCs w:val="21"/>
                <w:highlight w:val="red"/>
              </w:rPr>
            </w:pPr>
          </w:p>
          <w:p>
            <w:pPr>
              <w:pStyle w:val="11"/>
            </w:pPr>
          </w:p>
        </w:tc>
        <w:tc>
          <w:tcPr>
            <w:tcW w:w="10694" w:type="dxa"/>
            <w:vAlign w:val="center"/>
          </w:tcPr>
          <w:p>
            <w:pPr>
              <w:pStyle w:val="5"/>
              <w:widowControl/>
              <w:ind w:firstLine="420" w:firstLineChars="200"/>
              <w:rPr>
                <w:rFonts w:ascii="Times New Roman" w:hAnsi="Times New Roman"/>
                <w:sz w:val="21"/>
                <w:szCs w:val="21"/>
              </w:rPr>
            </w:pPr>
            <w:r>
              <w:rPr>
                <w:rFonts w:hint="eastAsia" w:ascii="Times New Roman" w:hAnsi="Times New Roman"/>
                <w:sz w:val="21"/>
                <w:szCs w:val="21"/>
              </w:rPr>
              <w:t>编制人力资源控制程序</w:t>
            </w:r>
            <w:r>
              <w:rPr>
                <w:rFonts w:hint="eastAsia" w:ascii="Times New Roman" w:hAnsi="Times New Roman"/>
                <w:sz w:val="21"/>
                <w:szCs w:val="21"/>
              </w:rPr>
              <w:tab/>
            </w:r>
            <w:r>
              <w:rPr>
                <w:rFonts w:hint="eastAsia" w:ascii="Times New Roman" w:hAnsi="Times New Roman"/>
                <w:sz w:val="21"/>
                <w:szCs w:val="21"/>
              </w:rPr>
              <w:t>ZRX-CX-7.2-05，规定了控制要求。对企业的人力资源的培养和发展等作出规定，专业技术人员、特种作业人员等人力资源作出了规划。</w:t>
            </w:r>
          </w:p>
          <w:p>
            <w:pPr>
              <w:pStyle w:val="5"/>
              <w:widowControl/>
              <w:ind w:firstLine="420" w:firstLineChars="200"/>
              <w:rPr>
                <w:rFonts w:ascii="Times New Roman" w:hAnsi="Times New Roman"/>
                <w:sz w:val="21"/>
                <w:szCs w:val="21"/>
              </w:rPr>
            </w:pPr>
            <w:r>
              <w:rPr>
                <w:rFonts w:hint="eastAsia" w:ascii="Times New Roman" w:hAnsi="Times New Roman"/>
                <w:sz w:val="21"/>
                <w:szCs w:val="21"/>
              </w:rPr>
              <w:t>编制《人力资源管理规划》等三层作业文件，部门又根据自己部门的特点提供《各部门负责人职责和任职要求》及《绩效考核规定》，对员工的绩效进行考核，并与员工的工资相挂钩，查20</w:t>
            </w:r>
            <w:r>
              <w:rPr>
                <w:rFonts w:ascii="Times New Roman" w:hAnsi="Times New Roman"/>
                <w:sz w:val="21"/>
                <w:szCs w:val="21"/>
              </w:rPr>
              <w:t>21</w:t>
            </w:r>
            <w:r>
              <w:rPr>
                <w:rFonts w:hint="eastAsia" w:ascii="Times New Roman" w:hAnsi="Times New Roman"/>
                <w:sz w:val="21"/>
                <w:szCs w:val="21"/>
              </w:rPr>
              <w:t>年</w:t>
            </w:r>
            <w:r>
              <w:rPr>
                <w:rFonts w:ascii="Times New Roman" w:hAnsi="Times New Roman"/>
                <w:sz w:val="21"/>
                <w:szCs w:val="21"/>
              </w:rPr>
              <w:t>2</w:t>
            </w:r>
            <w:r>
              <w:rPr>
                <w:rFonts w:hint="eastAsia" w:ascii="Times New Roman" w:hAnsi="Times New Roman"/>
                <w:sz w:val="21"/>
                <w:szCs w:val="21"/>
              </w:rPr>
              <w:t>月的考核记录，考核结果基本达成设定的目标值，考核基本与办法保持一致。编制《岗位工作人员任职资格》，对总经理、管代、内审员、生产人员、技术人员、办公人员等岗位人员的任职要求从能力、意识、学历、经历、技能等方面作出规定。</w:t>
            </w:r>
          </w:p>
          <w:p>
            <w:r>
              <w:rPr>
                <w:rFonts w:hint="eastAsia"/>
                <w:szCs w:val="21"/>
              </w:rPr>
              <w:t>抽查邓慧、杜文祥、王瑞峰等均满足任职要求。</w:t>
            </w:r>
          </w:p>
          <w:p>
            <w:pPr>
              <w:pStyle w:val="5"/>
              <w:widowControl/>
              <w:ind w:firstLine="420" w:firstLineChars="200"/>
              <w:rPr>
                <w:rFonts w:ascii="Times New Roman" w:hAnsi="Times New Roman"/>
                <w:sz w:val="21"/>
                <w:szCs w:val="21"/>
              </w:rPr>
            </w:pPr>
            <w:r>
              <w:rPr>
                <w:rFonts w:hint="eastAsia" w:ascii="Times New Roman" w:hAnsi="Times New Roman"/>
                <w:sz w:val="21"/>
                <w:szCs w:val="21"/>
              </w:rPr>
              <w:t>根据企业发展规划、现状及各部门意见，人力资源部制定年度培训计划，提供《</w:t>
            </w:r>
            <w:r>
              <w:rPr>
                <w:rFonts w:ascii="Times New Roman" w:hAnsi="Times New Roman"/>
                <w:sz w:val="21"/>
                <w:szCs w:val="21"/>
              </w:rPr>
              <w:t>2021</w:t>
            </w:r>
            <w:r>
              <w:rPr>
                <w:rFonts w:hint="eastAsia" w:ascii="Times New Roman" w:hAnsi="Times New Roman"/>
                <w:sz w:val="21"/>
                <w:szCs w:val="21"/>
              </w:rPr>
              <w:t>年培训计划》，</w:t>
            </w:r>
          </w:p>
          <w:p>
            <w:pPr>
              <w:pStyle w:val="5"/>
              <w:widowControl/>
              <w:ind w:firstLine="420" w:firstLineChars="200"/>
              <w:rPr>
                <w:rFonts w:ascii="Times New Roman" w:hAnsi="Times New Roman"/>
                <w:sz w:val="21"/>
                <w:szCs w:val="21"/>
              </w:rPr>
            </w:pPr>
            <w:r>
              <w:rPr>
                <w:rFonts w:hint="eastAsia" w:ascii="Times New Roman" w:hAnsi="Times New Roman"/>
                <w:sz w:val="21"/>
                <w:szCs w:val="21"/>
              </w:rPr>
              <w:t xml:space="preserve">   2 0 </w:t>
            </w:r>
            <w:r>
              <w:rPr>
                <w:rFonts w:ascii="Times New Roman" w:hAnsi="Times New Roman"/>
                <w:sz w:val="21"/>
                <w:szCs w:val="21"/>
              </w:rPr>
              <w:t>21</w:t>
            </w:r>
            <w:r>
              <w:rPr>
                <w:rFonts w:hint="eastAsia" w:ascii="Times New Roman" w:hAnsi="Times New Roman"/>
                <w:sz w:val="21"/>
                <w:szCs w:val="21"/>
              </w:rPr>
              <w:t xml:space="preserve">年度上半年培训计划                                                                                                                                                                     </w:t>
            </w:r>
          </w:p>
          <w:p>
            <w:pPr>
              <w:pStyle w:val="5"/>
              <w:widowControl/>
              <w:ind w:firstLine="420" w:firstLineChars="200"/>
              <w:rPr>
                <w:rFonts w:ascii="Times New Roman" w:hAnsi="Times New Roman"/>
                <w:sz w:val="21"/>
                <w:szCs w:val="21"/>
              </w:rPr>
            </w:pPr>
            <w:r>
              <w:rPr>
                <w:rFonts w:hint="eastAsia" w:ascii="Times New Roman" w:hAnsi="Times New Roman"/>
                <w:sz w:val="21"/>
                <w:szCs w:val="21"/>
              </w:rPr>
              <w:t>2021年1月</w:t>
            </w:r>
            <w:r>
              <w:rPr>
                <w:rFonts w:hint="eastAsia" w:ascii="Times New Roman" w:hAnsi="Times New Roman"/>
                <w:sz w:val="21"/>
                <w:szCs w:val="21"/>
              </w:rPr>
              <w:tab/>
            </w:r>
            <w:r>
              <w:rPr>
                <w:rFonts w:hint="eastAsia" w:ascii="Times New Roman" w:hAnsi="Times New Roman"/>
                <w:sz w:val="21"/>
                <w:szCs w:val="21"/>
              </w:rPr>
              <w:t>体系标准培训</w:t>
            </w:r>
          </w:p>
          <w:p>
            <w:pPr>
              <w:pStyle w:val="5"/>
              <w:widowControl/>
              <w:ind w:firstLine="420" w:firstLineChars="200"/>
              <w:rPr>
                <w:rFonts w:ascii="Times New Roman" w:hAnsi="Times New Roman"/>
                <w:sz w:val="21"/>
                <w:szCs w:val="21"/>
              </w:rPr>
            </w:pPr>
            <w:r>
              <w:rPr>
                <w:rFonts w:hint="eastAsia" w:ascii="Times New Roman" w:hAnsi="Times New Roman"/>
                <w:sz w:val="21"/>
                <w:szCs w:val="21"/>
              </w:rPr>
              <w:t>2021年2月</w:t>
            </w:r>
            <w:r>
              <w:rPr>
                <w:rFonts w:hint="eastAsia" w:ascii="Times New Roman" w:hAnsi="Times New Roman"/>
                <w:sz w:val="21"/>
                <w:szCs w:val="21"/>
              </w:rPr>
              <w:tab/>
            </w:r>
            <w:r>
              <w:rPr>
                <w:rFonts w:hint="eastAsia" w:ascii="Times New Roman" w:hAnsi="Times New Roman"/>
                <w:sz w:val="21"/>
                <w:szCs w:val="21"/>
              </w:rPr>
              <w:t>体系文件培训</w:t>
            </w:r>
          </w:p>
          <w:p>
            <w:pPr>
              <w:pStyle w:val="5"/>
              <w:widowControl/>
              <w:ind w:firstLine="420" w:firstLineChars="200"/>
              <w:rPr>
                <w:rFonts w:ascii="Times New Roman" w:hAnsi="Times New Roman"/>
                <w:sz w:val="21"/>
                <w:szCs w:val="21"/>
              </w:rPr>
            </w:pPr>
            <w:r>
              <w:rPr>
                <w:rFonts w:hint="eastAsia" w:ascii="Times New Roman" w:hAnsi="Times New Roman"/>
                <w:sz w:val="21"/>
                <w:szCs w:val="21"/>
              </w:rPr>
              <w:t>2021年3月</w:t>
            </w:r>
            <w:r>
              <w:rPr>
                <w:rFonts w:hint="eastAsia" w:ascii="Times New Roman" w:hAnsi="Times New Roman"/>
                <w:sz w:val="21"/>
                <w:szCs w:val="21"/>
              </w:rPr>
              <w:tab/>
            </w:r>
            <w:r>
              <w:rPr>
                <w:rFonts w:hint="eastAsia" w:ascii="Times New Roman" w:hAnsi="Times New Roman"/>
                <w:sz w:val="21"/>
                <w:szCs w:val="21"/>
              </w:rPr>
              <w:t>技术服务人员培训</w:t>
            </w:r>
          </w:p>
          <w:p>
            <w:pPr>
              <w:pStyle w:val="5"/>
              <w:widowControl/>
              <w:ind w:firstLine="420" w:firstLineChars="200"/>
              <w:rPr>
                <w:rFonts w:ascii="Times New Roman" w:hAnsi="Times New Roman"/>
                <w:sz w:val="21"/>
                <w:szCs w:val="21"/>
              </w:rPr>
            </w:pPr>
            <w:r>
              <w:rPr>
                <w:rFonts w:hint="eastAsia" w:ascii="Times New Roman" w:hAnsi="Times New Roman"/>
                <w:sz w:val="21"/>
                <w:szCs w:val="21"/>
              </w:rPr>
              <w:t>编制/日期：综合部 20</w:t>
            </w:r>
            <w:r>
              <w:rPr>
                <w:rFonts w:ascii="Times New Roman" w:hAnsi="Times New Roman"/>
                <w:sz w:val="21"/>
                <w:szCs w:val="21"/>
              </w:rPr>
              <w:t>21</w:t>
            </w:r>
            <w:r>
              <w:rPr>
                <w:rFonts w:hint="eastAsia" w:ascii="Times New Roman" w:hAnsi="Times New Roman"/>
                <w:sz w:val="21"/>
                <w:szCs w:val="21"/>
              </w:rPr>
              <w:t>.</w:t>
            </w:r>
            <w:r>
              <w:rPr>
                <w:rFonts w:ascii="Times New Roman" w:hAnsi="Times New Roman"/>
                <w:sz w:val="21"/>
                <w:szCs w:val="21"/>
              </w:rPr>
              <w:t>01.10</w:t>
            </w:r>
            <w:r>
              <w:rPr>
                <w:rFonts w:hint="eastAsia" w:ascii="Times New Roman" w:hAnsi="Times New Roman"/>
                <w:sz w:val="21"/>
                <w:szCs w:val="21"/>
              </w:rPr>
              <w:t xml:space="preserve">        审核/日期： 邓慧 20</w:t>
            </w:r>
            <w:r>
              <w:rPr>
                <w:rFonts w:ascii="Times New Roman" w:hAnsi="Times New Roman"/>
                <w:sz w:val="21"/>
                <w:szCs w:val="21"/>
              </w:rPr>
              <w:t>21</w:t>
            </w:r>
            <w:r>
              <w:rPr>
                <w:rFonts w:hint="eastAsia" w:ascii="Times New Roman" w:hAnsi="Times New Roman"/>
                <w:sz w:val="21"/>
                <w:szCs w:val="21"/>
              </w:rPr>
              <w:t>.</w:t>
            </w:r>
            <w:r>
              <w:rPr>
                <w:rFonts w:ascii="Times New Roman" w:hAnsi="Times New Roman"/>
                <w:sz w:val="21"/>
                <w:szCs w:val="21"/>
              </w:rPr>
              <w:t>01.10</w:t>
            </w:r>
            <w:r>
              <w:rPr>
                <w:rFonts w:hint="eastAsia" w:ascii="Times New Roman" w:hAnsi="Times New Roman"/>
                <w:sz w:val="21"/>
                <w:szCs w:val="21"/>
              </w:rPr>
              <w:t xml:space="preserve">            批准/日期：王瑞峰</w:t>
            </w:r>
            <w:r>
              <w:rPr>
                <w:rFonts w:hint="eastAsia"/>
              </w:rPr>
              <w:t xml:space="preserve"> </w:t>
            </w:r>
            <w:r>
              <w:rPr>
                <w:rFonts w:hint="eastAsia" w:ascii="Times New Roman" w:hAnsi="Times New Roman"/>
                <w:sz w:val="21"/>
                <w:szCs w:val="21"/>
              </w:rPr>
              <w:t>20</w:t>
            </w:r>
            <w:r>
              <w:rPr>
                <w:rFonts w:ascii="Times New Roman" w:hAnsi="Times New Roman"/>
                <w:sz w:val="21"/>
                <w:szCs w:val="21"/>
              </w:rPr>
              <w:t>21</w:t>
            </w:r>
            <w:r>
              <w:rPr>
                <w:rFonts w:hint="eastAsia" w:ascii="Times New Roman" w:hAnsi="Times New Roman"/>
                <w:sz w:val="21"/>
                <w:szCs w:val="21"/>
              </w:rPr>
              <w:t>.</w:t>
            </w:r>
            <w:r>
              <w:rPr>
                <w:rFonts w:ascii="Times New Roman" w:hAnsi="Times New Roman"/>
                <w:sz w:val="21"/>
                <w:szCs w:val="21"/>
              </w:rPr>
              <w:t>01.10</w:t>
            </w:r>
          </w:p>
          <w:p>
            <w:pPr>
              <w:pStyle w:val="5"/>
              <w:widowControl/>
              <w:ind w:firstLine="420" w:firstLineChars="200"/>
              <w:rPr>
                <w:rFonts w:ascii="Times New Roman" w:hAnsi="Times New Roman"/>
                <w:sz w:val="21"/>
                <w:szCs w:val="21"/>
              </w:rPr>
            </w:pPr>
            <w:r>
              <w:rPr>
                <w:rFonts w:hint="eastAsia" w:ascii="Times New Roman" w:hAnsi="Times New Roman"/>
                <w:sz w:val="21"/>
                <w:szCs w:val="21"/>
              </w:rPr>
              <w:tab/>
            </w:r>
            <w:r>
              <w:rPr>
                <w:rFonts w:hint="eastAsia" w:ascii="Times New Roman" w:hAnsi="Times New Roman"/>
                <w:sz w:val="21"/>
                <w:szCs w:val="21"/>
              </w:rPr>
              <w:t xml:space="preserve">  </w:t>
            </w:r>
          </w:p>
          <w:p>
            <w:pPr>
              <w:pStyle w:val="5"/>
              <w:widowControl/>
              <w:ind w:firstLine="420" w:firstLineChars="200"/>
              <w:rPr>
                <w:rFonts w:ascii="Times New Roman" w:hAnsi="Times New Roman"/>
                <w:sz w:val="21"/>
                <w:szCs w:val="21"/>
              </w:rPr>
            </w:pPr>
            <w:r>
              <w:rPr>
                <w:rFonts w:hint="eastAsia" w:ascii="Times New Roman" w:hAnsi="Times New Roman"/>
                <w:sz w:val="21"/>
                <w:szCs w:val="21"/>
              </w:rPr>
              <w:t>同时提供培训记录、受培训部门参加培训人员培训方式培训内容考核方式等内容，显示安排标准、管理手册和程序、法律法规和其他要求、方针、关键特殊施工过程控制培训、意识教育、新员工等培训。编制：综合部，批准：王瑞峰</w:t>
            </w:r>
            <w:r>
              <w:rPr>
                <w:rFonts w:hint="eastAsia"/>
              </w:rPr>
              <w:t xml:space="preserve"> </w:t>
            </w:r>
            <w:r>
              <w:rPr>
                <w:rFonts w:hint="eastAsia" w:ascii="Times New Roman" w:hAnsi="Times New Roman"/>
                <w:sz w:val="21"/>
                <w:szCs w:val="21"/>
              </w:rPr>
              <w:t xml:space="preserve">  ，日期：20</w:t>
            </w:r>
            <w:r>
              <w:rPr>
                <w:rFonts w:ascii="Times New Roman" w:hAnsi="Times New Roman"/>
                <w:sz w:val="21"/>
                <w:szCs w:val="21"/>
              </w:rPr>
              <w:t>21</w:t>
            </w:r>
            <w:r>
              <w:rPr>
                <w:rFonts w:hint="eastAsia" w:ascii="Times New Roman" w:hAnsi="Times New Roman"/>
                <w:sz w:val="21"/>
                <w:szCs w:val="21"/>
              </w:rPr>
              <w:t>.</w:t>
            </w:r>
            <w:r>
              <w:rPr>
                <w:rFonts w:ascii="Times New Roman" w:hAnsi="Times New Roman"/>
                <w:sz w:val="21"/>
                <w:szCs w:val="21"/>
              </w:rPr>
              <w:t>1</w:t>
            </w:r>
            <w:r>
              <w:rPr>
                <w:rFonts w:hint="eastAsia" w:ascii="Times New Roman" w:hAnsi="Times New Roman"/>
                <w:sz w:val="21"/>
                <w:szCs w:val="21"/>
              </w:rPr>
              <w:t>.20。</w:t>
            </w:r>
          </w:p>
          <w:p>
            <w:pPr>
              <w:pStyle w:val="5"/>
              <w:widowControl/>
              <w:ind w:firstLine="420" w:firstLineChars="200"/>
              <w:rPr>
                <w:rFonts w:ascii="Times New Roman" w:hAnsi="Times New Roman"/>
                <w:color w:val="0C0C0C"/>
                <w:sz w:val="21"/>
                <w:szCs w:val="21"/>
              </w:rPr>
            </w:pPr>
            <w:r>
              <w:rPr>
                <w:rFonts w:hint="eastAsia" w:ascii="Times New Roman" w:hAnsi="Times New Roman"/>
                <w:color w:val="0C0C0C"/>
                <w:sz w:val="21"/>
                <w:szCs w:val="21"/>
              </w:rPr>
              <w:t>查《培训记录表》，培训题目：</w:t>
            </w:r>
            <w:r>
              <w:rPr>
                <w:rFonts w:hint="eastAsia" w:ascii="楷体_GB2312"/>
                <w:sz w:val="21"/>
                <w:szCs w:val="21"/>
              </w:rPr>
              <w:t>体系标准</w:t>
            </w:r>
            <w:r>
              <w:rPr>
                <w:rFonts w:hint="eastAsia" w:ascii="Times New Roman" w:hAnsi="Times New Roman"/>
                <w:color w:val="0C0C0C"/>
                <w:sz w:val="21"/>
                <w:szCs w:val="21"/>
              </w:rPr>
              <w:t>管理手册及程序文件等文件培训；法律法规常识等，实施质量、环境和职业健康安全管理体系的意义。向全体员工讲解贯彻标准的意义。并在培训结束后策划本公司管理体系的建立、实施过程。学习手册、程序文件编写格式。培训地点：会议室，培训教师：咨询老师。</w:t>
            </w:r>
          </w:p>
          <w:p/>
          <w:p>
            <w:r>
              <w:rPr>
                <w:rFonts w:hint="eastAsia"/>
              </w:rPr>
              <w:t xml:space="preserve">抽1：培 训 实 施 记 录                                                      </w:t>
            </w:r>
          </w:p>
          <w:p>
            <w:r>
              <w:rPr>
                <w:rFonts w:hint="eastAsia"/>
              </w:rPr>
              <w:t>培训时间</w:t>
            </w:r>
            <w:r>
              <w:rPr>
                <w:rFonts w:hint="eastAsia"/>
              </w:rPr>
              <w:tab/>
            </w:r>
            <w:r>
              <w:rPr>
                <w:rFonts w:ascii="宋体" w:cs="宋体"/>
                <w:color w:val="000000"/>
                <w:kern w:val="0"/>
                <w:sz w:val="24"/>
              </w:rPr>
              <w:t>2021.02.20</w:t>
            </w:r>
            <w:r>
              <w:rPr>
                <w:rFonts w:hint="eastAsia"/>
              </w:rPr>
              <w:tab/>
            </w:r>
            <w:r>
              <w:rPr>
                <w:rFonts w:hint="eastAsia"/>
              </w:rPr>
              <w:t>培训地点</w:t>
            </w:r>
            <w:r>
              <w:rPr>
                <w:rFonts w:hint="eastAsia"/>
              </w:rPr>
              <w:tab/>
            </w:r>
            <w:r>
              <w:rPr>
                <w:rFonts w:hint="eastAsia"/>
              </w:rPr>
              <w:t>会议室</w:t>
            </w:r>
            <w:r>
              <w:rPr>
                <w:rFonts w:hint="eastAsia"/>
              </w:rPr>
              <w:tab/>
            </w:r>
            <w:r>
              <w:rPr>
                <w:rFonts w:hint="eastAsia"/>
              </w:rPr>
              <w:t>培训老师</w:t>
            </w:r>
            <w:r>
              <w:rPr>
                <w:rFonts w:hint="eastAsia"/>
              </w:rPr>
              <w:tab/>
            </w:r>
            <w:r>
              <w:rPr>
                <w:rFonts w:hint="eastAsia"/>
              </w:rPr>
              <w:t>咨询老师</w:t>
            </w:r>
          </w:p>
          <w:p>
            <w:r>
              <w:rPr>
                <w:rFonts w:hint="eastAsia"/>
              </w:rPr>
              <w:t xml:space="preserve">培训参加人员 </w:t>
            </w:r>
            <w:r>
              <w:t xml:space="preserve"> </w:t>
            </w:r>
            <w:bookmarkStart w:id="0" w:name="OLE_LINK5"/>
            <w:r>
              <w:rPr>
                <w:rFonts w:hint="eastAsia"/>
              </w:rPr>
              <w:t>邓慧、杜文祥等全体员工</w:t>
            </w:r>
            <w:bookmarkEnd w:id="0"/>
          </w:p>
          <w:p>
            <w:r>
              <w:rPr>
                <w:rFonts w:hint="eastAsia"/>
              </w:rPr>
              <w:t>培训内容：</w:t>
            </w:r>
          </w:p>
          <w:p>
            <w:r>
              <w:rPr>
                <w:rFonts w:hint="eastAsia"/>
              </w:rPr>
              <w:t>1、GB/T 19001-2019  质量管理体系 要求</w:t>
            </w:r>
          </w:p>
          <w:p>
            <w:r>
              <w:rPr>
                <w:rFonts w:hint="eastAsia"/>
              </w:rPr>
              <w:t>2、GB/T 19000-2019  质量管理体系  基础和术语</w:t>
            </w:r>
          </w:p>
          <w:p>
            <w:r>
              <w:rPr>
                <w:rFonts w:hint="eastAsia"/>
              </w:rPr>
              <w:t>培训及考核结果记录：</w:t>
            </w:r>
          </w:p>
          <w:p>
            <w:r>
              <w:rPr>
                <w:rFonts w:hint="eastAsia"/>
              </w:rPr>
              <w:t>培训结束进行了口头考核，参加人员基本掌握了培训要求</w:t>
            </w:r>
          </w:p>
          <w:p>
            <w:r>
              <w:rPr>
                <w:rFonts w:hint="eastAsia"/>
              </w:rPr>
              <w:t>评价人： 咨询老师</w:t>
            </w:r>
            <w:r>
              <w:rPr>
                <w:rFonts w:hint="eastAsia" w:cs="宋体" w:asciiTheme="minorEastAsia" w:hAnsiTheme="minorEastAsia" w:eastAsiaTheme="minorEastAsia"/>
                <w:color w:val="000000"/>
                <w:kern w:val="0"/>
                <w:sz w:val="24"/>
              </w:rPr>
              <w:t xml:space="preserve"> </w:t>
            </w:r>
            <w:r>
              <w:rPr>
                <w:rFonts w:hint="eastAsia"/>
              </w:rPr>
              <w:t xml:space="preserve">               时间：20</w:t>
            </w:r>
            <w:r>
              <w:t>21</w:t>
            </w:r>
            <w:r>
              <w:rPr>
                <w:rFonts w:hint="eastAsia"/>
              </w:rPr>
              <w:t>.</w:t>
            </w:r>
            <w:r>
              <w:t>2</w:t>
            </w:r>
            <w:r>
              <w:rPr>
                <w:rFonts w:hint="eastAsia"/>
              </w:rPr>
              <w:t>.</w:t>
            </w:r>
            <w:r>
              <w:t>20</w:t>
            </w:r>
          </w:p>
          <w:p/>
          <w:p>
            <w:r>
              <w:rPr>
                <w:rFonts w:hint="eastAsia"/>
              </w:rPr>
              <w:t>抽2：培 训 实 施 记 录</w:t>
            </w:r>
          </w:p>
          <w:p>
            <w:r>
              <w:rPr>
                <w:rFonts w:hint="eastAsia"/>
              </w:rPr>
              <w:t>培训时间</w:t>
            </w:r>
            <w:r>
              <w:rPr>
                <w:rFonts w:hint="eastAsia"/>
              </w:rPr>
              <w:tab/>
            </w:r>
            <w:r>
              <w:rPr>
                <w:rFonts w:hint="eastAsia"/>
              </w:rPr>
              <w:t>20</w:t>
            </w:r>
            <w:r>
              <w:t>20</w:t>
            </w:r>
            <w:r>
              <w:rPr>
                <w:rFonts w:hint="eastAsia"/>
              </w:rPr>
              <w:t>.</w:t>
            </w:r>
            <w:r>
              <w:t>12</w:t>
            </w:r>
            <w:r>
              <w:rPr>
                <w:rFonts w:hint="eastAsia"/>
              </w:rPr>
              <w:t>.</w:t>
            </w:r>
            <w:r>
              <w:t>25</w:t>
            </w:r>
            <w:r>
              <w:rPr>
                <w:rFonts w:hint="eastAsia"/>
              </w:rPr>
              <w:tab/>
            </w:r>
            <w:r>
              <w:rPr>
                <w:rFonts w:hint="eastAsia"/>
              </w:rPr>
              <w:t>培训地点</w:t>
            </w:r>
            <w:r>
              <w:rPr>
                <w:rFonts w:hint="eastAsia"/>
              </w:rPr>
              <w:tab/>
            </w:r>
            <w:r>
              <w:rPr>
                <w:rFonts w:hint="eastAsia"/>
              </w:rPr>
              <w:t>会议室</w:t>
            </w:r>
            <w:r>
              <w:rPr>
                <w:rFonts w:hint="eastAsia"/>
              </w:rPr>
              <w:tab/>
            </w:r>
            <w:r>
              <w:rPr>
                <w:rFonts w:hint="eastAsia"/>
              </w:rPr>
              <w:t>培训老师</w:t>
            </w:r>
            <w:r>
              <w:rPr>
                <w:rFonts w:hint="eastAsia"/>
              </w:rPr>
              <w:tab/>
            </w:r>
            <w:r>
              <w:rPr>
                <w:rFonts w:hint="eastAsia"/>
              </w:rPr>
              <w:t xml:space="preserve">张和茂   </w:t>
            </w:r>
          </w:p>
          <w:p>
            <w:r>
              <w:rPr>
                <w:rFonts w:hint="eastAsia"/>
              </w:rPr>
              <w:t>培训参加人员：邓慧、王瑞峰、杜文祥等全体员工</w:t>
            </w:r>
          </w:p>
          <w:p>
            <w:r>
              <w:rPr>
                <w:rFonts w:hint="eastAsia"/>
              </w:rPr>
              <w:t>培训内容：</w:t>
            </w:r>
          </w:p>
          <w:p>
            <w:r>
              <w:rPr>
                <w:rFonts w:hint="eastAsia"/>
              </w:rPr>
              <w:t>1.GB/T19001-2016idtISO9001:2015的发展2.七项管理原则3.PDCA循环4.过程方法5.GB/T19001-2016idtISO9001:2015标准。</w:t>
            </w:r>
          </w:p>
          <w:p>
            <w:r>
              <w:rPr>
                <w:rFonts w:hint="eastAsia"/>
              </w:rPr>
              <w:t>培训及考核结果记录：</w:t>
            </w:r>
          </w:p>
          <w:p>
            <w:r>
              <w:rPr>
                <w:rFonts w:hint="eastAsia"/>
              </w:rPr>
              <w:t>培训结束进行了口头考核，参加人员基本掌握了培训要求</w:t>
            </w:r>
          </w:p>
          <w:p>
            <w:r>
              <w:rPr>
                <w:rFonts w:hint="eastAsia"/>
              </w:rPr>
              <w:t>评价人：张和茂                  时间：2</w:t>
            </w:r>
            <w:r>
              <w:t>020.12.25</w:t>
            </w:r>
          </w:p>
          <w:p/>
          <w:p>
            <w:r>
              <w:rPr>
                <w:rFonts w:hint="eastAsia"/>
              </w:rPr>
              <w:t>查本公司人员稳定，无新进员工，无新员工三级教育培训记录</w:t>
            </w:r>
          </w:p>
          <w:p>
            <w:pPr>
              <w:rPr>
                <w:color w:val="FF0000"/>
              </w:rPr>
            </w:pPr>
          </w:p>
          <w:p>
            <w:pPr>
              <w:rPr>
                <w:b/>
                <w:bCs/>
                <w:szCs w:val="21"/>
              </w:rPr>
            </w:pPr>
            <w:r>
              <w:rPr>
                <w:rFonts w:hint="eastAsia"/>
                <w:b/>
                <w:bCs/>
                <w:szCs w:val="21"/>
              </w:rPr>
              <w:t>查关键岗位人员任职资格：</w:t>
            </w:r>
          </w:p>
          <w:p>
            <w:r>
              <w:rPr>
                <w:rFonts w:hint="eastAsia"/>
              </w:rPr>
              <w:t>提供了邓慧、杜文祥等人岗位资格</w:t>
            </w:r>
          </w:p>
          <w:p>
            <w:pPr>
              <w:pStyle w:val="11"/>
              <w:ind w:firstLine="400"/>
            </w:pPr>
            <w:r>
              <w:rPr>
                <w:rFonts w:hint="eastAsia"/>
              </w:rPr>
              <w:t>考核内容有:</w:t>
            </w:r>
          </w:p>
          <w:p>
            <w:pPr>
              <w:pStyle w:val="11"/>
              <w:ind w:firstLine="400"/>
            </w:pPr>
            <w:r>
              <w:rPr>
                <w:rFonts w:hint="eastAsia"/>
              </w:rPr>
              <w:t>是否符合公司岗位任职条件的规定</w:t>
            </w:r>
          </w:p>
          <w:p>
            <w:pPr>
              <w:pStyle w:val="11"/>
              <w:ind w:firstLine="400"/>
            </w:pPr>
            <w:r>
              <w:rPr>
                <w:rFonts w:hint="eastAsia"/>
              </w:rPr>
              <w:t>对岗位职责是否清楚</w:t>
            </w:r>
          </w:p>
          <w:p>
            <w:pPr>
              <w:pStyle w:val="11"/>
              <w:ind w:firstLine="400"/>
            </w:pPr>
            <w:r>
              <w:rPr>
                <w:rFonts w:hint="eastAsia"/>
              </w:rPr>
              <w:t>对本岗位使用的工作文件是否清楚</w:t>
            </w:r>
          </w:p>
          <w:p>
            <w:pPr>
              <w:pStyle w:val="11"/>
              <w:ind w:firstLine="400"/>
            </w:pPr>
            <w:r>
              <w:rPr>
                <w:rFonts w:hint="eastAsia"/>
              </w:rPr>
              <w:t>是否清楚岗位与其他岗位的工作关系</w:t>
            </w:r>
          </w:p>
          <w:p>
            <w:pPr>
              <w:pStyle w:val="11"/>
              <w:ind w:firstLine="400"/>
            </w:pPr>
            <w:r>
              <w:rPr>
                <w:rFonts w:hint="eastAsia"/>
              </w:rPr>
              <w:t>质量意识\工作主动行如何</w:t>
            </w:r>
          </w:p>
          <w:p>
            <w:pPr>
              <w:pStyle w:val="11"/>
              <w:ind w:firstLine="400"/>
            </w:pPr>
            <w:r>
              <w:rPr>
                <w:rFonts w:hint="eastAsia"/>
              </w:rPr>
              <w:t>与公司其他部门的配合如何</w:t>
            </w:r>
          </w:p>
          <w:p>
            <w:pPr>
              <w:pStyle w:val="11"/>
              <w:ind w:firstLine="400"/>
            </w:pPr>
            <w:r>
              <w:rPr>
                <w:rFonts w:hint="eastAsia"/>
              </w:rPr>
              <w:t>是否主动学习,提供工作技能</w:t>
            </w:r>
          </w:p>
          <w:p>
            <w:pPr>
              <w:pStyle w:val="11"/>
              <w:ind w:firstLine="400"/>
            </w:pPr>
            <w:r>
              <w:rPr>
                <w:rFonts w:hint="eastAsia"/>
              </w:rPr>
              <w:t>是否能高效率完成岗位工作</w:t>
            </w:r>
          </w:p>
          <w:p>
            <w:pPr>
              <w:pStyle w:val="11"/>
              <w:ind w:firstLine="400"/>
            </w:pPr>
            <w:r>
              <w:rPr>
                <w:rFonts w:hint="eastAsia"/>
              </w:rPr>
              <w:t>是否具有岗位所需技能</w:t>
            </w:r>
          </w:p>
          <w:p>
            <w:pPr>
              <w:pStyle w:val="11"/>
              <w:ind w:firstLine="400"/>
            </w:pPr>
            <w:r>
              <w:rPr>
                <w:rFonts w:hint="eastAsia"/>
              </w:rPr>
              <w:t>是否提出有效的合理化建议</w:t>
            </w:r>
          </w:p>
          <w:p>
            <w:pPr>
              <w:pStyle w:val="11"/>
              <w:ind w:firstLine="400"/>
            </w:pPr>
            <w:r>
              <w:rPr>
                <w:rFonts w:hint="eastAsia"/>
              </w:rPr>
              <w:t>岗位技能、操作规程</w:t>
            </w:r>
          </w:p>
          <w:p>
            <w:pPr>
              <w:pStyle w:val="11"/>
              <w:ind w:firstLine="400"/>
            </w:pPr>
            <w:r>
              <w:rPr>
                <w:rFonts w:hint="eastAsia"/>
              </w:rPr>
              <w:t>考核结论:具备岗位资格   考核人: 王瑞峰军   20</w:t>
            </w:r>
            <w:r>
              <w:t>21</w:t>
            </w:r>
            <w:r>
              <w:rPr>
                <w:rFonts w:hint="eastAsia"/>
              </w:rPr>
              <w:t>.</w:t>
            </w:r>
            <w:r>
              <w:t>06</w:t>
            </w:r>
            <w:r>
              <w:rPr>
                <w:rFonts w:hint="eastAsia"/>
              </w:rPr>
              <w:t>.10</w:t>
            </w:r>
          </w:p>
          <w:p>
            <w:pPr>
              <w:pStyle w:val="11"/>
              <w:rPr>
                <w:rFonts w:hint="eastAsia"/>
                <w:color w:val="FF0000"/>
              </w:rPr>
            </w:pPr>
            <w:r>
              <w:rPr>
                <w:rFonts w:hint="eastAsia"/>
                <w:color w:val="FF0000"/>
              </w:rPr>
              <w:tab/>
            </w:r>
          </w:p>
          <w:p>
            <w:pPr>
              <w:pStyle w:val="11"/>
              <w:ind w:firstLine="400"/>
              <w:rPr>
                <w:rFonts w:hint="eastAsia" w:ascii="Times New Roman" w:hAnsi="Times New Roman" w:eastAsia="宋体" w:cs="Times New Roman"/>
              </w:rPr>
            </w:pPr>
            <w:r>
              <w:rPr>
                <w:rFonts w:hint="eastAsia" w:ascii="Times New Roman" w:hAnsi="Times New Roman" w:eastAsia="宋体" w:cs="Times New Roman"/>
                <w:lang w:val="en-US" w:eastAsia="zh-CN"/>
              </w:rPr>
              <w:t>抽人员资质：</w:t>
            </w:r>
          </w:p>
          <w:p>
            <w:pPr>
              <w:pStyle w:val="11"/>
              <w:ind w:firstLine="400"/>
              <w:rPr>
                <w:rFonts w:hint="eastAsia" w:ascii="Times New Roman" w:hAnsi="Times New Roman" w:eastAsia="宋体" w:cs="Times New Roman"/>
              </w:rPr>
            </w:pPr>
            <w:r>
              <w:rPr>
                <w:rFonts w:hint="eastAsia" w:ascii="Times New Roman" w:hAnsi="Times New Roman" w:eastAsia="宋体" w:cs="Times New Roman"/>
              </w:rPr>
              <w:t>袁玉涛   注册高级地质工程师    2021年1月15日</w:t>
            </w:r>
          </w:p>
          <w:p>
            <w:pPr>
              <w:pStyle w:val="11"/>
              <w:ind w:firstLine="400"/>
              <w:rPr>
                <w:rFonts w:hint="eastAsia" w:ascii="Times New Roman" w:hAnsi="Times New Roman" w:eastAsia="宋体" w:cs="Times New Roman"/>
              </w:rPr>
            </w:pPr>
            <w:r>
              <w:rPr>
                <w:rFonts w:hint="eastAsia" w:ascii="Times New Roman" w:hAnsi="Times New Roman" w:eastAsia="宋体" w:cs="Times New Roman"/>
              </w:rPr>
              <w:t>杜文祥  注册钻井工程师    2021年1月15日</w:t>
            </w:r>
          </w:p>
          <w:p>
            <w:pPr>
              <w:pStyle w:val="11"/>
              <w:ind w:firstLine="400"/>
              <w:rPr>
                <w:rFonts w:hint="eastAsia" w:ascii="Times New Roman" w:hAnsi="Times New Roman" w:eastAsia="宋体" w:cs="Times New Roman"/>
              </w:rPr>
            </w:pPr>
            <w:r>
              <w:rPr>
                <w:rFonts w:hint="eastAsia" w:ascii="Times New Roman" w:hAnsi="Times New Roman" w:eastAsia="宋体" w:cs="Times New Roman"/>
              </w:rPr>
              <w:t>龙英基  注册高级钻井工程师   2021年1月15日</w:t>
            </w:r>
          </w:p>
          <w:p>
            <w:pPr>
              <w:pStyle w:val="11"/>
              <w:ind w:firstLine="400"/>
              <w:rPr>
                <w:rFonts w:hint="eastAsia" w:ascii="Times New Roman" w:hAnsi="Times New Roman" w:eastAsia="宋体" w:cs="Times New Roman"/>
              </w:rPr>
            </w:pPr>
          </w:p>
          <w:p>
            <w:pPr>
              <w:pStyle w:val="11"/>
              <w:ind w:firstLine="400"/>
              <w:rPr>
                <w:rFonts w:hint="eastAsia" w:ascii="Times New Roman" w:hAnsi="Times New Roman" w:eastAsia="宋体" w:cs="Times New Roman"/>
              </w:rPr>
            </w:pPr>
            <w:r>
              <w:rPr>
                <w:rFonts w:hint="eastAsia" w:ascii="Times New Roman" w:hAnsi="Times New Roman" w:eastAsia="宋体" w:cs="Times New Roman"/>
              </w:rPr>
              <w:t xml:space="preserve">杜文祥 吴文磊 袁玉涛 </w:t>
            </w:r>
          </w:p>
          <w:p>
            <w:pPr>
              <w:pStyle w:val="11"/>
              <w:ind w:firstLine="400"/>
              <w:rPr>
                <w:rFonts w:hint="eastAsia" w:ascii="Times New Roman" w:hAnsi="Times New Roman" w:eastAsia="宋体" w:cs="Times New Roman"/>
              </w:rPr>
            </w:pPr>
            <w:r>
              <w:rPr>
                <w:rFonts w:hint="eastAsia" w:ascii="Times New Roman" w:hAnsi="Times New Roman" w:eastAsia="宋体" w:cs="Times New Roman"/>
              </w:rPr>
              <w:t>定向工程师  华北井控培训中心 HSE培训合格证   硫化氢培训合格证    2020.4.26-2022.4.25</w:t>
            </w:r>
          </w:p>
          <w:p>
            <w:pPr>
              <w:pStyle w:val="11"/>
              <w:ind w:firstLine="4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上述证书见附件</w:t>
            </w:r>
            <w:bookmarkStart w:id="3" w:name="_GoBack"/>
            <w:bookmarkEnd w:id="3"/>
          </w:p>
          <w:p>
            <w:pPr>
              <w:pStyle w:val="11"/>
              <w:ind w:firstLine="400"/>
              <w:rPr>
                <w:rFonts w:hint="eastAsia" w:ascii="Times New Roman" w:hAnsi="Times New Roman" w:eastAsia="宋体" w:cs="Times New Roman"/>
              </w:rPr>
            </w:pPr>
            <w:r>
              <w:rPr>
                <w:rFonts w:hint="eastAsia" w:ascii="Times New Roman" w:hAnsi="Times New Roman" w:eastAsia="宋体" w:cs="Times New Roman"/>
              </w:rPr>
              <w:t>人力资源控制基本满足要求。</w:t>
            </w:r>
          </w:p>
          <w:p>
            <w:pPr>
              <w:pStyle w:val="11"/>
              <w:rPr>
                <w:color w:val="0C0C0C"/>
                <w:szCs w:val="21"/>
              </w:rPr>
            </w:pPr>
          </w:p>
          <w:p>
            <w:pPr>
              <w:pStyle w:val="11"/>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60" w:type="dxa"/>
            <w:vAlign w:val="center"/>
          </w:tcPr>
          <w:p>
            <w:r>
              <w:rPr>
                <w:rFonts w:hint="eastAsia"/>
                <w:szCs w:val="21"/>
              </w:rPr>
              <w:t>意识</w:t>
            </w:r>
          </w:p>
        </w:tc>
        <w:tc>
          <w:tcPr>
            <w:tcW w:w="960" w:type="dxa"/>
            <w:vAlign w:val="center"/>
          </w:tcPr>
          <w:p>
            <w:pPr>
              <w:rPr>
                <w:szCs w:val="21"/>
              </w:rPr>
            </w:pPr>
            <w:r>
              <w:rPr>
                <w:rFonts w:hint="eastAsia"/>
                <w:szCs w:val="21"/>
              </w:rPr>
              <w:t>Q7.3</w:t>
            </w:r>
          </w:p>
          <w:p/>
        </w:tc>
        <w:tc>
          <w:tcPr>
            <w:tcW w:w="10694" w:type="dxa"/>
            <w:vAlign w:val="center"/>
          </w:tcPr>
          <w:p/>
          <w:p>
            <w:pPr>
              <w:pStyle w:val="11"/>
              <w:rPr>
                <w:szCs w:val="21"/>
              </w:rPr>
            </w:pPr>
            <w:r>
              <w:rPr>
                <w:rFonts w:hint="eastAsia"/>
                <w:szCs w:val="21"/>
              </w:rPr>
              <w:t>主要通过培训提高岗位作业水平及质量意识，明确各岗位要求，技术、综合部人员自身工作对质量目标的影响，以及如何通过培训和互相交流提高控制能力，质量管理体系要求的后果等。</w:t>
            </w:r>
          </w:p>
          <w:p>
            <w:pPr>
              <w:pStyle w:val="11"/>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沟通、参与和协商</w:t>
            </w:r>
          </w:p>
        </w:tc>
        <w:tc>
          <w:tcPr>
            <w:tcW w:w="960" w:type="dxa"/>
            <w:vAlign w:val="center"/>
          </w:tcPr>
          <w:p>
            <w:pPr>
              <w:rPr>
                <w:szCs w:val="21"/>
                <w:highlight w:val="red"/>
              </w:rPr>
            </w:pPr>
            <w:r>
              <w:rPr>
                <w:rFonts w:hint="eastAsia"/>
                <w:szCs w:val="21"/>
              </w:rPr>
              <w:t>Q7.4</w:t>
            </w:r>
          </w:p>
          <w:p>
            <w:pPr>
              <w:pStyle w:val="11"/>
            </w:pPr>
          </w:p>
        </w:tc>
        <w:tc>
          <w:tcPr>
            <w:tcW w:w="10694" w:type="dxa"/>
            <w:vAlign w:val="center"/>
          </w:tcPr>
          <w:p>
            <w:pPr>
              <w:ind w:firstLine="420" w:firstLineChars="200"/>
              <w:rPr>
                <w:szCs w:val="21"/>
              </w:rPr>
            </w:pPr>
          </w:p>
          <w:p>
            <w:pPr>
              <w:ind w:firstLine="420" w:firstLineChars="200"/>
              <w:rPr>
                <w:szCs w:val="21"/>
              </w:rPr>
            </w:pPr>
            <w:r>
              <w:rPr>
                <w:rFonts w:hint="eastAsia"/>
                <w:szCs w:val="21"/>
              </w:rPr>
              <w:t>策划编制的程序文件信息沟通控制程序及管理手册的相关章节规定了企业内、外部沟通和员工就质量问题参与、协商的要求，经查阅和交谈符合标准要求。</w:t>
            </w:r>
          </w:p>
          <w:p>
            <w:pPr>
              <w:ind w:firstLine="420" w:firstLineChars="200"/>
              <w:rPr>
                <w:szCs w:val="21"/>
              </w:rPr>
            </w:pPr>
            <w:r>
              <w:rPr>
                <w:rFonts w:hint="eastAsia"/>
                <w:szCs w:val="21"/>
              </w:rPr>
              <w:t>总经理负责在公司建立畅通的沟通渠道。管理者代表是公司内部和外部信息交流和沟通的负责人。综合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行政部反馈。项目部负责顾客要求方面的有关事宜的沟通。</w:t>
            </w:r>
          </w:p>
          <w:p>
            <w:pPr>
              <w:ind w:firstLine="420" w:firstLineChars="200"/>
              <w:rPr>
                <w:szCs w:val="21"/>
              </w:rPr>
            </w:pPr>
            <w:r>
              <w:rPr>
                <w:rFonts w:hint="eastAsia"/>
                <w:szCs w:val="21"/>
              </w:rPr>
              <w:t>目前各项沟通都较为及时、顺畅、效果较好。</w:t>
            </w:r>
          </w:p>
          <w:p>
            <w:pPr>
              <w:pBdr>
                <w:bottom w:val="single" w:color="auto" w:sz="6" w:space="1"/>
              </w:pBdr>
              <w:ind w:firstLine="420" w:firstLineChars="200"/>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组织的知识、文件化信息</w:t>
            </w:r>
          </w:p>
        </w:tc>
        <w:tc>
          <w:tcPr>
            <w:tcW w:w="960" w:type="dxa"/>
            <w:vAlign w:val="center"/>
          </w:tcPr>
          <w:p>
            <w:pPr>
              <w:rPr>
                <w:szCs w:val="21"/>
              </w:rPr>
            </w:pPr>
            <w:r>
              <w:rPr>
                <w:rFonts w:hint="eastAsia"/>
                <w:szCs w:val="21"/>
              </w:rPr>
              <w:t>Q7.1.6</w:t>
            </w:r>
          </w:p>
          <w:p>
            <w:pPr>
              <w:pStyle w:val="11"/>
              <w:rPr>
                <w:bCs w:val="0"/>
                <w:spacing w:val="0"/>
                <w:szCs w:val="21"/>
              </w:rPr>
            </w:pPr>
          </w:p>
          <w:p>
            <w:pPr>
              <w:rPr>
                <w:szCs w:val="21"/>
              </w:rPr>
            </w:pPr>
            <w:r>
              <w:rPr>
                <w:rFonts w:hint="eastAsia"/>
                <w:szCs w:val="21"/>
              </w:rPr>
              <w:t>QES7.5</w:t>
            </w:r>
          </w:p>
          <w:p>
            <w:pPr>
              <w:pStyle w:val="11"/>
            </w:pPr>
          </w:p>
        </w:tc>
        <w:tc>
          <w:tcPr>
            <w:tcW w:w="10694" w:type="dxa"/>
            <w:vAlign w:val="center"/>
          </w:tcPr>
          <w:p>
            <w:pPr>
              <w:ind w:firstLine="420" w:firstLineChars="200"/>
              <w:rPr>
                <w:color w:val="000000" w:themeColor="text1"/>
              </w:rPr>
            </w:pPr>
          </w:p>
          <w:p>
            <w:pPr>
              <w:ind w:firstLine="420" w:firstLineChars="200"/>
              <w:rPr>
                <w:color w:val="000000" w:themeColor="text1"/>
              </w:rPr>
            </w:pPr>
            <w:r>
              <w:rPr>
                <w:rFonts w:hint="eastAsia"/>
                <w:color w:val="000000" w:themeColor="text1"/>
              </w:rPr>
              <w:t>受审核方建立的管理体系文件包括：</w:t>
            </w:r>
          </w:p>
          <w:p>
            <w:pPr>
              <w:pStyle w:val="18"/>
              <w:numPr>
                <w:ilvl w:val="0"/>
                <w:numId w:val="1"/>
              </w:numPr>
              <w:rPr>
                <w:rFonts w:asciiTheme="minorEastAsia" w:hAnsiTheme="minorEastAsia" w:eastAsiaTheme="minorEastAsia" w:cstheme="minorEastAsia"/>
                <w:color w:val="000000" w:themeColor="text1"/>
                <w:szCs w:val="21"/>
              </w:rPr>
            </w:pPr>
            <w:r>
              <w:rPr>
                <w:rFonts w:hint="eastAsia"/>
                <w:color w:val="000000" w:themeColor="text1"/>
              </w:rPr>
              <w:t>管理手册</w:t>
            </w:r>
            <w:r>
              <w:rPr>
                <w:color w:val="000000" w:themeColor="text1"/>
              </w:rPr>
              <w:t>ZRX-QMS-A-2020</w:t>
            </w:r>
            <w:r>
              <w:rPr>
                <w:rFonts w:hint="eastAsia" w:asciiTheme="minorEastAsia" w:hAnsiTheme="minorEastAsia" w:eastAsiaTheme="minorEastAsia" w:cstheme="minorEastAsia"/>
                <w:color w:val="000000" w:themeColor="text1"/>
                <w:szCs w:val="21"/>
              </w:rPr>
              <w:t>，</w:t>
            </w:r>
            <w:bookmarkStart w:id="1" w:name="OLE_LINK6"/>
            <w:bookmarkStart w:id="2" w:name="OLE_LINK7"/>
            <w:r>
              <w:rPr>
                <w:rFonts w:hint="eastAsia" w:asciiTheme="minorEastAsia" w:hAnsiTheme="minorEastAsia" w:eastAsiaTheme="minorEastAsia" w:cstheme="minorEastAsia"/>
                <w:color w:val="000000" w:themeColor="text1"/>
                <w:szCs w:val="21"/>
              </w:rPr>
              <w:t>发布时间：</w:t>
            </w:r>
            <w:r>
              <w:rPr>
                <w:rFonts w:asciiTheme="minorEastAsia" w:hAnsiTheme="minorEastAsia" w:eastAsiaTheme="minorEastAsia" w:cstheme="minorEastAsia"/>
                <w:color w:val="000000" w:themeColor="text1"/>
                <w:szCs w:val="21"/>
              </w:rPr>
              <w:t xml:space="preserve">2020.09.10 </w:t>
            </w:r>
            <w:r>
              <w:rPr>
                <w:rFonts w:hint="eastAsia" w:asciiTheme="minorEastAsia" w:hAnsiTheme="minorEastAsia" w:eastAsiaTheme="minorEastAsia" w:cstheme="minorEastAsia"/>
                <w:color w:val="000000" w:themeColor="text1"/>
                <w:szCs w:val="21"/>
              </w:rPr>
              <w:t>实施时间：</w:t>
            </w:r>
            <w:r>
              <w:rPr>
                <w:rFonts w:asciiTheme="minorEastAsia" w:hAnsiTheme="minorEastAsia" w:eastAsiaTheme="minorEastAsia" w:cstheme="minorEastAsia"/>
                <w:color w:val="000000" w:themeColor="text1"/>
                <w:szCs w:val="21"/>
              </w:rPr>
              <w:t xml:space="preserve">2020.09.10 </w:t>
            </w:r>
            <w:bookmarkEnd w:id="1"/>
            <w:bookmarkEnd w:id="2"/>
          </w:p>
          <w:p>
            <w:pPr>
              <w:pStyle w:val="18"/>
              <w:numPr>
                <w:ilvl w:val="0"/>
                <w:numId w:val="1"/>
              </w:num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程序文件，</w:t>
            </w:r>
            <w:r>
              <w:rPr>
                <w:rFonts w:asciiTheme="minorEastAsia" w:hAnsiTheme="minorEastAsia" w:eastAsiaTheme="minorEastAsia" w:cstheme="minorEastAsia"/>
                <w:color w:val="000000" w:themeColor="text1"/>
                <w:szCs w:val="21"/>
              </w:rPr>
              <w:t xml:space="preserve">ZRX-CX-A-2020    </w:t>
            </w:r>
            <w:r>
              <w:rPr>
                <w:rFonts w:hint="eastAsia" w:asciiTheme="minorEastAsia" w:hAnsiTheme="minorEastAsia" w:eastAsiaTheme="minorEastAsia" w:cstheme="minorEastAsia"/>
                <w:color w:val="000000" w:themeColor="text1"/>
                <w:szCs w:val="21"/>
              </w:rPr>
              <w:t>含1</w:t>
            </w:r>
            <w:r>
              <w:rPr>
                <w:rFonts w:asciiTheme="minorEastAsia" w:hAnsiTheme="minorEastAsia" w:eastAsiaTheme="minorEastAsia" w:cstheme="minorEastAsia"/>
                <w:color w:val="000000" w:themeColor="text1"/>
                <w:szCs w:val="21"/>
              </w:rPr>
              <w:t>7</w:t>
            </w:r>
            <w:r>
              <w:rPr>
                <w:rFonts w:hint="eastAsia" w:asciiTheme="minorEastAsia" w:hAnsiTheme="minorEastAsia" w:eastAsiaTheme="minorEastAsia" w:cstheme="minorEastAsia"/>
                <w:color w:val="000000" w:themeColor="text1"/>
                <w:szCs w:val="21"/>
              </w:rPr>
              <w:t>个文件，包括标准要求的形成文件的信息。发布时间：2020.</w:t>
            </w:r>
            <w:r>
              <w:rPr>
                <w:rFonts w:asciiTheme="minorEastAsia" w:hAnsiTheme="minorEastAsia" w:eastAsiaTheme="minorEastAsia" w:cstheme="minorEastAsia"/>
                <w:color w:val="000000" w:themeColor="text1"/>
                <w:szCs w:val="21"/>
              </w:rPr>
              <w:t>08</w:t>
            </w:r>
            <w:r>
              <w:rPr>
                <w:rFonts w:hint="eastAsia" w:asciiTheme="minorEastAsia" w:hAnsiTheme="minorEastAsia" w:eastAsiaTheme="minorEastAsia" w:cstheme="minorEastAsia"/>
                <w:color w:val="000000" w:themeColor="text1"/>
                <w:szCs w:val="21"/>
              </w:rPr>
              <w:t>.10 实施时间：2020.</w:t>
            </w:r>
            <w:r>
              <w:rPr>
                <w:rFonts w:asciiTheme="minorEastAsia" w:hAnsiTheme="minorEastAsia" w:eastAsiaTheme="minorEastAsia" w:cstheme="minorEastAsia"/>
                <w:color w:val="000000" w:themeColor="text1"/>
                <w:szCs w:val="21"/>
              </w:rPr>
              <w:t>09</w:t>
            </w:r>
            <w:r>
              <w:rPr>
                <w:rFonts w:hint="eastAsia" w:asciiTheme="minorEastAsia" w:hAnsiTheme="minorEastAsia" w:eastAsiaTheme="minorEastAsia" w:cstheme="minorEastAsia"/>
                <w:color w:val="000000" w:themeColor="text1"/>
                <w:szCs w:val="21"/>
              </w:rPr>
              <w:t>.10</w:t>
            </w:r>
          </w:p>
          <w:p>
            <w:pPr>
              <w:pStyle w:val="3"/>
              <w:tabs>
                <w:tab w:val="left" w:pos="3300"/>
                <w:tab w:val="left" w:pos="5160"/>
                <w:tab w:val="clear" w:pos="3510"/>
                <w:tab w:val="clear" w:pos="5580"/>
              </w:tabs>
              <w:rPr>
                <w:rFonts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3.管理制度汇编：</w:t>
            </w:r>
            <w:r>
              <w:rPr>
                <w:rFonts w:hint="eastAsia" w:asciiTheme="minorEastAsia" w:hAnsiTheme="minorEastAsia" w:eastAsiaTheme="minorEastAsia" w:cstheme="minorEastAsia"/>
                <w:b w:val="0"/>
                <w:color w:val="000000" w:themeColor="text1"/>
                <w:sz w:val="21"/>
                <w:szCs w:val="21"/>
              </w:rPr>
              <w:t>包括管理制度、合同管理制定等文件。</w:t>
            </w:r>
          </w:p>
          <w:p>
            <w:pPr>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4.体系运行所需要的文件和记录</w:t>
            </w:r>
          </w:p>
          <w:p>
            <w:pPr>
              <w:ind w:firstLine="420" w:firstLineChars="200"/>
            </w:pPr>
            <w:r>
              <w:rPr>
                <w:rFonts w:hint="eastAsia"/>
              </w:rPr>
              <w:t>编制了《文件控制程序》《记录控制程序》用于对管理体系文件，符合标准要求。</w:t>
            </w:r>
          </w:p>
          <w:p>
            <w:pPr>
              <w:ind w:firstLine="420" w:firstLineChars="200"/>
            </w:pPr>
            <w:r>
              <w:rPr>
                <w:rFonts w:hint="eastAsia"/>
              </w:rPr>
              <w:t>查行政部管理手册、管理制度等文件均保管良好，为有效版本，有受控标识。</w:t>
            </w:r>
          </w:p>
          <w:p>
            <w:pPr>
              <w:ind w:firstLine="420" w:firstLineChars="200"/>
            </w:pPr>
            <w:r>
              <w:rPr>
                <w:rFonts w:hint="eastAsia"/>
              </w:rPr>
              <w:t>行政部负责收集有关产品的国家标准、行业标准的最新版本，分发到相关部门使用；收回旧标准。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w:t>
            </w:r>
            <w:r>
              <w:t>不符合项报告</w:t>
            </w:r>
            <w:r>
              <w:rPr>
                <w:rFonts w:hint="eastAsia"/>
              </w:rPr>
              <w:t>、</w:t>
            </w:r>
            <w:r>
              <w:t>顾客满意程度调查表</w:t>
            </w:r>
            <w:r>
              <w:rPr>
                <w:rFonts w:hint="eastAsia"/>
              </w:rPr>
              <w:t>、</w:t>
            </w:r>
            <w:r>
              <w:t>文件发放回收记录</w:t>
            </w:r>
            <w:r>
              <w:rPr>
                <w:rFonts w:hint="eastAsia"/>
              </w:rPr>
              <w:t>、外来文件清单、培训记录表、环境因素清单等。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抽查综合部办文件发放登记表、培训记录表、受控文件清单，固体废弃物处置记录，填写及保管符合要求。</w:t>
            </w:r>
            <w:r>
              <w:rPr>
                <w:rFonts w:hint="eastAsia"/>
              </w:rPr>
              <w:br w:type="textWrapping"/>
            </w:r>
            <w:r>
              <w:rPr>
                <w:rFonts w:hint="eastAsia"/>
              </w:rPr>
              <w:t xml:space="preserve"> </w:t>
            </w:r>
            <w:r>
              <w:t xml:space="preserve">   </w:t>
            </w:r>
            <w:r>
              <w:rPr>
                <w:rFonts w:hint="eastAsia"/>
              </w:rPr>
              <w:t>各部门保存各记录，按时间整理，放置在文件柜中，以便检索，行政部定期对其进行检查，目前保存完好。名称，编号构成记录的唯一性标识。</w:t>
            </w:r>
          </w:p>
          <w:p>
            <w:pPr>
              <w:ind w:firstLine="420" w:firstLineChars="200"/>
            </w:pPr>
            <w:r>
              <w:rPr>
                <w:rFonts w:hint="eastAsia"/>
              </w:rPr>
              <w:t>介绍：尚未有销毁记录，若有由综合部组织进行。</w:t>
            </w:r>
          </w:p>
          <w:p>
            <w:pPr>
              <w:pStyle w:val="11"/>
            </w:pPr>
            <w:r>
              <w:rPr>
                <w:rFonts w:hint="eastAsia"/>
              </w:rPr>
              <w:t>其他自初审后无变化</w:t>
            </w:r>
          </w:p>
          <w:p>
            <w:pPr>
              <w:rPr>
                <w:szCs w:val="21"/>
              </w:rPr>
            </w:pPr>
            <w:r>
              <w:rPr>
                <w:rFonts w:hint="eastAsia"/>
              </w:rPr>
              <w:t>查到公司制定了知识分类表包括：</w:t>
            </w:r>
            <w:r>
              <w:rPr>
                <w:rFonts w:hint="eastAsia"/>
                <w:szCs w:val="21"/>
              </w:rPr>
              <w:t>政策法规、</w:t>
            </w:r>
            <w:r>
              <w:rPr>
                <w:rFonts w:hint="eastAsia" w:ascii="宋体" w:hAnsi="宋体" w:cs="宋体"/>
                <w:color w:val="000000"/>
                <w:kern w:val="0"/>
                <w:szCs w:val="21"/>
              </w:rPr>
              <w:t>公司确定运行过程所需的知识。内部来源包括：公司运作准则（管理手册、程序文件、管理制度、作业记录等）、管理过程控制失败和成功项目吸取的经验教训和改进的结果等；外部来源包括：外来资料（如顾客反馈的信息、质量、技术规范）、法律法规、市场信息等。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r>
              <w:rPr>
                <w:rFonts w:hint="eastAsia"/>
                <w:szCs w:val="21"/>
              </w:rPr>
              <w:t>编制：综合部 批准：王瑞峰</w:t>
            </w:r>
            <w:r>
              <w:rPr>
                <w:rFonts w:hint="eastAsia"/>
                <w:sz w:val="24"/>
                <w:szCs w:val="22"/>
              </w:rPr>
              <w:t xml:space="preserve"> </w:t>
            </w:r>
            <w:r>
              <w:rPr>
                <w:rFonts w:hint="eastAsia"/>
                <w:szCs w:val="21"/>
              </w:rPr>
              <w:t xml:space="preserve">  时间：20</w:t>
            </w:r>
            <w:r>
              <w:rPr>
                <w:szCs w:val="21"/>
              </w:rPr>
              <w:t>20</w:t>
            </w:r>
            <w:r>
              <w:rPr>
                <w:rFonts w:hint="eastAsia"/>
                <w:szCs w:val="21"/>
              </w:rPr>
              <w:t>.</w:t>
            </w:r>
            <w:r>
              <w:rPr>
                <w:szCs w:val="21"/>
              </w:rPr>
              <w:t>09</w:t>
            </w:r>
            <w:r>
              <w:rPr>
                <w:rFonts w:hint="eastAsia"/>
                <w:szCs w:val="21"/>
              </w:rPr>
              <w:t>.</w:t>
            </w:r>
            <w:r>
              <w:rPr>
                <w:szCs w:val="21"/>
              </w:rPr>
              <w:t>10</w:t>
            </w:r>
          </w:p>
          <w:p>
            <w:pPr>
              <w:pStyle w:val="2"/>
            </w:pPr>
          </w:p>
          <w:p>
            <w:pPr>
              <w:pStyle w:val="2"/>
              <w:jc w:val="both"/>
            </w:pPr>
          </w:p>
          <w:p>
            <w:pPr>
              <w:pStyle w:val="2"/>
              <w:jc w:val="both"/>
            </w:pPr>
          </w:p>
          <w:p>
            <w:pPr>
              <w:pStyle w:val="2"/>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内部审核</w:t>
            </w:r>
          </w:p>
        </w:tc>
        <w:tc>
          <w:tcPr>
            <w:tcW w:w="960" w:type="dxa"/>
            <w:vAlign w:val="center"/>
          </w:tcPr>
          <w:p>
            <w:pPr>
              <w:rPr>
                <w:szCs w:val="21"/>
              </w:rPr>
            </w:pPr>
            <w:r>
              <w:rPr>
                <w:rFonts w:hint="eastAsia"/>
                <w:szCs w:val="21"/>
              </w:rPr>
              <w:t>Q9.2</w:t>
            </w:r>
          </w:p>
          <w:p/>
        </w:tc>
        <w:tc>
          <w:tcPr>
            <w:tcW w:w="10694" w:type="dxa"/>
            <w:vAlign w:val="center"/>
          </w:tcPr>
          <w:p>
            <w:pPr>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rPr>
                <w:rFonts w:ascii="宋体" w:hAnsi="宋体" w:cs="宋体"/>
                <w:szCs w:val="21"/>
              </w:rPr>
            </w:pPr>
            <w:r>
              <w:rPr>
                <w:rFonts w:hint="eastAsia" w:ascii="宋体" w:hAnsi="宋体" w:cs="宋体"/>
                <w:szCs w:val="21"/>
              </w:rPr>
              <w:t>1.频次：内审每年进行一次，两次内部审核的时间间隔不超过12个月。</w:t>
            </w:r>
          </w:p>
          <w:p>
            <w:pPr>
              <w:rPr>
                <w:rFonts w:ascii="宋体" w:hAnsi="宋体" w:cs="宋体"/>
                <w:szCs w:val="21"/>
              </w:rPr>
            </w:pPr>
            <w:r>
              <w:rPr>
                <w:rFonts w:hint="eastAsia" w:ascii="宋体" w:hAnsi="宋体" w:cs="宋体"/>
                <w:szCs w:val="21"/>
              </w:rPr>
              <w:t>2.方法：按部门/过程审核。</w:t>
            </w:r>
          </w:p>
          <w:p>
            <w:pPr>
              <w:rPr>
                <w:rFonts w:ascii="宋体" w:hAnsi="宋体" w:cs="宋体"/>
                <w:szCs w:val="21"/>
              </w:rPr>
            </w:pPr>
            <w:r>
              <w:rPr>
                <w:rFonts w:hint="eastAsia" w:ascii="宋体" w:hAnsi="宋体" w:cs="宋体"/>
                <w:szCs w:val="21"/>
              </w:rPr>
              <w:t>3.职责：体系负责人组织内部审核活动。</w:t>
            </w:r>
          </w:p>
          <w:p>
            <w:pPr>
              <w:rPr>
                <w:rFonts w:ascii="宋体" w:hAnsi="宋体" w:cs="宋体"/>
                <w:szCs w:val="21"/>
              </w:rPr>
            </w:pPr>
            <w:r>
              <w:rPr>
                <w:rFonts w:hint="eastAsia" w:ascii="宋体" w:hAnsi="宋体" w:cs="宋体"/>
                <w:szCs w:val="21"/>
              </w:rPr>
              <w:t>4.策划要求：范围、准则、工作分配等。</w:t>
            </w:r>
          </w:p>
          <w:p>
            <w:pPr>
              <w:rPr>
                <w:rFonts w:ascii="宋体" w:hAnsi="宋体" w:cs="宋体"/>
                <w:szCs w:val="21"/>
              </w:rPr>
            </w:pPr>
            <w:r>
              <w:rPr>
                <w:rFonts w:hint="eastAsia" w:ascii="宋体" w:hAnsi="宋体" w:cs="宋体"/>
                <w:szCs w:val="21"/>
              </w:rPr>
              <w:t>5.报告：体系负责人在内部审核结束及纠正措施完成后应向总经理报告审核结果。</w:t>
            </w:r>
          </w:p>
          <w:p>
            <w:pPr>
              <w:rPr>
                <w:rFonts w:ascii="宋体" w:hAnsi="宋体" w:cs="宋体"/>
                <w:szCs w:val="21"/>
              </w:rPr>
            </w:pPr>
            <w:r>
              <w:rPr>
                <w:rFonts w:hint="eastAsia" w:ascii="宋体" w:hAnsi="宋体" w:cs="宋体"/>
                <w:szCs w:val="21"/>
              </w:rPr>
              <w:t>6.提供了《20</w:t>
            </w:r>
            <w:r>
              <w:rPr>
                <w:rFonts w:ascii="宋体" w:hAnsi="宋体" w:cs="宋体"/>
                <w:szCs w:val="21"/>
              </w:rPr>
              <w:t>21</w:t>
            </w:r>
            <w:r>
              <w:rPr>
                <w:rFonts w:hint="eastAsia" w:ascii="宋体" w:hAnsi="宋体" w:cs="宋体"/>
                <w:szCs w:val="21"/>
              </w:rPr>
              <w:t>年内部审核实施计划》，计划内容有：目的、范围、审核准则、审核时间</w:t>
            </w:r>
            <w:r>
              <w:rPr>
                <w:rFonts w:hint="eastAsia"/>
                <w:color w:val="000000"/>
                <w:szCs w:val="21"/>
              </w:rPr>
              <w:t>20</w:t>
            </w:r>
            <w:r>
              <w:rPr>
                <w:color w:val="000000"/>
                <w:szCs w:val="21"/>
              </w:rPr>
              <w:t>21</w:t>
            </w:r>
            <w:r>
              <w:rPr>
                <w:rFonts w:hint="eastAsia"/>
                <w:color w:val="000000"/>
                <w:szCs w:val="21"/>
              </w:rPr>
              <w:t>年0</w:t>
            </w:r>
            <w:r>
              <w:rPr>
                <w:color w:val="000000"/>
                <w:szCs w:val="21"/>
              </w:rPr>
              <w:t>6</w:t>
            </w:r>
            <w:r>
              <w:rPr>
                <w:rFonts w:hint="eastAsia"/>
                <w:color w:val="000000"/>
                <w:szCs w:val="21"/>
              </w:rPr>
              <w:t>月1</w:t>
            </w:r>
            <w:r>
              <w:rPr>
                <w:color w:val="000000"/>
                <w:szCs w:val="21"/>
              </w:rPr>
              <w:t>0</w:t>
            </w:r>
            <w:r>
              <w:rPr>
                <w:rFonts w:hint="eastAsia"/>
                <w:color w:val="000000"/>
                <w:szCs w:val="21"/>
              </w:rPr>
              <w:t>日</w:t>
            </w:r>
            <w:r>
              <w:rPr>
                <w:rFonts w:hint="eastAsia" w:ascii="宋体" w:hAnsi="宋体" w:cs="宋体"/>
                <w:szCs w:val="21"/>
              </w:rPr>
              <w:t>。</w:t>
            </w:r>
          </w:p>
          <w:p>
            <w:pPr>
              <w:rPr>
                <w:rFonts w:ascii="宋体" w:hAnsi="宋体" w:cs="宋体"/>
                <w:szCs w:val="21"/>
              </w:rPr>
            </w:pPr>
            <w:r>
              <w:rPr>
                <w:rFonts w:hint="eastAsia" w:ascii="宋体" w:hAnsi="宋体" w:cs="宋体"/>
                <w:szCs w:val="21"/>
              </w:rPr>
              <w:t>查阅20</w:t>
            </w:r>
            <w:r>
              <w:rPr>
                <w:rFonts w:ascii="宋体" w:hAnsi="宋体" w:cs="宋体"/>
                <w:szCs w:val="21"/>
              </w:rPr>
              <w:t>21</w:t>
            </w:r>
            <w:r>
              <w:rPr>
                <w:rFonts w:hint="eastAsia" w:ascii="宋体" w:hAnsi="宋体" w:cs="宋体"/>
                <w:szCs w:val="21"/>
              </w:rPr>
              <w:t>年度内部审核有关记录</w:t>
            </w:r>
          </w:p>
          <w:p>
            <w:pPr>
              <w:numPr>
                <w:ilvl w:val="0"/>
                <w:numId w:val="2"/>
              </w:numPr>
              <w:rPr>
                <w:rFonts w:ascii="宋体" w:hAnsi="宋体" w:cs="宋体"/>
                <w:szCs w:val="21"/>
              </w:rPr>
            </w:pPr>
            <w:r>
              <w:rPr>
                <w:rFonts w:hint="eastAsia" w:ascii="宋体" w:hAnsi="宋体" w:cs="宋体"/>
                <w:szCs w:val="21"/>
              </w:rPr>
              <w:t>提供了审核组名单：</w:t>
            </w:r>
            <w:r>
              <w:rPr>
                <w:rFonts w:hint="eastAsia"/>
                <w:color w:val="000000"/>
                <w:szCs w:val="21"/>
              </w:rPr>
              <w:t>组长：王瑞峰    组员：邓慧</w:t>
            </w:r>
          </w:p>
          <w:p>
            <w:pPr>
              <w:numPr>
                <w:ilvl w:val="0"/>
                <w:numId w:val="2"/>
              </w:numPr>
              <w:rPr>
                <w:rFonts w:ascii="宋体" w:hAnsi="宋体" w:cs="宋体"/>
                <w:szCs w:val="21"/>
              </w:rPr>
            </w:pPr>
            <w:r>
              <w:rPr>
                <w:rFonts w:hint="eastAsia" w:ascii="宋体" w:hAnsi="宋体" w:cs="宋体"/>
                <w:szCs w:val="21"/>
              </w:rPr>
              <w:t xml:space="preserve">审核时间：  </w:t>
            </w:r>
            <w:r>
              <w:rPr>
                <w:rFonts w:hint="eastAsia"/>
                <w:color w:val="000000"/>
                <w:szCs w:val="21"/>
              </w:rPr>
              <w:t>20</w:t>
            </w:r>
            <w:r>
              <w:rPr>
                <w:color w:val="000000"/>
                <w:szCs w:val="21"/>
              </w:rPr>
              <w:t>21</w:t>
            </w:r>
            <w:r>
              <w:rPr>
                <w:rFonts w:hint="eastAsia"/>
                <w:color w:val="000000"/>
                <w:szCs w:val="21"/>
              </w:rPr>
              <w:t>年0</w:t>
            </w:r>
            <w:r>
              <w:rPr>
                <w:color w:val="000000"/>
                <w:szCs w:val="21"/>
              </w:rPr>
              <w:t>6</w:t>
            </w:r>
            <w:r>
              <w:rPr>
                <w:rFonts w:hint="eastAsia"/>
                <w:color w:val="000000"/>
                <w:szCs w:val="21"/>
              </w:rPr>
              <w:t>月1</w:t>
            </w:r>
            <w:r>
              <w:rPr>
                <w:color w:val="000000"/>
                <w:szCs w:val="21"/>
              </w:rPr>
              <w:t>0</w:t>
            </w:r>
            <w:r>
              <w:rPr>
                <w:rFonts w:hint="eastAsia"/>
                <w:color w:val="000000"/>
                <w:szCs w:val="21"/>
              </w:rPr>
              <w:t>日</w:t>
            </w:r>
          </w:p>
          <w:p>
            <w:pPr>
              <w:spacing w:line="360" w:lineRule="exact"/>
              <w:rPr>
                <w:rFonts w:ascii="宋体" w:hAnsi="宋体" w:cs="宋体"/>
                <w:szCs w:val="21"/>
              </w:rPr>
            </w:pPr>
            <w:r>
              <w:rPr>
                <w:rFonts w:hint="eastAsia" w:ascii="宋体" w:hAnsi="宋体" w:cs="宋体"/>
                <w:szCs w:val="21"/>
              </w:rPr>
              <w:t>3.审核范围：公司领导层、各部门</w:t>
            </w:r>
          </w:p>
          <w:p>
            <w:pPr>
              <w:rPr>
                <w:rFonts w:ascii="宋体" w:hAnsi="宋体" w:cs="宋体"/>
                <w:szCs w:val="21"/>
              </w:rPr>
            </w:pPr>
            <w:r>
              <w:rPr>
                <w:rFonts w:hint="eastAsia" w:ascii="宋体" w:hAnsi="宋体" w:cs="宋体"/>
                <w:szCs w:val="21"/>
              </w:rPr>
              <w:t>4.审核准则：ISO9001:2015《质量管理体系 要求》、公司管理体系文件、适用的法律法规、产品标准等。</w:t>
            </w:r>
          </w:p>
          <w:p>
            <w:pPr>
              <w:rPr>
                <w:rFonts w:ascii="宋体" w:hAnsi="宋体" w:cs="宋体"/>
                <w:szCs w:val="21"/>
              </w:rPr>
            </w:pPr>
            <w:r>
              <w:rPr>
                <w:rFonts w:hint="eastAsia" w:ascii="宋体" w:hAnsi="宋体" w:cs="宋体"/>
                <w:szCs w:val="21"/>
              </w:rPr>
              <w:t>5.提供了《内审首次会议签到表》，参加人有各部门负责人等。</w:t>
            </w:r>
          </w:p>
          <w:p>
            <w:pPr>
              <w:rPr>
                <w:rFonts w:ascii="宋体" w:hAnsi="宋体" w:cs="宋体"/>
                <w:szCs w:val="21"/>
              </w:rPr>
            </w:pPr>
            <w:r>
              <w:rPr>
                <w:rFonts w:hint="eastAsia" w:ascii="宋体" w:hAnsi="宋体" w:cs="宋体"/>
                <w:szCs w:val="21"/>
              </w:rPr>
              <w:t>6.提供了《内审检查表》，经查阅对照，受审核部门涉及条款与公司管理体系职责分配相一致。</w:t>
            </w:r>
          </w:p>
          <w:p>
            <w:pPr>
              <w:pStyle w:val="11"/>
              <w:ind w:firstLine="210" w:firstLineChars="100"/>
              <w:jc w:val="left"/>
              <w:rPr>
                <w:rFonts w:ascii="宋体" w:hAnsi="宋体" w:cs="宋体"/>
                <w:bCs w:val="0"/>
                <w:spacing w:val="0"/>
                <w:szCs w:val="21"/>
              </w:rPr>
            </w:pPr>
            <w:r>
              <w:rPr>
                <w:rFonts w:hint="eastAsia" w:ascii="宋体" w:hAnsi="宋体" w:cs="宋体"/>
                <w:bCs w:val="0"/>
                <w:spacing w:val="0"/>
                <w:szCs w:val="21"/>
              </w:rPr>
              <w:t>审核计划安排合理，审核记录基本满足要求。</w:t>
            </w:r>
          </w:p>
          <w:p>
            <w:pPr>
              <w:spacing w:line="360" w:lineRule="exact"/>
              <w:rPr>
                <w:rFonts w:ascii="仿宋_GB2312" w:eastAsia="仿宋_GB2312"/>
              </w:rPr>
            </w:pPr>
            <w:r>
              <w:rPr>
                <w:rFonts w:hint="eastAsia" w:ascii="宋体" w:hAnsi="宋体" w:cs="宋体"/>
                <w:szCs w:val="21"/>
              </w:rPr>
              <w:t>7</w:t>
            </w:r>
            <w:r>
              <w:rPr>
                <w:rFonts w:ascii="宋体" w:hAnsi="宋体" w:cs="宋体"/>
                <w:szCs w:val="21"/>
              </w:rPr>
              <w:t>.</w:t>
            </w:r>
            <w:r>
              <w:rPr>
                <w:rFonts w:hint="eastAsia" w:ascii="宋体" w:hAnsi="宋体" w:cs="宋体"/>
                <w:szCs w:val="21"/>
              </w:rPr>
              <w:t>提供了《内审不合格报告》1份。有原因分析提供有效的纠正措施。</w:t>
            </w:r>
          </w:p>
          <w:p>
            <w:pPr>
              <w:spacing w:line="360" w:lineRule="exact"/>
              <w:rPr>
                <w:rFonts w:ascii="宋体" w:hAnsi="宋体" w:cs="宋体"/>
                <w:szCs w:val="21"/>
              </w:rPr>
            </w:pPr>
            <w:r>
              <w:rPr>
                <w:rFonts w:hint="eastAsia" w:ascii="宋体" w:hAnsi="宋体" w:cs="宋体"/>
                <w:szCs w:val="21"/>
              </w:rPr>
              <w:t>8</w:t>
            </w:r>
            <w:r>
              <w:rPr>
                <w:rFonts w:ascii="宋体" w:hAnsi="宋体" w:cs="宋体"/>
                <w:szCs w:val="21"/>
              </w:rPr>
              <w:t>.</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 xml:space="preserve">审核结论：基本符合计划安排和标准的要求，并得到了较有效实施和保持， 仍需进一步改进。   </w:t>
            </w:r>
            <w:r>
              <w:rPr>
                <w:rFonts w:ascii="宋体" w:hAnsi="宋体" w:cs="宋体"/>
                <w:szCs w:val="21"/>
              </w:rPr>
              <w:t xml:space="preserve"> </w:t>
            </w:r>
          </w:p>
          <w:p>
            <w:r>
              <w:rPr>
                <w:rFonts w:hint="eastAsia"/>
                <w:szCs w:val="21"/>
              </w:rPr>
              <w:t>提供了内审员培训记录，审核员没有审核自己部门工作，具有独立性。</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szCs w:val="21"/>
              </w:rPr>
            </w:pPr>
            <w:r>
              <w:rPr>
                <w:rFonts w:hint="eastAsia"/>
                <w:szCs w:val="21"/>
              </w:rPr>
              <w:t>绩效测量和监视</w:t>
            </w:r>
          </w:p>
        </w:tc>
        <w:tc>
          <w:tcPr>
            <w:tcW w:w="960" w:type="dxa"/>
            <w:vAlign w:val="center"/>
          </w:tcPr>
          <w:p>
            <w:pPr>
              <w:rPr>
                <w:szCs w:val="21"/>
              </w:rPr>
            </w:pPr>
            <w:r>
              <w:rPr>
                <w:szCs w:val="21"/>
              </w:rPr>
              <w:t>Q</w:t>
            </w:r>
          </w:p>
          <w:p>
            <w:pPr>
              <w:rPr>
                <w:szCs w:val="21"/>
              </w:rPr>
            </w:pPr>
            <w:r>
              <w:rPr>
                <w:szCs w:val="21"/>
              </w:rPr>
              <w:t>9.1.1</w:t>
            </w:r>
          </w:p>
          <w:p>
            <w:pPr>
              <w:rPr>
                <w:szCs w:val="21"/>
              </w:rPr>
            </w:pPr>
          </w:p>
        </w:tc>
        <w:tc>
          <w:tcPr>
            <w:tcW w:w="10694" w:type="dxa"/>
            <w:vAlign w:val="center"/>
          </w:tcPr>
          <w:p>
            <w:pPr>
              <w:ind w:firstLine="420" w:firstLineChars="200"/>
              <w:rPr>
                <w:rFonts w:ascii="宋体" w:hAnsi="宋体" w:cs="宋体"/>
                <w:szCs w:val="21"/>
              </w:rPr>
            </w:pPr>
            <w:r>
              <w:rPr>
                <w:rFonts w:hint="eastAsia" w:ascii="宋体" w:hAnsi="宋体" w:cs="宋体"/>
                <w:szCs w:val="21"/>
              </w:rPr>
              <w:t>公司编制了《顾客满意度控制程序》，对技术服务的质量特性进行监视和测量，以验证其符合要求的程度，确保服务符合要求。</w:t>
            </w:r>
          </w:p>
          <w:p>
            <w:pPr>
              <w:ind w:firstLine="420" w:firstLineChars="200"/>
              <w:rPr>
                <w:rFonts w:ascii="宋体" w:hAnsi="宋体" w:cs="宋体"/>
                <w:szCs w:val="21"/>
              </w:rPr>
            </w:pPr>
            <w:r>
              <w:rPr>
                <w:rFonts w:hint="eastAsia" w:ascii="宋体" w:hAnsi="宋体" w:cs="宋体"/>
                <w:szCs w:val="21"/>
              </w:rPr>
              <w:t>公司制定《内部审核控制程序》 、《管理评审控制程序》 等为保证公司质量管理体系的有效运行，通过对管理绩效的监视与测量，确保体系运行的有效性。</w:t>
            </w:r>
          </w:p>
          <w:p>
            <w:pPr>
              <w:ind w:firstLine="420" w:firstLineChars="200"/>
              <w:rPr>
                <w:rFonts w:ascii="宋体" w:hAnsi="宋体" w:cs="宋体"/>
                <w:szCs w:val="21"/>
              </w:rPr>
            </w:pPr>
            <w:r>
              <w:rPr>
                <w:rFonts w:hint="eastAsia" w:ascii="宋体" w:hAnsi="宋体" w:cs="宋体"/>
                <w:szCs w:val="21"/>
              </w:rPr>
              <w:t>查阅“部门质量目标策划及考核记录表”，</w:t>
            </w:r>
          </w:p>
          <w:p>
            <w:pPr>
              <w:ind w:firstLine="420" w:firstLineChars="200"/>
              <w:rPr>
                <w:rFonts w:ascii="宋体" w:hAnsi="宋体" w:cs="宋体"/>
                <w:szCs w:val="21"/>
              </w:rPr>
            </w:pPr>
            <w:r>
              <w:rPr>
                <w:rFonts w:hint="eastAsia" w:ascii="宋体" w:hAnsi="宋体" w:cs="宋体"/>
                <w:szCs w:val="21"/>
              </w:rPr>
              <w:t>提供管理目标指标的检查考核工作，均完成目标考核要求。</w:t>
            </w:r>
          </w:p>
          <w:p>
            <w:pPr>
              <w:ind w:firstLine="420" w:firstLineChars="200"/>
              <w:rPr>
                <w:rFonts w:ascii="宋体" w:hAnsi="宋体" w:cs="宋体"/>
                <w:szCs w:val="21"/>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2160" w:type="dxa"/>
            <w:vAlign w:val="center"/>
          </w:tcPr>
          <w:p>
            <w:r>
              <w:rPr>
                <w:rFonts w:hint="eastAsia"/>
                <w:szCs w:val="21"/>
              </w:rPr>
              <w:t>分析与评价</w:t>
            </w:r>
          </w:p>
        </w:tc>
        <w:tc>
          <w:tcPr>
            <w:tcW w:w="960" w:type="dxa"/>
            <w:vAlign w:val="center"/>
          </w:tcPr>
          <w:p>
            <w:pPr>
              <w:rPr>
                <w:szCs w:val="21"/>
              </w:rPr>
            </w:pPr>
            <w:r>
              <w:rPr>
                <w:rFonts w:hint="eastAsia"/>
                <w:szCs w:val="21"/>
              </w:rPr>
              <w:t>Q9.1.3</w:t>
            </w:r>
          </w:p>
          <w:p/>
        </w:tc>
        <w:tc>
          <w:tcPr>
            <w:tcW w:w="10694" w:type="dxa"/>
            <w:vAlign w:val="center"/>
          </w:tcPr>
          <w:p>
            <w:pPr>
              <w:rPr>
                <w:color w:val="000000"/>
              </w:rPr>
            </w:pPr>
            <w:r>
              <w:rPr>
                <w:rFonts w:hint="eastAsia"/>
                <w:color w:val="000000"/>
              </w:rPr>
              <w:t>公司制定《数据分析控制程序》，收集和分析适当的数据，评价公司管理体系的适宜性和有效性，充分识别可以改进的机会</w:t>
            </w:r>
          </w:p>
          <w:p>
            <w:pPr>
              <w:pStyle w:val="11"/>
            </w:pPr>
            <w:r>
              <w:rPr>
                <w:rFonts w:hint="eastAsia"/>
                <w:color w:val="000000"/>
              </w:rPr>
              <w:t>提供了公司质量管理体系运行情况报告，包括劳务分包交付合格率、顾客满意率、运行过程控制、供方业绩评定、体系运行绩效情况等方面的汇总分析，工作成果符合预期效果，提出继续保持建议.</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vAlign w:val="center"/>
          </w:tcPr>
          <w:p>
            <w:pPr>
              <w:rPr>
                <w:szCs w:val="21"/>
              </w:rPr>
            </w:pPr>
            <w:r>
              <w:rPr>
                <w:rFonts w:hint="eastAsia"/>
                <w:szCs w:val="21"/>
              </w:rPr>
              <w:t>不符合和纠正措施</w:t>
            </w:r>
          </w:p>
          <w:p>
            <w:r>
              <w:rPr>
                <w:rFonts w:hint="eastAsia"/>
                <w:szCs w:val="21"/>
              </w:rPr>
              <w:t>事件调查、不符合、纠正措施和预防措施</w:t>
            </w:r>
          </w:p>
        </w:tc>
        <w:tc>
          <w:tcPr>
            <w:tcW w:w="960" w:type="dxa"/>
            <w:vAlign w:val="center"/>
          </w:tcPr>
          <w:p>
            <w:pPr>
              <w:rPr>
                <w:szCs w:val="21"/>
              </w:rPr>
            </w:pPr>
            <w:r>
              <w:rPr>
                <w:rFonts w:hint="eastAsia"/>
                <w:szCs w:val="21"/>
              </w:rPr>
              <w:t>Q</w:t>
            </w:r>
          </w:p>
          <w:p>
            <w:pPr>
              <w:rPr>
                <w:szCs w:val="21"/>
              </w:rPr>
            </w:pPr>
            <w:r>
              <w:rPr>
                <w:szCs w:val="21"/>
              </w:rPr>
              <w:t>10.2</w:t>
            </w:r>
          </w:p>
          <w:p>
            <w:pPr>
              <w:pStyle w:val="11"/>
            </w:pPr>
          </w:p>
        </w:tc>
        <w:tc>
          <w:tcPr>
            <w:tcW w:w="10694" w:type="dxa"/>
            <w:vAlign w:val="center"/>
          </w:tcPr>
          <w:p>
            <w:pPr>
              <w:ind w:firstLine="420" w:firstLineChars="200"/>
              <w:rPr>
                <w:szCs w:val="21"/>
              </w:rPr>
            </w:pPr>
            <w:r>
              <w:rPr>
                <w:rFonts w:hint="eastAsia"/>
                <w:szCs w:val="21"/>
              </w:rPr>
              <w:t>企业通过过程的监视和测量、绩效考核、内审、管理评审等方式和机制，确保质量管理制度有效执行。</w:t>
            </w:r>
          </w:p>
          <w:p>
            <w:pPr>
              <w:ind w:firstLine="420" w:firstLineChars="200"/>
              <w:rPr>
                <w:szCs w:val="21"/>
              </w:rPr>
            </w:pPr>
            <w:r>
              <w:rPr>
                <w:rFonts w:hint="eastAsia"/>
                <w:szCs w:val="21"/>
              </w:rPr>
              <w:t>企业经过策划，采用对产品的监视和测量，对不合格品控制等来证实产品的符合性。</w:t>
            </w:r>
          </w:p>
          <w:p>
            <w:pPr>
              <w:ind w:firstLine="420" w:firstLineChars="200"/>
              <w:rPr>
                <w:szCs w:val="21"/>
              </w:rPr>
            </w:pPr>
            <w:r>
              <w:rPr>
                <w:rFonts w:hint="eastAsia"/>
                <w:szCs w:val="21"/>
              </w:rPr>
              <w:t>企业制定《不符合控制程序》、《事件报告、调查与处理程序》、《改进控制程序》等，通过分析实际存在的或潜在的不符合的原因，制定纠正和预防措施，并验证其效果，以防止不符合的发生／再发生，实现持续改进绩效的目的。</w:t>
            </w:r>
          </w:p>
          <w:p>
            <w:pPr>
              <w:ind w:firstLine="420" w:firstLineChars="200"/>
              <w:rPr>
                <w:szCs w:val="21"/>
              </w:rPr>
            </w:pPr>
            <w:r>
              <w:rPr>
                <w:rFonts w:hint="eastAsia"/>
                <w:szCs w:val="21"/>
              </w:rPr>
              <w:t xml:space="preserve">对内审中的不符合，采取了纠正措施，并验证； </w:t>
            </w:r>
          </w:p>
          <w:p>
            <w:pPr>
              <w:pStyle w:val="11"/>
              <w:rPr>
                <w:bCs w:val="0"/>
                <w:spacing w:val="0"/>
                <w:szCs w:val="21"/>
              </w:rPr>
            </w:pPr>
            <w:r>
              <w:rPr>
                <w:rFonts w:hint="eastAsia"/>
              </w:rPr>
              <w:t xml:space="preserve"> </w:t>
            </w:r>
            <w:r>
              <w:t xml:space="preserve">  </w:t>
            </w:r>
            <w:r>
              <w:rPr>
                <w:rFonts w:hint="eastAsia"/>
                <w:bCs w:val="0"/>
                <w:spacing w:val="0"/>
                <w:szCs w:val="21"/>
              </w:rPr>
              <w:t>查持续改进：</w:t>
            </w:r>
          </w:p>
          <w:p>
            <w:pPr>
              <w:pStyle w:val="11"/>
              <w:ind w:firstLine="420" w:firstLineChars="200"/>
              <w:rPr>
                <w:bCs w:val="0"/>
                <w:spacing w:val="0"/>
                <w:szCs w:val="21"/>
              </w:rPr>
            </w:pPr>
            <w:r>
              <w:rPr>
                <w:rFonts w:hint="eastAsia"/>
                <w:bCs w:val="0"/>
                <w:spacing w:val="0"/>
                <w:szCs w:val="21"/>
              </w:rPr>
              <w:t>a. 通过管理体系运行，管理方针、目标的实施，内审、管理评审进行持续改进；</w:t>
            </w:r>
          </w:p>
          <w:p>
            <w:pPr>
              <w:pStyle w:val="11"/>
              <w:ind w:firstLine="420" w:firstLineChars="200"/>
              <w:rPr>
                <w:bCs w:val="0"/>
                <w:spacing w:val="0"/>
                <w:szCs w:val="21"/>
              </w:rPr>
            </w:pPr>
            <w:r>
              <w:rPr>
                <w:rFonts w:hint="eastAsia"/>
                <w:bCs w:val="0"/>
                <w:spacing w:val="0"/>
                <w:szCs w:val="21"/>
              </w:rPr>
              <w:t>b. 通过数据分析、纠正、预防措施实施达到持续改进；</w:t>
            </w:r>
          </w:p>
          <w:p>
            <w:pPr>
              <w:pStyle w:val="11"/>
              <w:ind w:firstLine="420" w:firstLineChars="200"/>
              <w:rPr>
                <w:bCs w:val="0"/>
                <w:spacing w:val="0"/>
                <w:szCs w:val="21"/>
              </w:rPr>
            </w:pPr>
            <w:r>
              <w:rPr>
                <w:rFonts w:hint="eastAsia"/>
                <w:bCs w:val="0"/>
                <w:spacing w:val="0"/>
                <w:szCs w:val="21"/>
              </w:rPr>
              <w:t>c. 通过顾客满意度调查，改进、提高产品质量，满足顾客需求，达到持续改进的目的。</w:t>
            </w:r>
          </w:p>
          <w:p>
            <w:pPr>
              <w:pStyle w:val="11"/>
              <w:ind w:firstLine="420" w:firstLineChars="200"/>
            </w:pPr>
            <w:r>
              <w:rPr>
                <w:rFonts w:hint="eastAsia"/>
                <w:bCs w:val="0"/>
                <w:spacing w:val="0"/>
                <w:szCs w:val="21"/>
              </w:rPr>
              <w:t>管理评审提出改进措施正在实施过程中。</w:t>
            </w:r>
          </w:p>
        </w:tc>
        <w:tc>
          <w:tcPr>
            <w:tcW w:w="895" w:type="dxa"/>
          </w:tcPr>
          <w:p>
            <w:pPr>
              <w:rPr>
                <w:rFonts w:eastAsia="楷体"/>
              </w:rPr>
            </w:pPr>
          </w:p>
        </w:tc>
      </w:tr>
    </w:tbl>
    <w:p>
      <w:r>
        <w:ptab w:relativeTo="margin" w:alignment="center" w:leader="none"/>
      </w:r>
    </w:p>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Light"/>
    <w:panose1 w:val="00000000000000000000"/>
    <w:charset w:val="86"/>
    <w:family w:val="modern"/>
    <w:pitch w:val="default"/>
    <w:sig w:usb0="00000000" w:usb1="00000000" w:usb2="00000010" w:usb3="00000000" w:csb0="00040000" w:csb1="00000000"/>
  </w:font>
  <w:font w:name="微软雅黑 Light">
    <w:panose1 w:val="020B0502040204020203"/>
    <w:charset w:val="86"/>
    <w:family w:val="auto"/>
    <w:pitch w:val="default"/>
    <w:sig w:usb0="80000287" w:usb1="2ACF001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rPr>
        <w:lang w:val="en-GB"/>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none" w:color="auto" w:sz="0" w:space="1"/>
      </w:pBdr>
      <w:spacing w:line="320" w:lineRule="exact"/>
      <w:jc w:val="left"/>
    </w:pPr>
    <w:r>
      <w:pict>
        <v:shape id="文本框 1" o:spid="_x0000_s2050"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62BD6A"/>
    <w:multiLevelType w:val="singleLevel"/>
    <w:tmpl w:val="7D62BD6A"/>
    <w:lvl w:ilvl="0" w:tentative="0">
      <w:start w:val="1"/>
      <w:numFmt w:val="decimal"/>
      <w:lvlText w:val="%1."/>
      <w:lvlJc w:val="left"/>
      <w:pPr>
        <w:tabs>
          <w:tab w:val="left" w:pos="312"/>
        </w:tabs>
      </w:pPr>
    </w:lvl>
  </w:abstractNum>
  <w:abstractNum w:abstractNumId="1">
    <w:nsid w:val="7FDEE28D"/>
    <w:multiLevelType w:val="singleLevel"/>
    <w:tmpl w:val="7FDEE28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5C48"/>
    <w:rsid w:val="0004501F"/>
    <w:rsid w:val="00076B7F"/>
    <w:rsid w:val="000D157F"/>
    <w:rsid w:val="000E5B9C"/>
    <w:rsid w:val="000F7CCA"/>
    <w:rsid w:val="001374A3"/>
    <w:rsid w:val="001A1022"/>
    <w:rsid w:val="001A2D7F"/>
    <w:rsid w:val="001C6BF2"/>
    <w:rsid w:val="001E6B5E"/>
    <w:rsid w:val="002170A0"/>
    <w:rsid w:val="00281EC8"/>
    <w:rsid w:val="002861F8"/>
    <w:rsid w:val="002B408F"/>
    <w:rsid w:val="002E7606"/>
    <w:rsid w:val="003149EF"/>
    <w:rsid w:val="00337922"/>
    <w:rsid w:val="00340867"/>
    <w:rsid w:val="00356B13"/>
    <w:rsid w:val="00374291"/>
    <w:rsid w:val="00380837"/>
    <w:rsid w:val="003A198A"/>
    <w:rsid w:val="003B1BFE"/>
    <w:rsid w:val="00410914"/>
    <w:rsid w:val="00422926"/>
    <w:rsid w:val="00464DDE"/>
    <w:rsid w:val="00484E0F"/>
    <w:rsid w:val="004A2762"/>
    <w:rsid w:val="004D46A8"/>
    <w:rsid w:val="00536930"/>
    <w:rsid w:val="00545801"/>
    <w:rsid w:val="0055229D"/>
    <w:rsid w:val="005616F3"/>
    <w:rsid w:val="00564E53"/>
    <w:rsid w:val="0059190A"/>
    <w:rsid w:val="005A1A02"/>
    <w:rsid w:val="0060226A"/>
    <w:rsid w:val="00602B07"/>
    <w:rsid w:val="0060324D"/>
    <w:rsid w:val="006078EE"/>
    <w:rsid w:val="006373E6"/>
    <w:rsid w:val="00644FE2"/>
    <w:rsid w:val="00663EA7"/>
    <w:rsid w:val="00674B11"/>
    <w:rsid w:val="0067640C"/>
    <w:rsid w:val="006E678B"/>
    <w:rsid w:val="006F45ED"/>
    <w:rsid w:val="0070155D"/>
    <w:rsid w:val="00720AF3"/>
    <w:rsid w:val="007757F3"/>
    <w:rsid w:val="00781AF7"/>
    <w:rsid w:val="007A68EF"/>
    <w:rsid w:val="007C67C2"/>
    <w:rsid w:val="007E6AEB"/>
    <w:rsid w:val="007F3336"/>
    <w:rsid w:val="00817044"/>
    <w:rsid w:val="008248F5"/>
    <w:rsid w:val="008973EE"/>
    <w:rsid w:val="00910127"/>
    <w:rsid w:val="00971600"/>
    <w:rsid w:val="00994DC8"/>
    <w:rsid w:val="009973B4"/>
    <w:rsid w:val="009C28C1"/>
    <w:rsid w:val="009E13D5"/>
    <w:rsid w:val="009F7EED"/>
    <w:rsid w:val="00A02F21"/>
    <w:rsid w:val="00A50835"/>
    <w:rsid w:val="00A7760C"/>
    <w:rsid w:val="00AB34E9"/>
    <w:rsid w:val="00AF0AAB"/>
    <w:rsid w:val="00B01082"/>
    <w:rsid w:val="00B6150E"/>
    <w:rsid w:val="00BB0BC9"/>
    <w:rsid w:val="00BC6844"/>
    <w:rsid w:val="00BF597E"/>
    <w:rsid w:val="00C1174C"/>
    <w:rsid w:val="00C36875"/>
    <w:rsid w:val="00C51A36"/>
    <w:rsid w:val="00C55228"/>
    <w:rsid w:val="00C94E36"/>
    <w:rsid w:val="00CA3D69"/>
    <w:rsid w:val="00CD278B"/>
    <w:rsid w:val="00CE315A"/>
    <w:rsid w:val="00CF1B33"/>
    <w:rsid w:val="00D06F59"/>
    <w:rsid w:val="00D30B0B"/>
    <w:rsid w:val="00D6266A"/>
    <w:rsid w:val="00D8388C"/>
    <w:rsid w:val="00DE15EE"/>
    <w:rsid w:val="00E179F8"/>
    <w:rsid w:val="00E35F7D"/>
    <w:rsid w:val="00E62D6E"/>
    <w:rsid w:val="00E85F11"/>
    <w:rsid w:val="00E954C4"/>
    <w:rsid w:val="00EA41E0"/>
    <w:rsid w:val="00EB0164"/>
    <w:rsid w:val="00EB04B8"/>
    <w:rsid w:val="00ED0F62"/>
    <w:rsid w:val="00ED5A52"/>
    <w:rsid w:val="00EF0EFE"/>
    <w:rsid w:val="00F30709"/>
    <w:rsid w:val="00FD5851"/>
    <w:rsid w:val="02B84719"/>
    <w:rsid w:val="02FA6253"/>
    <w:rsid w:val="032C3757"/>
    <w:rsid w:val="036603D4"/>
    <w:rsid w:val="04617F72"/>
    <w:rsid w:val="04C04927"/>
    <w:rsid w:val="05B11F2A"/>
    <w:rsid w:val="06400A4B"/>
    <w:rsid w:val="06E01EC3"/>
    <w:rsid w:val="09535250"/>
    <w:rsid w:val="09806D23"/>
    <w:rsid w:val="0B156FC6"/>
    <w:rsid w:val="0B256D46"/>
    <w:rsid w:val="0BB74A17"/>
    <w:rsid w:val="0C1821A1"/>
    <w:rsid w:val="0C5F0639"/>
    <w:rsid w:val="0C85106D"/>
    <w:rsid w:val="0D66233C"/>
    <w:rsid w:val="0D8B1FB3"/>
    <w:rsid w:val="0F6442AD"/>
    <w:rsid w:val="0FDA7F53"/>
    <w:rsid w:val="108219C2"/>
    <w:rsid w:val="11705116"/>
    <w:rsid w:val="15110FDA"/>
    <w:rsid w:val="155A19C5"/>
    <w:rsid w:val="17B20018"/>
    <w:rsid w:val="18DB38B5"/>
    <w:rsid w:val="1A120A39"/>
    <w:rsid w:val="1AD215C7"/>
    <w:rsid w:val="1B2C7B1C"/>
    <w:rsid w:val="1E295883"/>
    <w:rsid w:val="1E565434"/>
    <w:rsid w:val="1E90527F"/>
    <w:rsid w:val="21747ECE"/>
    <w:rsid w:val="22017E7F"/>
    <w:rsid w:val="23544896"/>
    <w:rsid w:val="235E7C88"/>
    <w:rsid w:val="246B6135"/>
    <w:rsid w:val="24FE116D"/>
    <w:rsid w:val="26E4625C"/>
    <w:rsid w:val="27B53290"/>
    <w:rsid w:val="28A46FFC"/>
    <w:rsid w:val="29A06FDB"/>
    <w:rsid w:val="2A134B34"/>
    <w:rsid w:val="2A712F0F"/>
    <w:rsid w:val="2B2E2752"/>
    <w:rsid w:val="2B9022F9"/>
    <w:rsid w:val="2BFC024F"/>
    <w:rsid w:val="2C9B1E1D"/>
    <w:rsid w:val="2F4B0E69"/>
    <w:rsid w:val="30D16CC5"/>
    <w:rsid w:val="31C028B0"/>
    <w:rsid w:val="37476F8A"/>
    <w:rsid w:val="38610411"/>
    <w:rsid w:val="38AA56C2"/>
    <w:rsid w:val="38E10519"/>
    <w:rsid w:val="39827C37"/>
    <w:rsid w:val="3C125F9B"/>
    <w:rsid w:val="3C1959EB"/>
    <w:rsid w:val="3D2F613A"/>
    <w:rsid w:val="3E1444F6"/>
    <w:rsid w:val="3F3B2173"/>
    <w:rsid w:val="40715AC8"/>
    <w:rsid w:val="40B67F76"/>
    <w:rsid w:val="415E2F32"/>
    <w:rsid w:val="41E277AB"/>
    <w:rsid w:val="429A35A3"/>
    <w:rsid w:val="435C1130"/>
    <w:rsid w:val="442828E9"/>
    <w:rsid w:val="49BA3960"/>
    <w:rsid w:val="4A0F666A"/>
    <w:rsid w:val="4B4B30DE"/>
    <w:rsid w:val="4BFA763C"/>
    <w:rsid w:val="4C4035AE"/>
    <w:rsid w:val="4DDC3C53"/>
    <w:rsid w:val="4F7F35B2"/>
    <w:rsid w:val="52B24340"/>
    <w:rsid w:val="56311B54"/>
    <w:rsid w:val="5949498B"/>
    <w:rsid w:val="59A85EFD"/>
    <w:rsid w:val="5D86343D"/>
    <w:rsid w:val="5DB12D14"/>
    <w:rsid w:val="5EA12B9A"/>
    <w:rsid w:val="5EC928D3"/>
    <w:rsid w:val="5F425B73"/>
    <w:rsid w:val="5F5C48D2"/>
    <w:rsid w:val="5F6A1134"/>
    <w:rsid w:val="5F8E191F"/>
    <w:rsid w:val="5F9641CD"/>
    <w:rsid w:val="61F63EA4"/>
    <w:rsid w:val="628D2779"/>
    <w:rsid w:val="628D5F03"/>
    <w:rsid w:val="64F43146"/>
    <w:rsid w:val="654A5507"/>
    <w:rsid w:val="658C10F3"/>
    <w:rsid w:val="65CA104B"/>
    <w:rsid w:val="66356363"/>
    <w:rsid w:val="66972AAF"/>
    <w:rsid w:val="677E4DCB"/>
    <w:rsid w:val="68BB08C9"/>
    <w:rsid w:val="6A4140D3"/>
    <w:rsid w:val="6A5D69B2"/>
    <w:rsid w:val="6A7021FA"/>
    <w:rsid w:val="6C093A05"/>
    <w:rsid w:val="6DA65F1D"/>
    <w:rsid w:val="6E031C73"/>
    <w:rsid w:val="6E116960"/>
    <w:rsid w:val="6E6B6A6E"/>
    <w:rsid w:val="6EE8797B"/>
    <w:rsid w:val="6FF46E59"/>
    <w:rsid w:val="7051627C"/>
    <w:rsid w:val="70CA3520"/>
    <w:rsid w:val="73E237A4"/>
    <w:rsid w:val="73E9008B"/>
    <w:rsid w:val="76C24502"/>
    <w:rsid w:val="772935FE"/>
    <w:rsid w:val="7A0E74A5"/>
    <w:rsid w:val="7A42130E"/>
    <w:rsid w:val="7B53369F"/>
    <w:rsid w:val="7B760BF0"/>
    <w:rsid w:val="7B8757FC"/>
    <w:rsid w:val="7C046C2A"/>
    <w:rsid w:val="7C483276"/>
    <w:rsid w:val="7C4D08BC"/>
    <w:rsid w:val="7DAC6B0C"/>
    <w:rsid w:val="7DAD4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w:basedOn w:val="1"/>
    <w:qFormat/>
    <w:uiPriority w:val="0"/>
    <w:pPr>
      <w:ind w:firstLine="560" w:firstLineChars="200"/>
    </w:pPr>
    <w:rPr>
      <w:rFonts w:ascii="宋体" w:hAnsi="宋体"/>
      <w:color w:val="FF0000"/>
      <w:sz w:val="28"/>
    </w:rPr>
  </w:style>
  <w:style w:type="paragraph" w:styleId="5">
    <w:name w:val="Plain Text"/>
    <w:basedOn w:val="1"/>
    <w:qFormat/>
    <w:uiPriority w:val="0"/>
    <w:rPr>
      <w:rFonts w:ascii="宋体" w:hAnsi="Courier New"/>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Body Text First Indent 2"/>
    <w:basedOn w:val="4"/>
    <w:qFormat/>
    <w:uiPriority w:val="0"/>
    <w:pPr>
      <w:ind w:firstLine="420"/>
      <w:jc w:val="left"/>
    </w:pPr>
    <w:rPr>
      <w:rFonts w:eastAsia="仿宋_GB2312"/>
      <w:color w:val="000000"/>
    </w:rPr>
  </w:style>
  <w:style w:type="paragraph" w:customStyle="1" w:styleId="11">
    <w:name w:val="表格文字"/>
    <w:basedOn w:val="1"/>
    <w:qFormat/>
    <w:uiPriority w:val="0"/>
    <w:pPr>
      <w:spacing w:before="25" w:after="25"/>
    </w:pPr>
    <w:rPr>
      <w:bCs/>
      <w:spacing w:val="10"/>
    </w:rPr>
  </w:style>
  <w:style w:type="character" w:customStyle="1" w:styleId="12">
    <w:name w:val="Header Char"/>
    <w:basedOn w:val="10"/>
    <w:link w:val="2"/>
    <w:qFormat/>
    <w:uiPriority w:val="99"/>
    <w:rPr>
      <w:rFonts w:ascii="Times New Roman" w:hAnsi="Times New Roman" w:eastAsia="宋体" w:cs="Times New Roman"/>
      <w:sz w:val="18"/>
      <w:szCs w:val="18"/>
    </w:rPr>
  </w:style>
  <w:style w:type="character" w:customStyle="1" w:styleId="13">
    <w:name w:val="Footer Char"/>
    <w:basedOn w:val="10"/>
    <w:link w:val="7"/>
    <w:qFormat/>
    <w:uiPriority w:val="99"/>
    <w:rPr>
      <w:rFonts w:ascii="Times New Roman" w:hAnsi="Times New Roman" w:eastAsia="宋体" w:cs="Times New Roman"/>
      <w:sz w:val="18"/>
      <w:szCs w:val="18"/>
    </w:rPr>
  </w:style>
  <w:style w:type="character" w:customStyle="1" w:styleId="14">
    <w:name w:val="Balloon Text Char"/>
    <w:basedOn w:val="10"/>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_Style 2"/>
    <w:basedOn w:val="1"/>
    <w:qFormat/>
    <w:uiPriority w:val="34"/>
    <w:pPr>
      <w:widowControl/>
      <w:ind w:firstLine="420" w:firstLineChars="200"/>
      <w:jc w:val="left"/>
    </w:pPr>
    <w:rPr>
      <w:kern w:val="0"/>
      <w:sz w:val="20"/>
      <w:lang w:eastAsia="en-US"/>
    </w:rPr>
  </w:style>
  <w:style w:type="paragraph" w:styleId="17">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styleId="18">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833</Words>
  <Characters>4753</Characters>
  <Lines>39</Lines>
  <Paragraphs>11</Paragraphs>
  <TotalTime>1</TotalTime>
  <ScaleCrop>false</ScaleCrop>
  <LinksUpToDate>false</LinksUpToDate>
  <CharactersWithSpaces>5575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2021-07-26T14:39:01Z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MSIP_Label_d3d538fd-7cd2-4b8b-bd42-f6ee8cc1e568_Enabled">
    <vt:lpwstr>true</vt:lpwstr>
  </property>
  <property fmtid="{D5CDD505-2E9C-101B-9397-08002B2CF9AE}" pid="4" name="MSIP_Label_d3d538fd-7cd2-4b8b-bd42-f6ee8cc1e568_SetDate">
    <vt:lpwstr>2021-07-13T06:38:27Z</vt:lpwstr>
  </property>
  <property fmtid="{D5CDD505-2E9C-101B-9397-08002B2CF9AE}" pid="5" name="MSIP_Label_d3d538fd-7cd2-4b8b-bd42-f6ee8cc1e568_Method">
    <vt:lpwstr>Standard</vt:lpwstr>
  </property>
  <property fmtid="{D5CDD505-2E9C-101B-9397-08002B2CF9AE}" pid="6" name="MSIP_Label_d3d538fd-7cd2-4b8b-bd42-f6ee8cc1e568_Name">
    <vt:lpwstr>d3d538fd-7cd2-4b8b-bd42-f6ee8cc1e568</vt:lpwstr>
  </property>
  <property fmtid="{D5CDD505-2E9C-101B-9397-08002B2CF9AE}" pid="7" name="MSIP_Label_d3d538fd-7cd2-4b8b-bd42-f6ee8cc1e568_SiteId">
    <vt:lpwstr>255bd3b3-8412-4e31-a3ec-56916c7ae8c0</vt:lpwstr>
  </property>
  <property fmtid="{D5CDD505-2E9C-101B-9397-08002B2CF9AE}" pid="8" name="MSIP_Label_d3d538fd-7cd2-4b8b-bd42-f6ee8cc1e568_ActionId">
    <vt:lpwstr>8d683855-9d8a-44b9-87f7-b03627a90694</vt:lpwstr>
  </property>
  <property fmtid="{D5CDD505-2E9C-101B-9397-08002B2CF9AE}" pid="9" name="MSIP_Label_d3d538fd-7cd2-4b8b-bd42-f6ee8cc1e568_ContentBits">
    <vt:lpwstr>0</vt:lpwstr>
  </property>
  <property fmtid="{D5CDD505-2E9C-101B-9397-08002B2CF9AE}" pid="10" name="ICV">
    <vt:lpwstr>74FB18DA33F74CA49DB1F39F0A1344A8</vt:lpwstr>
  </property>
</Properties>
</file>