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inorEastAsia" w:hAnsiTheme="minorEastAsia" w:eastAsiaTheme="minorEastAsia" w:cstheme="minorEastAsia"/>
          <w:bCs/>
          <w:color w:val="000000"/>
          <w:sz w:val="32"/>
          <w:szCs w:val="32"/>
        </w:rPr>
      </w:pPr>
      <w:r>
        <w:rPr>
          <w:rFonts w:hint="eastAsia" w:asciiTheme="minorEastAsia" w:hAnsiTheme="minorEastAsia" w:eastAsiaTheme="minorEastAsia" w:cstheme="minorEastAsia"/>
          <w:bCs/>
          <w:color w:val="000000"/>
          <w:sz w:val="32"/>
          <w:szCs w:val="32"/>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341"/>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1019"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1341"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受审核部门：高管层</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总经理：</w:t>
            </w:r>
            <w:r>
              <w:rPr>
                <w:rFonts w:hint="eastAsia" w:asciiTheme="minorEastAsia" w:hAnsiTheme="minorEastAsia" w:eastAsiaTheme="minorEastAsia" w:cstheme="minorEastAsia"/>
                <w:sz w:val="21"/>
                <w:szCs w:val="21"/>
                <w:lang w:val="en-US" w:eastAsia="zh-CN"/>
              </w:rPr>
              <w:t xml:space="preserve"> 杨如春    管理者代表：王歌</w:t>
            </w:r>
          </w:p>
        </w:tc>
        <w:tc>
          <w:tcPr>
            <w:tcW w:w="642"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rPr>
                <w:rFonts w:hint="eastAsia" w:asciiTheme="minorEastAsia" w:hAnsiTheme="minorEastAsia" w:eastAsiaTheme="minorEastAsia" w:cstheme="minorEastAsia"/>
                <w:sz w:val="21"/>
                <w:szCs w:val="21"/>
              </w:rPr>
            </w:pPr>
          </w:p>
        </w:tc>
        <w:tc>
          <w:tcPr>
            <w:tcW w:w="1019" w:type="dxa"/>
            <w:vMerge w:val="continue"/>
            <w:vAlign w:val="center"/>
          </w:tcPr>
          <w:p>
            <w:pPr>
              <w:rPr>
                <w:rFonts w:hint="eastAsia" w:asciiTheme="minorEastAsia" w:hAnsiTheme="minorEastAsia" w:eastAsiaTheme="minorEastAsia" w:cstheme="minorEastAsia"/>
                <w:sz w:val="21"/>
                <w:szCs w:val="21"/>
              </w:rPr>
            </w:pPr>
          </w:p>
        </w:tc>
        <w:tc>
          <w:tcPr>
            <w:tcW w:w="11341" w:type="dxa"/>
            <w:vAlign w:val="center"/>
          </w:tcPr>
          <w:p>
            <w:pPr>
              <w:spacing w:before="1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 xml:space="preserve">审核员： </w:t>
            </w:r>
            <w:r>
              <w:rPr>
                <w:rFonts w:hint="eastAsia" w:asciiTheme="minorEastAsia" w:hAnsiTheme="minorEastAsia" w:eastAsiaTheme="minorEastAsia" w:cstheme="minorEastAsia"/>
                <w:sz w:val="21"/>
                <w:szCs w:val="21"/>
                <w:lang w:val="en-US" w:eastAsia="zh-CN"/>
              </w:rPr>
              <w:t xml:space="preserve">强兴                     </w:t>
            </w:r>
            <w:r>
              <w:rPr>
                <w:rFonts w:hint="eastAsia" w:asciiTheme="minorEastAsia" w:hAnsiTheme="minorEastAsia" w:eastAsiaTheme="minorEastAsia" w:cstheme="minorEastAsia"/>
                <w:sz w:val="21"/>
                <w:szCs w:val="21"/>
              </w:rPr>
              <w:t>审核时间：</w:t>
            </w:r>
            <w:r>
              <w:rPr>
                <w:rFonts w:hint="eastAsia" w:asciiTheme="minorEastAsia" w:hAnsiTheme="minorEastAsia" w:eastAsiaTheme="minorEastAsia" w:cstheme="minorEastAsia"/>
                <w:sz w:val="21"/>
                <w:szCs w:val="21"/>
                <w:lang w:val="en-US" w:eastAsia="zh-CN"/>
              </w:rPr>
              <w:t>2021年7月18日</w:t>
            </w:r>
          </w:p>
        </w:tc>
        <w:tc>
          <w:tcPr>
            <w:tcW w:w="642"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rPr>
                <w:rFonts w:hint="eastAsia" w:asciiTheme="minorEastAsia" w:hAnsiTheme="minorEastAsia" w:eastAsiaTheme="minorEastAsia" w:cstheme="minorEastAsia"/>
                <w:sz w:val="21"/>
                <w:szCs w:val="21"/>
              </w:rPr>
            </w:pPr>
          </w:p>
        </w:tc>
        <w:tc>
          <w:tcPr>
            <w:tcW w:w="1019" w:type="dxa"/>
            <w:vMerge w:val="continue"/>
            <w:vAlign w:val="center"/>
          </w:tcPr>
          <w:p>
            <w:pPr>
              <w:rPr>
                <w:rFonts w:hint="eastAsia" w:asciiTheme="minorEastAsia" w:hAnsiTheme="minorEastAsia" w:eastAsiaTheme="minorEastAsia" w:cstheme="minorEastAsia"/>
                <w:sz w:val="21"/>
                <w:szCs w:val="21"/>
              </w:rPr>
            </w:pPr>
          </w:p>
        </w:tc>
        <w:tc>
          <w:tcPr>
            <w:tcW w:w="11341"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w:t>
            </w:r>
          </w:p>
          <w:p>
            <w:pPr>
              <w:snapToGrid w:val="0"/>
              <w:spacing w:line="2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auto"/>
                <w:sz w:val="21"/>
                <w:szCs w:val="21"/>
              </w:rPr>
              <w:t>Q:4.1/4.2/4.3/4.4/5.1/5.2/5.3/6.1/6.2/6.3/9.1.1/9.3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z w:val="21"/>
                <w:szCs w:val="21"/>
              </w:rPr>
              <w:t>10.1</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z w:val="21"/>
                <w:szCs w:val="21"/>
              </w:rPr>
              <w:t>10.3;</w:t>
            </w:r>
          </w:p>
        </w:tc>
        <w:tc>
          <w:tcPr>
            <w:tcW w:w="642"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7"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受审核方基本信息</w:t>
            </w: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理解组织及其环境</w:t>
            </w:r>
          </w:p>
        </w:tc>
        <w:tc>
          <w:tcPr>
            <w:tcW w:w="1019"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Q：4.1</w:t>
            </w:r>
          </w:p>
        </w:tc>
        <w:tc>
          <w:tcPr>
            <w:tcW w:w="11341"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面谈人员：</w:t>
            </w:r>
            <w:r>
              <w:rPr>
                <w:rFonts w:hint="eastAsia" w:asciiTheme="minorEastAsia" w:hAnsiTheme="minorEastAsia" w:eastAsiaTheme="minorEastAsia" w:cstheme="minorEastAsia"/>
                <w:sz w:val="21"/>
                <w:szCs w:val="21"/>
                <w:lang w:eastAsia="zh-CN"/>
              </w:rPr>
              <w:t>总经理：</w:t>
            </w:r>
            <w:r>
              <w:rPr>
                <w:rFonts w:hint="eastAsia" w:asciiTheme="minorEastAsia" w:hAnsiTheme="minorEastAsia" w:eastAsiaTheme="minorEastAsia" w:cstheme="minorEastAsia"/>
                <w:sz w:val="21"/>
                <w:szCs w:val="21"/>
                <w:lang w:val="en-US" w:eastAsia="zh-CN"/>
              </w:rPr>
              <w:t xml:space="preserve">杨如春   管代：王歌 </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val="en-US" w:eastAsia="zh-CN"/>
              </w:rPr>
              <w:t>陕西圣瑞</w:t>
            </w:r>
            <w:r>
              <w:rPr>
                <w:rFonts w:hint="eastAsia" w:asciiTheme="minorEastAsia" w:hAnsiTheme="minorEastAsia" w:eastAsiaTheme="minorEastAsia" w:cstheme="minorEastAsia"/>
                <w:sz w:val="21"/>
                <w:szCs w:val="21"/>
              </w:rPr>
              <w:t>家具有限</w:t>
            </w:r>
            <w:r>
              <w:rPr>
                <w:rFonts w:hint="eastAsia" w:asciiTheme="minorEastAsia" w:hAnsiTheme="minorEastAsia" w:eastAsiaTheme="minorEastAsia" w:cstheme="minorEastAsia"/>
                <w:sz w:val="21"/>
                <w:szCs w:val="21"/>
                <w:lang w:val="en-US" w:eastAsia="zh-CN"/>
              </w:rPr>
              <w:t>责任</w:t>
            </w:r>
            <w:r>
              <w:rPr>
                <w:rFonts w:hint="eastAsia" w:asciiTheme="minorEastAsia" w:hAnsiTheme="minorEastAsia" w:eastAsiaTheme="minorEastAsia" w:cstheme="minorEastAsia"/>
                <w:sz w:val="21"/>
                <w:szCs w:val="21"/>
              </w:rPr>
              <w:t>公司是一家集销售和生产为一体的高新技术企业，</w:t>
            </w:r>
            <w:r>
              <w:rPr>
                <w:rFonts w:hint="eastAsia" w:asciiTheme="minorEastAsia" w:hAnsiTheme="minorEastAsia" w:eastAsiaTheme="minorEastAsia" w:cstheme="minorEastAsia"/>
                <w:sz w:val="21"/>
                <w:szCs w:val="21"/>
                <w:lang w:eastAsia="zh-CN"/>
              </w:rPr>
              <w:t>从事</w:t>
            </w:r>
            <w:r>
              <w:rPr>
                <w:rFonts w:hint="eastAsia" w:asciiTheme="minorEastAsia" w:hAnsiTheme="minorEastAsia" w:eastAsiaTheme="minorEastAsia" w:cstheme="minorEastAsia"/>
                <w:sz w:val="21"/>
                <w:szCs w:val="21"/>
              </w:rPr>
              <w:t>钢</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木家具（架子床、公寓床、屏风工作位、餐桌、电脑桌、文件柜、课桌椅、排椅、办公桌椅、休闲桌椅</w:t>
            </w:r>
            <w:r>
              <w:rPr>
                <w:rFonts w:hint="eastAsia" w:asciiTheme="minorEastAsia" w:hAnsiTheme="minorEastAsia" w:eastAsiaTheme="minorEastAsia" w:cstheme="minorEastAsia"/>
                <w:sz w:val="21"/>
                <w:szCs w:val="21"/>
                <w:lang w:eastAsia="zh-CN"/>
              </w:rPr>
              <w:t>等</w:t>
            </w:r>
            <w:r>
              <w:rPr>
                <w:rFonts w:hint="eastAsia" w:asciiTheme="minorEastAsia" w:hAnsiTheme="minorEastAsia" w:eastAsiaTheme="minorEastAsia" w:cstheme="minorEastAsia"/>
                <w:sz w:val="21"/>
                <w:szCs w:val="21"/>
              </w:rPr>
              <w:t>）的生产及销售</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为客户提供量身订做的服务</w:t>
            </w:r>
            <w:r>
              <w:rPr>
                <w:rFonts w:hint="eastAsia" w:asciiTheme="minorEastAsia" w:hAnsiTheme="minorEastAsia" w:eastAsiaTheme="minorEastAsia" w:cstheme="minorEastAsia"/>
                <w:sz w:val="21"/>
                <w:szCs w:val="21"/>
                <w:lang w:eastAsia="zh-CN"/>
              </w:rPr>
              <w:t>。</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企业营业执照在有效期内，认证范围在营业范围内。</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提供该公司管理手册，对公司地理位置、国内市场地位、法律法规要求、公司内部文化观价值观、内外部环境变化等均作出描述。 </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与总经理</w:t>
            </w:r>
            <w:r>
              <w:rPr>
                <w:rFonts w:hint="eastAsia" w:asciiTheme="minorEastAsia" w:hAnsiTheme="minorEastAsia" w:eastAsiaTheme="minorEastAsia" w:cstheme="minorEastAsia"/>
                <w:sz w:val="21"/>
                <w:szCs w:val="21"/>
                <w:lang w:val="en-US" w:eastAsia="zh-CN"/>
              </w:rPr>
              <w:t>杨如春</w:t>
            </w:r>
            <w:r>
              <w:rPr>
                <w:rFonts w:hint="eastAsia" w:asciiTheme="minorEastAsia" w:hAnsiTheme="minorEastAsia" w:eastAsiaTheme="minorEastAsia" w:cstheme="minorEastAsia"/>
                <w:color w:val="auto"/>
                <w:sz w:val="21"/>
                <w:szCs w:val="21"/>
              </w:rPr>
              <w:t>沟通，简单介绍了公司发展历程、公司文化的形成与发展、长短期发展目标、价值观的沟通，并对如何创造公司良好的内部环境提出要求，对公司目前所处的外部环境也做了简单分析。</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642" w:type="dxa"/>
          </w:tcPr>
          <w:p>
            <w:pPr>
              <w:spacing w:line="32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07"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理解相关方的需求和期望</w:t>
            </w:r>
          </w:p>
        </w:tc>
        <w:tc>
          <w:tcPr>
            <w:tcW w:w="1019"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Q：4.2</w:t>
            </w:r>
          </w:p>
        </w:tc>
        <w:tc>
          <w:tcPr>
            <w:tcW w:w="11341"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eastAsia="zh-CN"/>
              </w:rPr>
              <w:t>企业识别</w:t>
            </w:r>
            <w:r>
              <w:rPr>
                <w:rFonts w:hint="eastAsia" w:asciiTheme="minorEastAsia" w:hAnsiTheme="minorEastAsia" w:eastAsiaTheme="minorEastAsia" w:cstheme="minorEastAsia"/>
                <w:color w:val="auto"/>
                <w:sz w:val="21"/>
                <w:szCs w:val="21"/>
              </w:rPr>
              <w:t>相关方包括顾客、股东、员工、供应商、竞争对手、社会团体等。相关方期望和要求为价格、安全性、合同协议、行业规范标准及环保、</w:t>
            </w:r>
            <w:r>
              <w:rPr>
                <w:rFonts w:hint="eastAsia" w:asciiTheme="minorEastAsia" w:hAnsiTheme="minorEastAsia" w:eastAsiaTheme="minorEastAsia" w:cstheme="minorEastAsia"/>
                <w:sz w:val="21"/>
                <w:szCs w:val="21"/>
              </w:rPr>
              <w:t>安全等。识别的方法为：主动调查、水平对比等。检测指标或项目：顾客满意度、客户投诉率、供方评价表、环境监测报告等。</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基本识别了与公司管理体系有关的相关方和要求</w:t>
            </w:r>
            <w:r>
              <w:rPr>
                <w:rFonts w:hint="eastAsia" w:asciiTheme="minorEastAsia" w:hAnsiTheme="minorEastAsia" w:eastAsiaTheme="minorEastAsia" w:cstheme="minorEastAsia"/>
                <w:sz w:val="21"/>
                <w:szCs w:val="21"/>
                <w:lang w:val="zh-CN"/>
              </w:rPr>
              <w:t>。</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质量／职业健康</w:t>
            </w:r>
            <w:r>
              <w:rPr>
                <w:rFonts w:hint="eastAsia" w:asciiTheme="minorEastAsia" w:hAnsiTheme="minorEastAsia" w:eastAsiaTheme="minorEastAsia" w:cstheme="minorEastAsia"/>
                <w:sz w:val="21"/>
                <w:szCs w:val="21"/>
              </w:rPr>
              <w:t>安全/职业健康安全管理体系的范围</w:t>
            </w:r>
          </w:p>
        </w:tc>
        <w:tc>
          <w:tcPr>
            <w:tcW w:w="1019"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Q：4.3 </w:t>
            </w:r>
          </w:p>
        </w:tc>
        <w:tc>
          <w:tcPr>
            <w:tcW w:w="11341"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经确认受审核方的管理体系范围为：</w:t>
            </w:r>
          </w:p>
          <w:p>
            <w:pPr>
              <w:rPr>
                <w:rFonts w:hint="eastAsia" w:asciiTheme="minorEastAsia" w:hAnsiTheme="minorEastAsia" w:eastAsiaTheme="minorEastAsia" w:cstheme="minorEastAsia"/>
                <w:sz w:val="21"/>
                <w:szCs w:val="21"/>
              </w:rPr>
            </w:pPr>
            <w:bookmarkStart w:id="0" w:name="审核范围"/>
            <w:r>
              <w:rPr>
                <w:rFonts w:hint="eastAsia" w:asciiTheme="minorEastAsia" w:hAnsiTheme="minorEastAsia" w:eastAsiaTheme="minorEastAsia" w:cstheme="minorEastAsia"/>
                <w:sz w:val="21"/>
                <w:szCs w:val="21"/>
              </w:rPr>
              <w:t>Q：</w:t>
            </w:r>
            <w:r>
              <w:rPr>
                <w:rFonts w:hint="eastAsia" w:asciiTheme="minorEastAsia" w:hAnsiTheme="minorEastAsia" w:eastAsiaTheme="minorEastAsia" w:cstheme="minorEastAsia"/>
                <w:sz w:val="21"/>
                <w:szCs w:val="21"/>
                <w:lang w:eastAsia="zh-CN"/>
              </w:rPr>
              <w:t>钢、木家具（架子床、公寓床、屏风工作位、餐桌、电脑桌、文件柜、课桌椅、排椅、办公桌椅、休闲桌椅）的生产及销售</w:t>
            </w:r>
            <w:bookmarkEnd w:id="0"/>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07"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质量／职业健康安全管理</w:t>
            </w:r>
            <w:r>
              <w:rPr>
                <w:rFonts w:hint="eastAsia" w:asciiTheme="minorEastAsia" w:hAnsiTheme="minorEastAsia" w:eastAsiaTheme="minorEastAsia" w:cstheme="minorEastAsia"/>
                <w:sz w:val="21"/>
                <w:szCs w:val="21"/>
              </w:rPr>
              <w:t>体系及其过程</w:t>
            </w:r>
          </w:p>
        </w:tc>
        <w:tc>
          <w:tcPr>
            <w:tcW w:w="1019"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Q</w:t>
            </w:r>
            <w:r>
              <w:rPr>
                <w:rFonts w:hint="eastAsia" w:asciiTheme="minorEastAsia" w:hAnsiTheme="minorEastAsia" w:eastAsiaTheme="minorEastAsia" w:cstheme="minorEastAsia"/>
                <w:sz w:val="21"/>
                <w:szCs w:val="21"/>
              </w:rPr>
              <w:t xml:space="preserve">：4.4  </w:t>
            </w:r>
          </w:p>
        </w:tc>
        <w:tc>
          <w:tcPr>
            <w:tcW w:w="11341"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公司管理体系按照 GB/T19001标准的要求识别了</w:t>
            </w:r>
            <w:r>
              <w:rPr>
                <w:rFonts w:hint="eastAsia" w:asciiTheme="minorEastAsia" w:hAnsiTheme="minorEastAsia" w:eastAsiaTheme="minorEastAsia" w:cstheme="minorEastAsia"/>
                <w:sz w:val="21"/>
                <w:szCs w:val="21"/>
                <w:lang w:eastAsia="zh-CN"/>
              </w:rPr>
              <w:t>质量管理</w:t>
            </w:r>
            <w:r>
              <w:rPr>
                <w:rFonts w:hint="eastAsia" w:asciiTheme="minorEastAsia" w:hAnsiTheme="minorEastAsia" w:eastAsiaTheme="minorEastAsia" w:cstheme="minorEastAsia"/>
                <w:sz w:val="21"/>
                <w:szCs w:val="21"/>
              </w:rPr>
              <w:t>所需的过程及相互作用，识别了</w:t>
            </w:r>
            <w:r>
              <w:rPr>
                <w:rFonts w:hint="eastAsia" w:asciiTheme="minorEastAsia" w:hAnsiTheme="minorEastAsia" w:eastAsiaTheme="minorEastAsia" w:cstheme="minorEastAsia"/>
                <w:sz w:val="21"/>
                <w:szCs w:val="21"/>
                <w:lang w:eastAsia="zh-CN"/>
              </w:rPr>
              <w:t>质量管理</w:t>
            </w:r>
            <w:r>
              <w:rPr>
                <w:rFonts w:hint="eastAsia" w:asciiTheme="minorEastAsia" w:hAnsiTheme="minorEastAsia" w:eastAsiaTheme="minorEastAsia" w:cstheme="minorEastAsia"/>
                <w:sz w:val="21"/>
                <w:szCs w:val="21"/>
              </w:rPr>
              <w:t>体系涉及的各个过程：</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公司按照标准建立了文件化的</w:t>
            </w:r>
            <w:r>
              <w:rPr>
                <w:rFonts w:hint="eastAsia" w:asciiTheme="minorEastAsia" w:hAnsiTheme="minorEastAsia" w:eastAsiaTheme="minorEastAsia" w:cstheme="minorEastAsia"/>
                <w:sz w:val="21"/>
                <w:szCs w:val="21"/>
                <w:lang w:eastAsia="zh-CN"/>
              </w:rPr>
              <w:t>质量管理</w:t>
            </w:r>
            <w:r>
              <w:rPr>
                <w:rFonts w:hint="eastAsia" w:asciiTheme="minorEastAsia" w:hAnsiTheme="minorEastAsia" w:eastAsiaTheme="minorEastAsia" w:cstheme="minorEastAsia"/>
                <w:sz w:val="21"/>
                <w:szCs w:val="21"/>
              </w:rPr>
              <w:t>体系，编制了</w:t>
            </w:r>
            <w:r>
              <w:rPr>
                <w:rFonts w:hint="eastAsia" w:asciiTheme="minorEastAsia" w:hAnsiTheme="minorEastAsia" w:eastAsiaTheme="minorEastAsia" w:cstheme="minorEastAsia"/>
                <w:sz w:val="21"/>
                <w:szCs w:val="21"/>
                <w:lang w:eastAsia="zh-CN"/>
              </w:rPr>
              <w:t>质量</w:t>
            </w:r>
            <w:r>
              <w:rPr>
                <w:rFonts w:hint="eastAsia" w:asciiTheme="minorEastAsia" w:hAnsiTheme="minorEastAsia" w:eastAsiaTheme="minorEastAsia" w:cstheme="minorEastAsia"/>
                <w:sz w:val="21"/>
                <w:szCs w:val="21"/>
                <w:lang w:val="en-US" w:eastAsia="zh-CN"/>
              </w:rPr>
              <w:t>管理</w:t>
            </w:r>
            <w:r>
              <w:rPr>
                <w:rFonts w:hint="eastAsia" w:asciiTheme="minorEastAsia" w:hAnsiTheme="minorEastAsia" w:eastAsiaTheme="minorEastAsia" w:cstheme="minorEastAsia"/>
                <w:sz w:val="21"/>
                <w:szCs w:val="21"/>
              </w:rPr>
              <w:t>手册，流程性文件、管理制度、作业指导书、检验规程等；并对各个过程的监控进行了记录，形成了相关文件化信息，为过程运行提供了支持，以证实过程按照策划执行。</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07"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领导作用和承诺、组织的岗位职责和权限</w:t>
            </w:r>
          </w:p>
        </w:tc>
        <w:tc>
          <w:tcPr>
            <w:tcW w:w="1019"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Q</w:t>
            </w:r>
            <w:r>
              <w:rPr>
                <w:rFonts w:hint="eastAsia" w:asciiTheme="minorEastAsia" w:hAnsiTheme="minorEastAsia" w:eastAsiaTheme="minorEastAsia" w:cstheme="minorEastAsia"/>
                <w:sz w:val="21"/>
                <w:szCs w:val="21"/>
              </w:rPr>
              <w:t xml:space="preserve">：5.1，5.3  </w:t>
            </w:r>
          </w:p>
        </w:tc>
        <w:tc>
          <w:tcPr>
            <w:tcW w:w="11341" w:type="dxa"/>
            <w:vAlign w:val="center"/>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据负责人介绍公司管</w:t>
            </w:r>
            <w:r>
              <w:rPr>
                <w:rFonts w:hint="eastAsia" w:asciiTheme="minorEastAsia" w:hAnsiTheme="minorEastAsia" w:eastAsiaTheme="minorEastAsia" w:cstheme="minorEastAsia"/>
                <w:b w:val="0"/>
                <w:bCs w:val="0"/>
                <w:color w:val="auto"/>
                <w:sz w:val="21"/>
                <w:szCs w:val="21"/>
              </w:rPr>
              <w:t>理体系运行</w:t>
            </w:r>
            <w:r>
              <w:rPr>
                <w:rFonts w:hint="eastAsia" w:asciiTheme="minorEastAsia" w:hAnsiTheme="minorEastAsia" w:eastAsiaTheme="minorEastAsia" w:cstheme="minorEastAsia"/>
                <w:b w:val="0"/>
                <w:bCs w:val="0"/>
                <w:color w:val="auto"/>
                <w:sz w:val="21"/>
                <w:szCs w:val="21"/>
                <w:lang w:val="en-US" w:eastAsia="zh-CN"/>
              </w:rPr>
              <w:t>一年多</w:t>
            </w:r>
            <w:r>
              <w:rPr>
                <w:rFonts w:hint="eastAsia" w:asciiTheme="minorEastAsia" w:hAnsiTheme="minorEastAsia" w:eastAsiaTheme="minorEastAsia" w:cstheme="minorEastAsia"/>
                <w:b w:val="0"/>
                <w:bCs w:val="0"/>
                <w:color w:val="auto"/>
                <w:sz w:val="21"/>
                <w:szCs w:val="21"/>
              </w:rPr>
              <w:t>。对部门及其职责进行了规定，设有办公室、业务部、质检部、生产部、财务部，编制了岗位职责汇编，</w:t>
            </w:r>
            <w:r>
              <w:rPr>
                <w:rFonts w:hint="eastAsia" w:asciiTheme="minorEastAsia" w:hAnsiTheme="minorEastAsia" w:eastAsiaTheme="minorEastAsia" w:cstheme="minorEastAsia"/>
                <w:color w:val="auto"/>
                <w:sz w:val="21"/>
                <w:szCs w:val="21"/>
              </w:rPr>
              <w:t>以文件上发的形式沟通各部门的职责及各部门之间工作的联系。</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总经理主要负责公司全面工作，根据体系的要求，负责组织制定方针、目标，管理评审等工作；</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管代</w:t>
            </w:r>
            <w:r>
              <w:rPr>
                <w:rFonts w:hint="eastAsia" w:asciiTheme="minorEastAsia" w:hAnsiTheme="minorEastAsia" w:eastAsiaTheme="minorEastAsia" w:cstheme="minorEastAsia"/>
                <w:color w:val="auto"/>
                <w:sz w:val="21"/>
                <w:szCs w:val="21"/>
                <w:lang w:eastAsia="zh-CN"/>
              </w:rPr>
              <w:t>王歌</w:t>
            </w:r>
            <w:r>
              <w:rPr>
                <w:rFonts w:hint="eastAsia" w:asciiTheme="minorEastAsia" w:hAnsiTheme="minorEastAsia" w:eastAsiaTheme="minorEastAsia" w:cstheme="minorEastAsia"/>
                <w:color w:val="auto"/>
                <w:sz w:val="21"/>
                <w:szCs w:val="21"/>
              </w:rPr>
              <w:t>，主要负责行政及管理体系工作</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1、确保本公司管理体系所需的过程得到建立、实施和保持；</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2、向总经理报告体系运行的业绩，包括改进的需求；</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3、在全公司范围内促进满足顾客要求意识、环境保护意识、职业健康安全意识的形成和提高；就体系有关事宜对外联系。</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总经理主持建立了管理环境职业健康安全管理体系，对管理体系的运行和保持进行了适当的授权，提供了必需的资源，能履行其管理承诺。</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经交流总经理和管代熟悉管理体系的基本运行情况，比较重视体系建设。</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组织</w:t>
            </w:r>
            <w:r>
              <w:rPr>
                <w:rFonts w:hint="eastAsia" w:asciiTheme="minorEastAsia" w:hAnsiTheme="minorEastAsia" w:eastAsiaTheme="minorEastAsia" w:cstheme="minorEastAsia"/>
                <w:b w:val="0"/>
                <w:bCs w:val="0"/>
                <w:color w:val="auto"/>
                <w:sz w:val="21"/>
                <w:szCs w:val="21"/>
              </w:rPr>
              <w:t>从20</w:t>
            </w:r>
            <w:r>
              <w:rPr>
                <w:rFonts w:hint="eastAsia" w:asciiTheme="minorEastAsia" w:hAnsiTheme="minorEastAsia" w:eastAsiaTheme="minorEastAsia" w:cstheme="minorEastAsia"/>
                <w:b w:val="0"/>
                <w:bCs w:val="0"/>
                <w:color w:val="auto"/>
                <w:sz w:val="21"/>
                <w:szCs w:val="21"/>
                <w:lang w:val="en-US" w:eastAsia="zh-CN"/>
              </w:rPr>
              <w:t>20</w:t>
            </w:r>
            <w:r>
              <w:rPr>
                <w:rFonts w:hint="eastAsia" w:asciiTheme="minorEastAsia" w:hAnsiTheme="minorEastAsia" w:eastAsiaTheme="minorEastAsia" w:cstheme="minorEastAsia"/>
                <w:b w:val="0"/>
                <w:bCs w:val="0"/>
                <w:color w:val="auto"/>
                <w:sz w:val="21"/>
                <w:szCs w:val="21"/>
              </w:rPr>
              <w:t>年</w:t>
            </w:r>
            <w:r>
              <w:rPr>
                <w:rFonts w:hint="eastAsia" w:asciiTheme="minorEastAsia" w:hAnsiTheme="minorEastAsia" w:eastAsiaTheme="minorEastAsia" w:cstheme="minorEastAsia"/>
                <w:b w:val="0"/>
                <w:bCs w:val="0"/>
                <w:color w:val="auto"/>
                <w:sz w:val="21"/>
                <w:szCs w:val="21"/>
                <w:lang w:val="en-US" w:eastAsia="zh-CN"/>
              </w:rPr>
              <w:t>1</w:t>
            </w:r>
            <w:r>
              <w:rPr>
                <w:rFonts w:hint="eastAsia" w:asciiTheme="minorEastAsia" w:hAnsiTheme="minorEastAsia" w:eastAsiaTheme="minorEastAsia" w:cstheme="minorEastAsia"/>
                <w:b w:val="0"/>
                <w:bCs w:val="0"/>
                <w:color w:val="auto"/>
                <w:sz w:val="21"/>
                <w:szCs w:val="21"/>
              </w:rPr>
              <w:t>月</w:t>
            </w:r>
            <w:r>
              <w:rPr>
                <w:rFonts w:hint="eastAsia" w:asciiTheme="minorEastAsia" w:hAnsiTheme="minorEastAsia" w:eastAsiaTheme="minorEastAsia" w:cstheme="minorEastAsia"/>
                <w:b w:val="0"/>
                <w:bCs w:val="0"/>
                <w:color w:val="auto"/>
                <w:sz w:val="21"/>
                <w:szCs w:val="21"/>
                <w:lang w:val="en-US" w:eastAsia="zh-CN"/>
              </w:rPr>
              <w:t>5</w:t>
            </w:r>
            <w:r>
              <w:rPr>
                <w:rFonts w:hint="eastAsia" w:asciiTheme="minorEastAsia" w:hAnsiTheme="minorEastAsia" w:eastAsiaTheme="minorEastAsia" w:cstheme="minorEastAsia"/>
                <w:b w:val="0"/>
                <w:bCs w:val="0"/>
                <w:color w:val="auto"/>
                <w:sz w:val="21"/>
                <w:szCs w:val="21"/>
              </w:rPr>
              <w:t>日开始运行</w:t>
            </w:r>
            <w:r>
              <w:rPr>
                <w:rFonts w:hint="eastAsia" w:asciiTheme="minorEastAsia" w:hAnsiTheme="minorEastAsia" w:eastAsiaTheme="minorEastAsia" w:cstheme="minorEastAsia"/>
                <w:color w:val="auto"/>
                <w:sz w:val="21"/>
                <w:szCs w:val="21"/>
              </w:rPr>
              <w:t>管理体系，组织了内审员培训，识别了生产的过程及其相互关系，受审核方提供《管理手册》，依据GB/T19001-2016/ISO9001:2015、ISO45001标准。</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707" w:type="dxa"/>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方针</w:t>
            </w:r>
          </w:p>
        </w:tc>
        <w:tc>
          <w:tcPr>
            <w:tcW w:w="1019" w:type="dxa"/>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Q</w:t>
            </w:r>
            <w:r>
              <w:rPr>
                <w:rFonts w:hint="eastAsia" w:asciiTheme="minorEastAsia" w:hAnsiTheme="minorEastAsia" w:eastAsiaTheme="minorEastAsia" w:cstheme="minorEastAsia"/>
                <w:color w:val="auto"/>
                <w:sz w:val="21"/>
                <w:szCs w:val="21"/>
              </w:rPr>
              <w:t xml:space="preserve">：5.2 </w:t>
            </w:r>
          </w:p>
        </w:tc>
        <w:tc>
          <w:tcPr>
            <w:tcW w:w="11341" w:type="dxa"/>
            <w:vAlign w:val="center"/>
          </w:tcPr>
          <w:p>
            <w:pPr>
              <w:ind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rPr>
              <w:t>受审核方已经制定管理、环境、安全方针，具体包含在《管理手册》</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质量:</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顾客</w:t>
            </w:r>
            <w:r>
              <w:rPr>
                <w:rFonts w:hint="eastAsia" w:asciiTheme="minorEastAsia" w:hAnsiTheme="minorEastAsia" w:eastAsiaTheme="minorEastAsia" w:cstheme="minorEastAsia"/>
                <w:color w:val="auto"/>
                <w:sz w:val="21"/>
                <w:szCs w:val="21"/>
              </w:rPr>
              <w:t>满意，质量第一。</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按照标准要求制订的方针，并介绍了方针的含义，对体系知识的学习还需加强。管理评审对质量、职业健康安全方针的适宜性作了评审，判定适宜，适合公司的发展需求。管理、环境和职业健康安全方针符合标准要求。</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针在手册上进行了确定和发布，并通过文件发放的形式发放至各部门、给员工进行了宣传培训。方针对外进行了发布。手册对方针的内涵进行了阐述，为目标制定及评审提供了框架，每年至少一次,在管理评审会议上讨论其适宜性和改进机会。企业的方针的内容和管理基本符合标准和法规要求。</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707"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组织的角色、职责和权限</w:t>
            </w:r>
          </w:p>
        </w:tc>
        <w:tc>
          <w:tcPr>
            <w:tcW w:w="1019"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Q</w:t>
            </w:r>
            <w:r>
              <w:rPr>
                <w:rFonts w:hint="eastAsia" w:asciiTheme="minorEastAsia" w:hAnsiTheme="minorEastAsia" w:eastAsiaTheme="minorEastAsia" w:cstheme="minorEastAsia"/>
                <w:sz w:val="21"/>
                <w:szCs w:val="21"/>
              </w:rPr>
              <w:t xml:space="preserve">：5.3  </w:t>
            </w:r>
          </w:p>
        </w:tc>
        <w:tc>
          <w:tcPr>
            <w:tcW w:w="11341"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管理体系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得到规定。经查问组织</w:t>
            </w:r>
            <w:r>
              <w:rPr>
                <w:rFonts w:hint="eastAsia" w:asciiTheme="minorEastAsia" w:hAnsiTheme="minorEastAsia" w:eastAsiaTheme="minorEastAsia" w:cstheme="minorEastAsia"/>
                <w:color w:val="auto"/>
                <w:sz w:val="21"/>
                <w:szCs w:val="21"/>
              </w:rPr>
              <w:t>内的职责和权限基本得到沟通，通过文件发布、传达、会议、培训等了解有关职责和权限。同总经理交谈，对于自身职责权限比较清楚。据总经理介绍，一共为体系的建立实施和改进投入了各种资源、资金等,现场询问管代、陪同人员，均了解其职责。</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应对风险和机会的措施</w:t>
            </w:r>
          </w:p>
        </w:tc>
        <w:tc>
          <w:tcPr>
            <w:tcW w:w="1019"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Q：6.1</w:t>
            </w:r>
          </w:p>
          <w:p>
            <w:pPr>
              <w:jc w:val="left"/>
              <w:rPr>
                <w:rFonts w:hint="eastAsia" w:asciiTheme="minorEastAsia" w:hAnsiTheme="minorEastAsia" w:eastAsiaTheme="minorEastAsia" w:cstheme="minorEastAsia"/>
                <w:sz w:val="21"/>
                <w:szCs w:val="21"/>
              </w:rPr>
            </w:pPr>
          </w:p>
        </w:tc>
        <w:tc>
          <w:tcPr>
            <w:tcW w:w="11341" w:type="dxa"/>
            <w:vAlign w:val="center"/>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公司制定管</w:t>
            </w:r>
            <w:r>
              <w:rPr>
                <w:rFonts w:hint="eastAsia" w:asciiTheme="minorEastAsia" w:hAnsiTheme="minorEastAsia" w:eastAsiaTheme="minorEastAsia" w:cstheme="minorEastAsia"/>
                <w:color w:val="auto"/>
                <w:sz w:val="21"/>
                <w:szCs w:val="21"/>
              </w:rPr>
              <w:t>理手册中，明确风险和机遇事件的识别方法/途径、风险和机遇事件的评估方式、制定主要风险和机遇事件的应对措施的要求、评价这些措施有效性的方法。</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制定了</w:t>
            </w:r>
            <w:r>
              <w:rPr>
                <w:rFonts w:hint="eastAsia" w:asciiTheme="minorEastAsia" w:hAnsiTheme="minorEastAsia" w:eastAsiaTheme="minorEastAsia" w:cstheme="minorEastAsia"/>
                <w:color w:val="auto"/>
                <w:sz w:val="21"/>
                <w:szCs w:val="21"/>
                <w:lang w:eastAsia="zh-CN"/>
              </w:rPr>
              <w:t>风险和机遇的应对文件</w:t>
            </w:r>
            <w:r>
              <w:rPr>
                <w:rFonts w:hint="eastAsia" w:asciiTheme="minorEastAsia" w:hAnsiTheme="minorEastAsia" w:eastAsiaTheme="minorEastAsia" w:cstheme="minorEastAsia"/>
                <w:color w:val="auto"/>
                <w:sz w:val="21"/>
                <w:szCs w:val="21"/>
              </w:rPr>
              <w:t>，提供“风险和机遇识别与控制表”，按照生产销售、采购、支持过程/部门对风险和机遇进行了评价识别，并制定应对措施。</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如合同、协议内容评审不及时、不全面，合同签署后不能如</w:t>
            </w:r>
            <w:r>
              <w:rPr>
                <w:rFonts w:hint="eastAsia" w:asciiTheme="minorEastAsia" w:hAnsiTheme="minorEastAsia" w:eastAsiaTheme="minorEastAsia" w:cstheme="minorEastAsia"/>
                <w:sz w:val="21"/>
                <w:szCs w:val="21"/>
              </w:rPr>
              <w:t>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多项内容。</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采取措施是：制定并严格执行合同会签制度，各部门主管负责人及总经理审阅同意后才能签署盖章</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每月按照合同、协议对账时间及时</w:t>
            </w:r>
            <w:r>
              <w:rPr>
                <w:rFonts w:hint="eastAsia" w:asciiTheme="minorEastAsia" w:hAnsiTheme="minorEastAsia" w:eastAsiaTheme="minorEastAsia" w:cstheme="minorEastAsia"/>
                <w:color w:val="auto"/>
                <w:sz w:val="21"/>
                <w:szCs w:val="21"/>
              </w:rPr>
              <w:t>对账，催款，回款，降低资金风险。</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本公司盖完章后，一个月内必须收回对方盖章合同。如到期回不来备注原因，降低公司无合同风险。</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定期汇总分析市场情况，包括行业发展情况，相关受审核方产品分析，竞品分析，行业政策跟踪，以保证随时掌握行业及竞争受审核方的发展动态，为研发及业务拓展提供决策依据；</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要提前制定好采购计划和拓展采购的渠道，保证供应。</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公司提供财务支持，对主要供应商的优质产品保持价格优势，促进有序采购；</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及时获取顾客要求，对供货商进行严格资质评定，有环保要求的产品要求提供检测报告或材质单应急准备与响应控制程序、应急预案/制定目标等。</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编制:</w:t>
            </w:r>
            <w:r>
              <w:rPr>
                <w:rFonts w:hint="eastAsia" w:asciiTheme="minorEastAsia" w:hAnsiTheme="minorEastAsia" w:eastAsiaTheme="minorEastAsia" w:cstheme="minorEastAsia"/>
                <w:color w:val="auto"/>
                <w:sz w:val="21"/>
                <w:szCs w:val="21"/>
                <w:lang w:eastAsia="zh-CN"/>
              </w:rPr>
              <w:t>王歌</w:t>
            </w:r>
            <w:r>
              <w:rPr>
                <w:rFonts w:hint="eastAsia" w:asciiTheme="minorEastAsia" w:hAnsiTheme="minorEastAsia" w:eastAsiaTheme="minorEastAsia" w:cstheme="minorEastAsia"/>
                <w:color w:val="auto"/>
                <w:sz w:val="21"/>
                <w:szCs w:val="21"/>
              </w:rPr>
              <w:t xml:space="preserve">   审批：</w:t>
            </w:r>
            <w:r>
              <w:rPr>
                <w:rFonts w:hint="eastAsia" w:asciiTheme="minorEastAsia" w:hAnsiTheme="minorEastAsia" w:eastAsiaTheme="minorEastAsia" w:cstheme="minorEastAsia"/>
                <w:color w:val="auto"/>
                <w:sz w:val="21"/>
                <w:szCs w:val="21"/>
                <w:lang w:eastAsia="zh-CN"/>
              </w:rPr>
              <w:t>杨</w:t>
            </w:r>
            <w:r>
              <w:rPr>
                <w:rFonts w:hint="eastAsia" w:asciiTheme="minorEastAsia" w:hAnsiTheme="minorEastAsia" w:eastAsiaTheme="minorEastAsia" w:cstheme="minorEastAsia"/>
                <w:color w:val="auto"/>
                <w:sz w:val="21"/>
                <w:szCs w:val="21"/>
                <w:lang w:val="en-US" w:eastAsia="zh-CN"/>
              </w:rPr>
              <w:t>如春</w:t>
            </w:r>
            <w:r>
              <w:rPr>
                <w:rFonts w:hint="eastAsia" w:asciiTheme="minorEastAsia" w:hAnsiTheme="minorEastAsia" w:eastAsiaTheme="minorEastAsia" w:cstheme="minorEastAsia"/>
                <w:color w:val="auto"/>
                <w:sz w:val="21"/>
                <w:szCs w:val="21"/>
              </w:rPr>
              <w:t xml:space="preserve">    </w:t>
            </w:r>
          </w:p>
          <w:p>
            <w:pPr>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auto"/>
                <w:sz w:val="21"/>
                <w:szCs w:val="21"/>
              </w:rPr>
              <w:t>风险机遇识别基本充分，应对风险和机遇的措施基本适宜。</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07"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目标和措施计划（管理方案）</w:t>
            </w:r>
          </w:p>
        </w:tc>
        <w:tc>
          <w:tcPr>
            <w:tcW w:w="1019"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Q</w:t>
            </w:r>
            <w:r>
              <w:rPr>
                <w:rFonts w:hint="eastAsia" w:asciiTheme="minorEastAsia" w:hAnsiTheme="minorEastAsia" w:eastAsiaTheme="minorEastAsia" w:cstheme="minorEastAsia"/>
                <w:color w:val="auto"/>
                <w:sz w:val="21"/>
                <w:szCs w:val="21"/>
              </w:rPr>
              <w:t xml:space="preserve">：6.2  </w:t>
            </w:r>
          </w:p>
        </w:tc>
        <w:tc>
          <w:tcPr>
            <w:tcW w:w="11341" w:type="dxa"/>
            <w:vAlign w:val="center"/>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公司对管理体系所需的相关职能、层次和过程设定管理目标。</w:t>
            </w:r>
          </w:p>
          <w:tbl>
            <w:tblPr>
              <w:tblStyle w:val="10"/>
              <w:tblW w:w="699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0"/>
              <w:gridCol w:w="2430"/>
              <w:gridCol w:w="3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990" w:type="dxa"/>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部门</w:t>
                  </w:r>
                </w:p>
              </w:tc>
              <w:tc>
                <w:tcPr>
                  <w:tcW w:w="243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目标</w:t>
                  </w:r>
                </w:p>
              </w:tc>
              <w:tc>
                <w:tcPr>
                  <w:tcW w:w="357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2021年1-6月达成情况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9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公司目标</w:t>
                  </w:r>
                </w:p>
              </w:tc>
              <w:tc>
                <w:tcPr>
                  <w:tcW w:w="2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成品一次交验合格率≥100%</w:t>
                  </w:r>
                </w:p>
              </w:tc>
              <w:tc>
                <w:tcPr>
                  <w:tcW w:w="357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9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tc>
              <w:tc>
                <w:tcPr>
                  <w:tcW w:w="2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及时交付率100%</w:t>
                  </w:r>
                </w:p>
              </w:tc>
              <w:tc>
                <w:tcPr>
                  <w:tcW w:w="357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9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tc>
              <w:tc>
                <w:tcPr>
                  <w:tcW w:w="2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顾客满意度≥85分</w:t>
                  </w:r>
                </w:p>
              </w:tc>
              <w:tc>
                <w:tcPr>
                  <w:tcW w:w="35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93分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9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tc>
              <w:tc>
                <w:tcPr>
                  <w:tcW w:w="2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噪声、废气达标排放</w:t>
                  </w:r>
                </w:p>
              </w:tc>
              <w:tc>
                <w:tcPr>
                  <w:tcW w:w="35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9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tc>
              <w:tc>
                <w:tcPr>
                  <w:tcW w:w="2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人身伤害事故为0</w:t>
                  </w:r>
                </w:p>
              </w:tc>
              <w:tc>
                <w:tcPr>
                  <w:tcW w:w="35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9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tc>
              <w:tc>
                <w:tcPr>
                  <w:tcW w:w="2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火灾事故为零</w:t>
                  </w:r>
                </w:p>
              </w:tc>
              <w:tc>
                <w:tcPr>
                  <w:tcW w:w="35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0</w:t>
                  </w:r>
                </w:p>
              </w:tc>
            </w:tr>
          </w:tbl>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目标可测量，与公司管理方针一致。</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公司管理目标考核要求统计考核公司管理目标完成情况，提交管理评审会议。</w:t>
            </w:r>
          </w:p>
          <w:p>
            <w:p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考核人：杨如春   考核日期： 2021年7月1日。</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70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变更的策划</w:t>
            </w:r>
          </w:p>
        </w:tc>
        <w:tc>
          <w:tcPr>
            <w:tcW w:w="101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Q：6.3</w:t>
            </w:r>
          </w:p>
        </w:tc>
        <w:tc>
          <w:tcPr>
            <w:tcW w:w="11341"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理介绍变更时应考虑到：变更目的及其潜在后果；管理管理体系的完整性；资源的可获得性；责任和权限的分配或再分配。并要求对变更管理管理体系应进行评审，确保文件的适宜性，经批准后发布实施，目前暂未发生管理管理体系的变更。</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0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总则</w:t>
            </w:r>
          </w:p>
        </w:tc>
        <w:tc>
          <w:tcPr>
            <w:tcW w:w="1019" w:type="dxa"/>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Q：</w:t>
            </w:r>
            <w:r>
              <w:rPr>
                <w:rFonts w:hint="eastAsia" w:asciiTheme="minorEastAsia" w:hAnsiTheme="minorEastAsia" w:eastAsiaTheme="minorEastAsia" w:cstheme="minorEastAsia"/>
                <w:bCs/>
                <w:sz w:val="21"/>
                <w:szCs w:val="21"/>
              </w:rPr>
              <w:t>9.1.1、8.1.1</w:t>
            </w:r>
          </w:p>
        </w:tc>
        <w:tc>
          <w:tcPr>
            <w:tcW w:w="11341"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办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1-6月</w:t>
            </w:r>
            <w:r>
              <w:rPr>
                <w:rFonts w:hint="eastAsia" w:asciiTheme="minorEastAsia" w:hAnsiTheme="minorEastAsia" w:eastAsiaTheme="minorEastAsia" w:cstheme="minorEastAsia"/>
                <w:sz w:val="21"/>
                <w:szCs w:val="21"/>
              </w:rPr>
              <w:t>的目标完成情况，公司及各部门的管理目标均能完成。</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70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管理评审</w:t>
            </w:r>
          </w:p>
        </w:tc>
        <w:tc>
          <w:tcPr>
            <w:tcW w:w="1019" w:type="dxa"/>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lang w:eastAsia="zh-CN"/>
              </w:rPr>
              <w:t>Q</w:t>
            </w:r>
            <w:r>
              <w:rPr>
                <w:rFonts w:hint="eastAsia" w:asciiTheme="minorEastAsia" w:hAnsiTheme="minorEastAsia" w:eastAsiaTheme="minorEastAsia" w:cstheme="minorEastAsia"/>
                <w:sz w:val="21"/>
                <w:szCs w:val="21"/>
              </w:rPr>
              <w:t xml:space="preserve">：9.3  </w:t>
            </w:r>
          </w:p>
        </w:tc>
        <w:tc>
          <w:tcPr>
            <w:tcW w:w="11341" w:type="dxa"/>
            <w:vAlign w:val="center"/>
          </w:tcPr>
          <w:p>
            <w:pPr>
              <w:ind w:firstLine="420" w:firstLineChars="200"/>
              <w:rPr>
                <w:rFonts w:hint="eastAsia"/>
              </w:rPr>
            </w:pPr>
            <w:r>
              <w:rPr>
                <w:rFonts w:hint="eastAsia"/>
              </w:rPr>
              <w:t>查看《管理评审程序》，基本符合要求。20</w:t>
            </w:r>
            <w:r>
              <w:rPr>
                <w:rFonts w:hint="eastAsia"/>
                <w:lang w:val="en-US" w:eastAsia="zh-CN"/>
              </w:rPr>
              <w:t>21</w:t>
            </w:r>
            <w:r>
              <w:rPr>
                <w:rFonts w:hint="eastAsia"/>
              </w:rPr>
              <w:t xml:space="preserve">年 </w:t>
            </w:r>
            <w:r>
              <w:rPr>
                <w:rFonts w:hint="eastAsia"/>
                <w:lang w:val="en-US" w:eastAsia="zh-CN"/>
              </w:rPr>
              <w:t>4</w:t>
            </w:r>
            <w:r>
              <w:rPr>
                <w:rFonts w:hint="eastAsia"/>
              </w:rPr>
              <w:t>月</w:t>
            </w:r>
            <w:r>
              <w:rPr>
                <w:rFonts w:hint="eastAsia"/>
                <w:lang w:val="en-US" w:eastAsia="zh-CN"/>
              </w:rPr>
              <w:t>11</w:t>
            </w:r>
            <w:r>
              <w:rPr>
                <w:rFonts w:hint="eastAsia"/>
              </w:rPr>
              <w:t>日，公司会议室</w:t>
            </w:r>
            <w:r>
              <w:rPr>
                <w:rFonts w:hint="eastAsia"/>
                <w:lang w:eastAsia="zh-CN"/>
              </w:rPr>
              <w:t>，</w:t>
            </w:r>
            <w:r>
              <w:rPr>
                <w:rFonts w:hint="eastAsia"/>
              </w:rPr>
              <w:t>进行了管理评审。</w:t>
            </w:r>
          </w:p>
          <w:p>
            <w:pPr>
              <w:ind w:firstLine="420" w:firstLineChars="200"/>
              <w:rPr>
                <w:rFonts w:hint="eastAsia"/>
              </w:rPr>
            </w:pPr>
            <w:r>
              <w:rPr>
                <w:rFonts w:hint="eastAsia"/>
              </w:rPr>
              <w:t>查看 “管理评审计划”，内容包括；评审目的、评审时间、参加部门人员、评审输入内容等。</w:t>
            </w:r>
          </w:p>
          <w:p>
            <w:pPr>
              <w:ind w:firstLine="420" w:firstLineChars="200"/>
              <w:rPr>
                <w:rFonts w:hint="eastAsia"/>
                <w:lang w:eastAsia="zh-CN"/>
              </w:rPr>
            </w:pPr>
            <w:r>
              <w:rPr>
                <w:rFonts w:hint="eastAsia"/>
              </w:rPr>
              <w:t>管理评审输入:包括组织的战略方向、与质量、环境、职业健康安全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w:t>
            </w:r>
            <w:r>
              <w:rPr>
                <w:rFonts w:hint="eastAsia"/>
                <w:lang w:eastAsia="zh-CN"/>
              </w:rPr>
              <w:t>、</w:t>
            </w:r>
            <w:r>
              <w:rPr>
                <w:rFonts w:hint="eastAsia"/>
                <w:lang w:val="en-US" w:eastAsia="zh-CN"/>
              </w:rPr>
              <w:t>上次审核不符合项整改情况</w:t>
            </w:r>
            <w:r>
              <w:rPr>
                <w:rFonts w:hint="eastAsia"/>
              </w:rPr>
              <w:t>等。管理评审的输入基本充分。查到各部门汇报材料，管理评审输出</w:t>
            </w:r>
            <w:r>
              <w:rPr>
                <w:rFonts w:hint="eastAsia"/>
                <w:lang w:eastAsia="zh-CN"/>
              </w:rPr>
              <w:t>，</w:t>
            </w:r>
          </w:p>
          <w:p>
            <w:pPr>
              <w:ind w:firstLine="420" w:firstLineChars="200"/>
              <w:rPr>
                <w:rFonts w:hint="eastAsia"/>
              </w:rPr>
            </w:pPr>
            <w:r>
              <w:rPr>
                <w:rFonts w:hint="eastAsia"/>
              </w:rPr>
              <w:t>查看了“管理评审报告”，对公司体系文件的符合性，国家、地方及行业相关法规、标准的执行情况，风险和机遇的应对情况，产品管理情况，内审实施情况、相关方投诉情况、管理目标完成情况、管理体系的适宜性、有效性、充分性做出了评价。评审结论：公司的管理体系是适宜、充分和有效的，达到了顾客满意和持续改进的目的。</w:t>
            </w:r>
          </w:p>
          <w:p>
            <w:pPr>
              <w:ind w:firstLine="420" w:firstLineChars="200"/>
              <w:rPr>
                <w:rFonts w:hint="eastAsia"/>
              </w:rPr>
            </w:pPr>
            <w:r>
              <w:rPr>
                <w:rFonts w:hint="eastAsia"/>
              </w:rPr>
              <w:t>提出了</w:t>
            </w:r>
            <w:r>
              <w:rPr>
                <w:rFonts w:hint="eastAsia"/>
                <w:lang w:val="en-US" w:eastAsia="zh-CN"/>
              </w:rPr>
              <w:t>1</w:t>
            </w:r>
            <w:r>
              <w:rPr>
                <w:rFonts w:hint="eastAsia"/>
              </w:rPr>
              <w:t>项改进措施</w:t>
            </w:r>
            <w:r>
              <w:rPr>
                <w:rFonts w:hint="eastAsia"/>
                <w:lang w:eastAsia="zh-CN"/>
              </w:rPr>
              <w:t>，</w:t>
            </w:r>
            <w:r>
              <w:rPr>
                <w:rFonts w:hint="eastAsia"/>
                <w:lang w:val="en-US" w:eastAsia="zh-CN"/>
              </w:rPr>
              <w:t>目前</w:t>
            </w:r>
            <w:r>
              <w:rPr>
                <w:rFonts w:hint="eastAsia"/>
              </w:rPr>
              <w:t>实施中。</w:t>
            </w:r>
          </w:p>
          <w:p>
            <w:pPr>
              <w:ind w:firstLine="420" w:firstLineChars="200"/>
              <w:rPr>
                <w:rFonts w:hint="eastAsia"/>
              </w:rPr>
            </w:pPr>
            <w:r>
              <w:rPr>
                <w:rFonts w:hint="eastAsia"/>
              </w:rPr>
              <w:t>管理评审的策划及实施符合要求。</w:t>
            </w:r>
          </w:p>
          <w:p>
            <w:pPr>
              <w:pStyle w:val="2"/>
              <w:rPr>
                <w:rFonts w:hint="eastAsia" w:eastAsiaTheme="minorEastAsia"/>
                <w:lang w:eastAsia="zh-CN"/>
              </w:rPr>
            </w:pPr>
            <w:r>
              <w:rPr>
                <w:rFonts w:hint="eastAsia" w:eastAsiaTheme="minorEastAsia"/>
                <w:lang w:eastAsia="zh-CN"/>
              </w:rPr>
              <w:drawing>
                <wp:inline distT="0" distB="0" distL="114300" distR="114300">
                  <wp:extent cx="2034540" cy="2367915"/>
                  <wp:effectExtent l="0" t="0" r="10160" b="6985"/>
                  <wp:docPr id="2" name="图片 2" descr="c40bf6465c314a9f979af11b60dd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40bf6465c314a9f979af11b60dd171"/>
                          <pic:cNvPicPr>
                            <a:picLocks noChangeAspect="1"/>
                          </pic:cNvPicPr>
                        </pic:nvPicPr>
                        <pic:blipFill>
                          <a:blip r:embed="rId6"/>
                          <a:stretch>
                            <a:fillRect/>
                          </a:stretch>
                        </pic:blipFill>
                        <pic:spPr>
                          <a:xfrm>
                            <a:off x="0" y="0"/>
                            <a:ext cx="2034540" cy="2367915"/>
                          </a:xfrm>
                          <a:prstGeom prst="rect">
                            <a:avLst/>
                          </a:prstGeom>
                        </pic:spPr>
                      </pic:pic>
                    </a:graphicData>
                  </a:graphic>
                </wp:inline>
              </w:drawing>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改进</w:t>
            </w:r>
          </w:p>
          <w:p>
            <w:pPr>
              <w:rPr>
                <w:rFonts w:hint="eastAsia" w:asciiTheme="minorEastAsia" w:hAnsiTheme="minorEastAsia" w:eastAsiaTheme="minorEastAsia" w:cstheme="minorEastAsia"/>
                <w:sz w:val="21"/>
                <w:szCs w:val="21"/>
              </w:rPr>
            </w:pPr>
          </w:p>
        </w:tc>
        <w:tc>
          <w:tcPr>
            <w:tcW w:w="101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Q</w:t>
            </w:r>
            <w:r>
              <w:rPr>
                <w:rFonts w:hint="eastAsia" w:asciiTheme="minorEastAsia" w:hAnsiTheme="minorEastAsia" w:eastAsiaTheme="minorEastAsia" w:cstheme="minorEastAsia"/>
                <w:sz w:val="21"/>
                <w:szCs w:val="21"/>
              </w:rPr>
              <w:t>：10.1，10.3</w:t>
            </w:r>
          </w:p>
          <w:p>
            <w:pPr>
              <w:rPr>
                <w:rFonts w:hint="eastAsia" w:asciiTheme="minorEastAsia" w:hAnsiTheme="minorEastAsia" w:eastAsiaTheme="minorEastAsia" w:cstheme="minorEastAsia"/>
                <w:color w:val="000000"/>
                <w:sz w:val="21"/>
                <w:szCs w:val="21"/>
              </w:rPr>
            </w:pPr>
          </w:p>
        </w:tc>
        <w:tc>
          <w:tcPr>
            <w:tcW w:w="11341"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者代表根据总经理意图组织持续改进过程的策划要求由总经办实施持续改进过程的管理。公司管理体系运行的持续改进，是通过方针、目标、管理方案的制定与实施，通过内外部的审核结果，管理评审的开展，分析和评价结果、纠正预防措施的实施，促进管理体系的持续改进。并通过对各项工作的考核，不断提出改进要求，全员的管理、环保、职业健康意识、安全意识有较大的提高，持续改进了管理体系的有效性。</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自管理体系运行以来，全员的管理意识、服务意识、环保意识有较大的提高，市场经营规模有了较大发展，持续改进了管理管理体系的有效性。</w:t>
            </w:r>
          </w:p>
        </w:tc>
        <w:tc>
          <w:tcPr>
            <w:tcW w:w="642" w:type="dxa"/>
          </w:tcPr>
          <w:p>
            <w:pPr>
              <w:spacing w:line="32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07" w:type="dxa"/>
          </w:tcPr>
          <w:p>
            <w:pPr>
              <w:rPr>
                <w:rFonts w:hint="eastAsia" w:asciiTheme="minorEastAsia" w:hAnsiTheme="minorEastAsia" w:eastAsiaTheme="minorEastAsia" w:cstheme="minorEastAsia"/>
                <w:sz w:val="21"/>
                <w:szCs w:val="21"/>
              </w:rPr>
            </w:pPr>
            <w:r>
              <w:rPr>
                <w:rFonts w:hint="eastAsia" w:ascii="宋体" w:hAnsi="宋体"/>
                <w:sz w:val="21"/>
                <w:szCs w:val="21"/>
              </w:rPr>
              <w:t>标准</w:t>
            </w:r>
            <w:r>
              <w:rPr>
                <w:rFonts w:ascii="宋体" w:hAnsi="宋体"/>
                <w:sz w:val="21"/>
                <w:szCs w:val="21"/>
              </w:rPr>
              <w:t>/</w:t>
            </w:r>
            <w:r>
              <w:rPr>
                <w:rFonts w:hint="eastAsia" w:ascii="宋体" w:hAnsi="宋体"/>
                <w:sz w:val="21"/>
                <w:szCs w:val="21"/>
              </w:rPr>
              <w:t>规范</w:t>
            </w:r>
            <w:r>
              <w:rPr>
                <w:rFonts w:ascii="宋体" w:hAnsi="宋体"/>
                <w:sz w:val="21"/>
                <w:szCs w:val="21"/>
              </w:rPr>
              <w:t>/</w:t>
            </w:r>
            <w:r>
              <w:rPr>
                <w:rFonts w:hint="eastAsia" w:ascii="宋体" w:hAnsi="宋体"/>
                <w:sz w:val="21"/>
                <w:szCs w:val="21"/>
              </w:rPr>
              <w:t>法规的执行情况、上次审核不符合项的验证、认证证书、标志的使用情况、投诉或事故、监督抽查情况、体系变动</w:t>
            </w:r>
          </w:p>
        </w:tc>
        <w:tc>
          <w:tcPr>
            <w:tcW w:w="1019" w:type="dxa"/>
          </w:tcPr>
          <w:p>
            <w:pPr>
              <w:rPr>
                <w:rFonts w:hint="eastAsia" w:asciiTheme="minorEastAsia" w:hAnsiTheme="minorEastAsia" w:eastAsiaTheme="minorEastAsia" w:cstheme="minorEastAsia"/>
                <w:color w:val="000000"/>
                <w:sz w:val="21"/>
                <w:szCs w:val="21"/>
              </w:rPr>
            </w:pPr>
          </w:p>
        </w:tc>
        <w:tc>
          <w:tcPr>
            <w:tcW w:w="11341" w:type="dxa"/>
          </w:tcPr>
          <w:p>
            <w:pPr>
              <w:spacing w:beforeLines="30" w:afterLines="30" w:line="240" w:lineRule="auto"/>
              <w:ind w:firstLine="420" w:firstLineChars="200"/>
              <w:rPr>
                <w:rFonts w:eastAsiaTheme="minorEastAsia"/>
                <w:sz w:val="21"/>
                <w:szCs w:val="21"/>
              </w:rPr>
            </w:pPr>
            <w:r>
              <w:rPr>
                <w:rFonts w:hAnsiTheme="minorEastAsia" w:eastAsiaTheme="minorEastAsia"/>
                <w:sz w:val="21"/>
                <w:szCs w:val="21"/>
              </w:rPr>
              <w:t>自公司成立以来，未受到上级主管部门有关质量、环境问题、职业健康安全的行政处罚。未发生相关方的投诉。</w:t>
            </w:r>
          </w:p>
          <w:p>
            <w:pPr>
              <w:spacing w:beforeLines="30" w:afterLines="30" w:line="240" w:lineRule="auto"/>
              <w:ind w:firstLine="420" w:firstLineChars="200"/>
              <w:rPr>
                <w:rFonts w:eastAsiaTheme="minorEastAsia"/>
                <w:sz w:val="21"/>
                <w:szCs w:val="21"/>
              </w:rPr>
            </w:pPr>
            <w:r>
              <w:rPr>
                <w:rFonts w:hAnsiTheme="minorEastAsia" w:eastAsiaTheme="minorEastAsia"/>
                <w:sz w:val="21"/>
                <w:szCs w:val="21"/>
              </w:rPr>
              <w:t>暂时没有国家</w:t>
            </w:r>
            <w:r>
              <w:rPr>
                <w:rFonts w:eastAsiaTheme="minorEastAsia"/>
                <w:sz w:val="21"/>
                <w:szCs w:val="21"/>
              </w:rPr>
              <w:t>/</w:t>
            </w:r>
            <w:r>
              <w:rPr>
                <w:rFonts w:hAnsiTheme="minorEastAsia" w:eastAsiaTheme="minorEastAsia"/>
                <w:sz w:val="21"/>
                <w:szCs w:val="21"/>
              </w:rPr>
              <w:t>地方抽查情况。</w:t>
            </w:r>
          </w:p>
          <w:p>
            <w:pPr>
              <w:spacing w:beforeLines="30" w:afterLines="30" w:line="240" w:lineRule="auto"/>
              <w:ind w:firstLine="420" w:firstLineChars="200"/>
              <w:rPr>
                <w:rFonts w:hAnsiTheme="minorEastAsia" w:eastAsiaTheme="minorEastAsia"/>
                <w:sz w:val="21"/>
                <w:szCs w:val="21"/>
              </w:rPr>
            </w:pPr>
            <w:r>
              <w:rPr>
                <w:rFonts w:hAnsiTheme="minorEastAsia" w:eastAsiaTheme="minorEastAsia"/>
                <w:sz w:val="21"/>
                <w:szCs w:val="21"/>
              </w:rPr>
              <w:t>目前没有相关行政主管部门的检查处罚，在审核现场也未发现抽查、相关方投诉等情况。</w:t>
            </w:r>
          </w:p>
          <w:p>
            <w:pPr>
              <w:ind w:firstLine="420" w:firstLineChars="200"/>
              <w:rPr>
                <w:rFonts w:hint="eastAsia" w:asciiTheme="minorEastAsia" w:hAnsiTheme="minorEastAsia" w:eastAsiaTheme="minorEastAsia" w:cstheme="minorEastAsia"/>
                <w:sz w:val="21"/>
                <w:szCs w:val="21"/>
              </w:rPr>
            </w:pPr>
            <w:r>
              <w:rPr>
                <w:rFonts w:hint="eastAsia" w:asciiTheme="majorEastAsia" w:hAnsiTheme="majorEastAsia" w:eastAsiaTheme="majorEastAsia" w:cstheme="majorEastAsia"/>
                <w:color w:val="auto"/>
                <w:sz w:val="21"/>
                <w:szCs w:val="21"/>
              </w:rPr>
              <w:t>上次审核发现</w:t>
            </w:r>
            <w:r>
              <w:rPr>
                <w:rFonts w:hint="eastAsia" w:asciiTheme="majorEastAsia" w:hAnsiTheme="majorEastAsia" w:eastAsiaTheme="majorEastAsia" w:cstheme="majorEastAsia"/>
                <w:color w:val="auto"/>
                <w:sz w:val="21"/>
                <w:szCs w:val="21"/>
                <w:lang w:val="en-US" w:eastAsia="zh-CN"/>
              </w:rPr>
              <w:t>的2项</w:t>
            </w:r>
            <w:r>
              <w:rPr>
                <w:rFonts w:hint="eastAsia" w:asciiTheme="majorEastAsia" w:hAnsiTheme="majorEastAsia" w:eastAsiaTheme="majorEastAsia" w:cstheme="majorEastAsia"/>
                <w:color w:val="auto"/>
                <w:sz w:val="21"/>
                <w:szCs w:val="21"/>
              </w:rPr>
              <w:t>一般不符合项，经现场查验均按要求进行了整改，验证合格。</w:t>
            </w:r>
            <w:r>
              <w:rPr>
                <w:rFonts w:hint="eastAsia" w:asciiTheme="majorEastAsia" w:hAnsiTheme="majorEastAsia" w:eastAsiaTheme="majorEastAsia" w:cstheme="majorEastAsia"/>
                <w:color w:val="auto"/>
                <w:sz w:val="21"/>
                <w:szCs w:val="21"/>
                <w:lang w:val="en-US" w:eastAsia="zh-CN"/>
              </w:rPr>
              <w:t>企业管理体系获取的证书主要用于销售或招投标业务。</w:t>
            </w:r>
            <w:r>
              <w:rPr>
                <w:rFonts w:hint="eastAsia" w:asciiTheme="minorEastAsia" w:hAnsiTheme="minorEastAsia" w:eastAsiaTheme="minorEastAsia" w:cstheme="minorEastAsia"/>
                <w:sz w:val="21"/>
                <w:szCs w:val="21"/>
              </w:rPr>
              <w:t>提供了组织营业执照均为有效。见附件。</w:t>
            </w:r>
          </w:p>
        </w:tc>
        <w:tc>
          <w:tcPr>
            <w:tcW w:w="642" w:type="dxa"/>
          </w:tcPr>
          <w:p>
            <w:pPr>
              <w:spacing w:line="320" w:lineRule="exact"/>
              <w:rPr>
                <w:rFonts w:hint="eastAsia" w:asciiTheme="minorEastAsia" w:hAnsiTheme="minorEastAsia" w:eastAsiaTheme="minorEastAsia" w:cstheme="minorEastAsia"/>
                <w:sz w:val="21"/>
                <w:szCs w:val="21"/>
              </w:rPr>
            </w:pPr>
          </w:p>
        </w:tc>
      </w:tr>
    </w:tbl>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74"/>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960"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10974" w:type="dxa"/>
            <w:vAlign w:val="center"/>
          </w:tcPr>
          <w:p>
            <w:pPr>
              <w:spacing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 xml:space="preserve">受审核部门： </w:t>
            </w:r>
            <w:r>
              <w:rPr>
                <w:rFonts w:hint="eastAsia" w:asciiTheme="minorEastAsia" w:hAnsiTheme="minorEastAsia" w:eastAsiaTheme="minorEastAsia" w:cstheme="minorEastAsia"/>
                <w:color w:val="auto"/>
                <w:sz w:val="21"/>
                <w:szCs w:val="21"/>
                <w:lang w:val="en-US" w:eastAsia="zh-CN"/>
              </w:rPr>
              <w:t xml:space="preserve">办公室   </w:t>
            </w:r>
            <w:r>
              <w:rPr>
                <w:rFonts w:hint="eastAsia" w:asciiTheme="minorEastAsia" w:hAnsiTheme="minorEastAsia" w:eastAsiaTheme="minorEastAsia" w:cstheme="minorEastAsia"/>
                <w:color w:val="auto"/>
                <w:sz w:val="21"/>
                <w:szCs w:val="21"/>
              </w:rPr>
              <w:t xml:space="preserve"> 主管领导：</w:t>
            </w:r>
            <w:r>
              <w:rPr>
                <w:rFonts w:hint="eastAsia" w:asciiTheme="minorEastAsia" w:hAnsiTheme="minorEastAsia" w:eastAsiaTheme="minorEastAsia" w:cstheme="minorEastAsia"/>
                <w:color w:val="auto"/>
                <w:sz w:val="21"/>
                <w:szCs w:val="21"/>
                <w:lang w:val="en-US" w:eastAsia="zh-CN"/>
              </w:rPr>
              <w:t>杨如春</w:t>
            </w:r>
            <w:r>
              <w:rPr>
                <w:rFonts w:hint="eastAsia" w:asciiTheme="minorEastAsia" w:hAnsiTheme="minorEastAsia" w:eastAsiaTheme="minorEastAsia" w:cstheme="minorEastAsia"/>
                <w:color w:val="auto"/>
                <w:sz w:val="21"/>
                <w:szCs w:val="21"/>
              </w:rPr>
              <w:t xml:space="preserve">  </w:t>
            </w:r>
          </w:p>
        </w:tc>
        <w:tc>
          <w:tcPr>
            <w:tcW w:w="615"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974" w:type="dxa"/>
            <w:vAlign w:val="center"/>
          </w:tcPr>
          <w:p>
            <w:pPr>
              <w:spacing w:before="1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审核员：</w:t>
            </w:r>
            <w:r>
              <w:rPr>
                <w:rFonts w:hint="eastAsia" w:asciiTheme="minorEastAsia" w:hAnsiTheme="minorEastAsia" w:eastAsiaTheme="minorEastAsia" w:cstheme="minorEastAsia"/>
                <w:color w:val="auto"/>
                <w:sz w:val="21"/>
                <w:szCs w:val="21"/>
                <w:lang w:val="en-US" w:eastAsia="zh-CN"/>
              </w:rPr>
              <w:t xml:space="preserve">强兴       </w:t>
            </w:r>
            <w:r>
              <w:rPr>
                <w:rFonts w:hint="eastAsia" w:asciiTheme="minorEastAsia" w:hAnsiTheme="minorEastAsia" w:eastAsiaTheme="minorEastAsia" w:cstheme="minorEastAsia"/>
                <w:color w:val="auto"/>
                <w:sz w:val="21"/>
                <w:szCs w:val="21"/>
              </w:rPr>
              <w:t>审核时间：</w:t>
            </w:r>
            <w:r>
              <w:rPr>
                <w:rFonts w:hint="eastAsia" w:asciiTheme="minorEastAsia" w:hAnsiTheme="minorEastAsia" w:eastAsiaTheme="minorEastAsia" w:cstheme="minorEastAsia"/>
                <w:color w:val="auto"/>
                <w:sz w:val="21"/>
                <w:szCs w:val="21"/>
                <w:lang w:val="en-US" w:eastAsia="zh-CN"/>
              </w:rPr>
              <w:t>2021年7月18日</w:t>
            </w:r>
          </w:p>
        </w:tc>
        <w:tc>
          <w:tcPr>
            <w:tcW w:w="615"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974" w:type="dxa"/>
            <w:vAlign w:val="center"/>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审核条款：</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5.3/6.2/9.2/</w:t>
            </w:r>
            <w:r>
              <w:rPr>
                <w:rFonts w:hint="eastAsia" w:asciiTheme="minorEastAsia" w:hAnsiTheme="minorEastAsia" w:eastAsiaTheme="minorEastAsia" w:cstheme="minorEastAsia"/>
                <w:color w:val="auto"/>
                <w:sz w:val="21"/>
                <w:szCs w:val="21"/>
              </w:rPr>
              <w:t>10.2</w:t>
            </w:r>
          </w:p>
        </w:tc>
        <w:tc>
          <w:tcPr>
            <w:tcW w:w="615"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职责和权限</w:t>
            </w:r>
          </w:p>
        </w:tc>
        <w:tc>
          <w:tcPr>
            <w:tcW w:w="9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
                <w:bCs/>
                <w:color w:val="auto"/>
                <w:sz w:val="21"/>
                <w:szCs w:val="21"/>
                <w:lang w:val="en-US" w:eastAsia="zh-CN"/>
              </w:rPr>
              <w:t>Q</w:t>
            </w:r>
            <w:r>
              <w:rPr>
                <w:rFonts w:hint="eastAsia" w:asciiTheme="minorEastAsia" w:hAnsiTheme="minorEastAsia" w:eastAsiaTheme="minorEastAsia" w:cstheme="minorEastAsia"/>
                <w:b/>
                <w:bCs/>
                <w:color w:val="auto"/>
                <w:sz w:val="21"/>
                <w:szCs w:val="21"/>
              </w:rPr>
              <w:t>:5.3/5.4</w:t>
            </w:r>
          </w:p>
        </w:tc>
        <w:tc>
          <w:tcPr>
            <w:tcW w:w="10974" w:type="dxa"/>
            <w:vAlign w:val="top"/>
          </w:tcPr>
          <w:p>
            <w:pPr>
              <w:ind w:firstLine="420" w:firstLineChars="200"/>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查部门负责人：</w:t>
            </w:r>
            <w:r>
              <w:rPr>
                <w:rFonts w:hint="eastAsia" w:asciiTheme="minorEastAsia" w:hAnsiTheme="minorEastAsia" w:eastAsiaTheme="minorEastAsia" w:cstheme="minorEastAsia"/>
                <w:color w:val="auto"/>
                <w:sz w:val="21"/>
                <w:szCs w:val="21"/>
                <w:lang w:val="en-US" w:eastAsia="zh-CN"/>
              </w:rPr>
              <w:t>杨如春</w:t>
            </w:r>
            <w:r>
              <w:rPr>
                <w:rFonts w:hint="eastAsia" w:asciiTheme="minorEastAsia" w:hAnsiTheme="minorEastAsia" w:eastAsiaTheme="minorEastAsia" w:cstheme="minorEastAsia"/>
                <w:color w:val="auto"/>
                <w:sz w:val="21"/>
                <w:szCs w:val="21"/>
              </w:rPr>
              <w:t xml:space="preserve"> </w:t>
            </w:r>
          </w:p>
          <w:p>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询问主要职责：贯彻落实</w:t>
            </w:r>
            <w:r>
              <w:rPr>
                <w:rFonts w:hint="eastAsia" w:asciiTheme="minorEastAsia" w:hAnsiTheme="minorEastAsia" w:eastAsiaTheme="minorEastAsia" w:cstheme="minorEastAsia"/>
                <w:color w:val="auto"/>
                <w:sz w:val="21"/>
                <w:szCs w:val="21"/>
                <w:lang w:eastAsia="zh-CN"/>
              </w:rPr>
              <w:t>体系</w:t>
            </w:r>
            <w:r>
              <w:rPr>
                <w:rFonts w:hint="eastAsia" w:asciiTheme="minorEastAsia" w:hAnsiTheme="minorEastAsia" w:eastAsiaTheme="minorEastAsia" w:cstheme="minorEastAsia"/>
                <w:color w:val="auto"/>
                <w:sz w:val="21"/>
                <w:szCs w:val="21"/>
              </w:rPr>
              <w:t>的具体策划和组织管理工作；负责职业健康安全管理体系的内部审核；组织检查</w:t>
            </w:r>
            <w:r>
              <w:rPr>
                <w:rFonts w:hint="eastAsia" w:asciiTheme="minorEastAsia" w:hAnsiTheme="minorEastAsia" w:eastAsiaTheme="minorEastAsia" w:cstheme="minorEastAsia"/>
                <w:color w:val="auto"/>
                <w:sz w:val="21"/>
                <w:szCs w:val="21"/>
                <w:lang w:eastAsia="zh-CN"/>
              </w:rPr>
              <w:t>职业安全健康管理体系</w:t>
            </w:r>
            <w:r>
              <w:rPr>
                <w:rFonts w:hint="eastAsia" w:asciiTheme="minorEastAsia" w:hAnsiTheme="minorEastAsia" w:eastAsiaTheme="minorEastAsia" w:cstheme="minorEastAsia"/>
                <w:color w:val="auto"/>
                <w:sz w:val="21"/>
                <w:szCs w:val="21"/>
              </w:rPr>
              <w:t>过程的运行情况。</w:t>
            </w:r>
          </w:p>
          <w:p>
            <w:pPr>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与</w:t>
            </w:r>
            <w:r>
              <w:rPr>
                <w:rFonts w:hint="eastAsia" w:asciiTheme="minorEastAsia" w:hAnsiTheme="minorEastAsia" w:eastAsiaTheme="minorEastAsia" w:cstheme="minorEastAsia"/>
                <w:color w:val="auto"/>
                <w:sz w:val="21"/>
                <w:szCs w:val="21"/>
              </w:rPr>
              <w:t>主管领导</w:t>
            </w:r>
            <w:r>
              <w:rPr>
                <w:rFonts w:hint="eastAsia" w:asciiTheme="minorEastAsia" w:hAnsiTheme="minorEastAsia" w:eastAsiaTheme="minorEastAsia" w:cstheme="minorEastAsia"/>
                <w:color w:val="auto"/>
                <w:sz w:val="21"/>
                <w:szCs w:val="21"/>
                <w:lang w:val="en-US" w:eastAsia="zh-CN"/>
              </w:rPr>
              <w:t>张连贵沟通，负责</w:t>
            </w:r>
            <w:r>
              <w:rPr>
                <w:rFonts w:hint="eastAsia" w:asciiTheme="minorEastAsia" w:hAnsiTheme="minorEastAsia" w:eastAsiaTheme="minorEastAsia" w:cstheme="minorEastAsia"/>
                <w:color w:val="auto"/>
                <w:sz w:val="21"/>
                <w:szCs w:val="21"/>
              </w:rPr>
              <w:t>文件发放、回收的管理；人员的选择，并根据各部门的需求进行安排，编制相应的岗位工作入职要求；组织对各类人员进行有针对性的培训、考核及评价工作，不断提高质量、职业安全健康意识素质和技能；公司固定资产（基础设施）账务管理；为建立、实施并持续改进管理体系提供资金支持</w:t>
            </w:r>
            <w:r>
              <w:rPr>
                <w:rFonts w:hint="eastAsia" w:asciiTheme="minorEastAsia" w:hAnsiTheme="minorEastAsia" w:eastAsiaTheme="minorEastAsia" w:cstheme="minorEastAsia"/>
                <w:color w:val="auto"/>
                <w:sz w:val="21"/>
                <w:szCs w:val="21"/>
                <w:lang w:val="en-US" w:eastAsia="zh-CN"/>
              </w:rPr>
              <w:t>等，</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职责明确</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沟通顺畅。</w:t>
            </w:r>
          </w:p>
        </w:tc>
        <w:tc>
          <w:tcPr>
            <w:tcW w:w="615" w:type="dxa"/>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line="280" w:lineRule="exac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应对风险和机遇的措施</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总则</w:t>
            </w:r>
            <w:r>
              <w:rPr>
                <w:rFonts w:hint="eastAsia" w:asciiTheme="minorEastAsia" w:hAnsiTheme="minorEastAsia" w:eastAsiaTheme="minorEastAsia" w:cstheme="minorEastAsia"/>
                <w:color w:val="auto"/>
                <w:sz w:val="21"/>
                <w:szCs w:val="21"/>
                <w:lang w:eastAsia="zh-CN"/>
              </w:rPr>
              <w:t>）</w:t>
            </w:r>
          </w:p>
          <w:p>
            <w:pPr>
              <w:spacing w:line="280" w:lineRule="exact"/>
              <w:rPr>
                <w:rFonts w:hint="eastAsia" w:asciiTheme="minorEastAsia" w:hAnsiTheme="minorEastAsia" w:eastAsiaTheme="minorEastAsia" w:cstheme="minorEastAsia"/>
                <w:color w:val="auto"/>
                <w:kern w:val="2"/>
                <w:sz w:val="21"/>
                <w:szCs w:val="21"/>
                <w:lang w:val="en-US" w:eastAsia="zh-CN" w:bidi="ar-SA"/>
              </w:rPr>
            </w:pPr>
          </w:p>
        </w:tc>
        <w:tc>
          <w:tcPr>
            <w:tcW w:w="960" w:type="dxa"/>
            <w:vAlign w:val="top"/>
          </w:tcPr>
          <w:p>
            <w:pPr>
              <w:spacing w:line="28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Q</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6.1</w:t>
            </w:r>
          </w:p>
          <w:p>
            <w:pPr>
              <w:spacing w:line="280" w:lineRule="exact"/>
              <w:rPr>
                <w:rFonts w:hint="eastAsia" w:asciiTheme="minorEastAsia" w:hAnsiTheme="minorEastAsia" w:eastAsiaTheme="minorEastAsia" w:cstheme="minorEastAsia"/>
                <w:color w:val="auto"/>
                <w:sz w:val="21"/>
                <w:szCs w:val="21"/>
              </w:rPr>
            </w:pPr>
          </w:p>
          <w:p>
            <w:pPr>
              <w:spacing w:line="280" w:lineRule="exact"/>
              <w:rPr>
                <w:rFonts w:hint="eastAsia" w:asciiTheme="minorEastAsia" w:hAnsiTheme="minorEastAsia" w:eastAsiaTheme="minorEastAsia" w:cstheme="minorEastAsia"/>
                <w:color w:val="auto"/>
                <w:kern w:val="2"/>
                <w:sz w:val="21"/>
                <w:szCs w:val="21"/>
                <w:lang w:val="en-US" w:eastAsia="zh-CN" w:bidi="ar-SA"/>
              </w:rPr>
            </w:pPr>
          </w:p>
        </w:tc>
        <w:tc>
          <w:tcPr>
            <w:tcW w:w="10974" w:type="dxa"/>
            <w:vAlign w:val="center"/>
          </w:tcPr>
          <w:p>
            <w:pPr>
              <w:spacing w:line="280" w:lineRule="exact"/>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在策划管理体系时考虑了风险和机遇以及相应的应对措施，制定了风险和机遇的应对控制</w:t>
            </w:r>
            <w:r>
              <w:rPr>
                <w:rFonts w:hint="eastAsia" w:asciiTheme="minorEastAsia" w:hAnsiTheme="minorEastAsia" w:eastAsiaTheme="minorEastAsia" w:cstheme="minorEastAsia"/>
                <w:color w:val="auto"/>
                <w:sz w:val="21"/>
                <w:szCs w:val="21"/>
                <w:lang w:eastAsia="zh-CN"/>
              </w:rPr>
              <w:t>文件</w:t>
            </w:r>
            <w:r>
              <w:rPr>
                <w:rFonts w:hint="eastAsia" w:asciiTheme="minorEastAsia" w:hAnsiTheme="minorEastAsia" w:eastAsiaTheme="minorEastAsia" w:cstheme="minorEastAsia"/>
                <w:color w:val="auto"/>
                <w:sz w:val="21"/>
                <w:szCs w:val="21"/>
              </w:rPr>
              <w:t>，明确风险和机遇事件的识别方法/途径、风险和机遇事件的评估方式、制定主要风险和机遇事件的应对措施的要求、评价这些措施有效性的方法。</w:t>
            </w:r>
            <w:r>
              <w:rPr>
                <w:rFonts w:hint="eastAsia" w:asciiTheme="minorEastAsia" w:hAnsiTheme="minorEastAsia" w:eastAsiaTheme="minorEastAsia" w:cstheme="minorEastAsia"/>
                <w:color w:val="auto"/>
                <w:sz w:val="21"/>
                <w:szCs w:val="21"/>
                <w:lang w:val="en-US" w:eastAsia="zh-CN"/>
              </w:rPr>
              <w:t>考虑公司环境涉及的</w:t>
            </w:r>
            <w:r>
              <w:rPr>
                <w:rFonts w:hint="eastAsia" w:asciiTheme="minorEastAsia" w:hAnsiTheme="minorEastAsia" w:eastAsiaTheme="minorEastAsia" w:cstheme="minorEastAsia"/>
                <w:color w:val="auto"/>
                <w:sz w:val="21"/>
                <w:szCs w:val="21"/>
              </w:rPr>
              <w:t>内部因素</w:t>
            </w:r>
            <w:r>
              <w:rPr>
                <w:rFonts w:hint="eastAsia" w:asciiTheme="minorEastAsia" w:hAnsiTheme="minorEastAsia" w:eastAsiaTheme="minorEastAsia" w:cstheme="minorEastAsia"/>
                <w:color w:val="auto"/>
                <w:sz w:val="21"/>
                <w:szCs w:val="21"/>
                <w:lang w:eastAsia="zh-CN"/>
              </w:rPr>
              <w:t>（治理、组织结构、角色和问责；</w:t>
            </w:r>
            <w:r>
              <w:rPr>
                <w:rFonts w:hint="eastAsia" w:asciiTheme="minorEastAsia" w:hAnsiTheme="minorEastAsia" w:eastAsiaTheme="minorEastAsia" w:cstheme="minorEastAsia"/>
                <w:color w:val="auto"/>
                <w:sz w:val="21"/>
                <w:szCs w:val="21"/>
              </w:rPr>
              <w:t>方针、目标及其实现的策略；能力</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组织文化等等</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和外部因素（国际、国家、地区和当地的各种法律法规、技术、竞争、文化、</w:t>
            </w:r>
            <w:r>
              <w:rPr>
                <w:rFonts w:hint="eastAsia" w:asciiTheme="minorEastAsia" w:hAnsiTheme="minorEastAsia" w:eastAsiaTheme="minorEastAsia" w:cstheme="minorEastAsia"/>
                <w:color w:val="auto"/>
                <w:sz w:val="21"/>
                <w:szCs w:val="21"/>
                <w:lang w:val="en-US" w:eastAsia="zh-CN"/>
              </w:rPr>
              <w:t>新知识</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新行业</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引进的竞争对手</w:t>
            </w:r>
            <w:r>
              <w:rPr>
                <w:rFonts w:hint="eastAsia" w:asciiTheme="minorEastAsia" w:hAnsiTheme="minorEastAsia" w:eastAsiaTheme="minorEastAsia" w:cstheme="minorEastAsia"/>
                <w:color w:val="auto"/>
                <w:sz w:val="21"/>
                <w:szCs w:val="21"/>
              </w:rPr>
              <w:t>和社会因素等）</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 xml:space="preserve">相关方的期望和需求和管理体系的范围，来确定所需应对的风险和机遇。 </w:t>
            </w:r>
          </w:p>
        </w:tc>
        <w:tc>
          <w:tcPr>
            <w:tcW w:w="615"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目标及其实现的策划</w:t>
            </w:r>
          </w:p>
          <w:p>
            <w:pPr>
              <w:spacing w:line="280" w:lineRule="exact"/>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Q </w:t>
            </w:r>
            <w:r>
              <w:rPr>
                <w:rFonts w:hint="eastAsia" w:asciiTheme="minorEastAsia" w:hAnsiTheme="minorEastAsia" w:eastAsiaTheme="minorEastAsia" w:cstheme="minorEastAsia"/>
                <w:color w:val="auto"/>
                <w:sz w:val="21"/>
                <w:szCs w:val="21"/>
              </w:rPr>
              <w:t>6.2</w:t>
            </w:r>
          </w:p>
          <w:p>
            <w:pPr>
              <w:spacing w:line="280" w:lineRule="exact"/>
              <w:rPr>
                <w:rFonts w:hint="eastAsia" w:asciiTheme="minorEastAsia" w:hAnsiTheme="minorEastAsia" w:eastAsiaTheme="minorEastAsia" w:cstheme="minorEastAsia"/>
                <w:color w:val="auto"/>
                <w:kern w:val="2"/>
                <w:sz w:val="21"/>
                <w:szCs w:val="21"/>
                <w:lang w:val="en-US" w:eastAsia="zh-CN" w:bidi="ar-SA"/>
              </w:rPr>
            </w:pPr>
          </w:p>
        </w:tc>
        <w:tc>
          <w:tcPr>
            <w:tcW w:w="10974" w:type="dxa"/>
            <w:vAlign w:val="center"/>
          </w:tcPr>
          <w:p>
            <w:pPr>
              <w:spacing w:line="240" w:lineRule="auto"/>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公司对管理体系所需的相关职能、层次和过程设定管理目标。</w:t>
            </w:r>
          </w:p>
          <w:p>
            <w:pPr>
              <w:pStyle w:val="3"/>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文件发放受控率100%</w:t>
            </w:r>
          </w:p>
          <w:p>
            <w:pPr>
              <w:pStyle w:val="3"/>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固废分类回收率100%</w:t>
            </w:r>
          </w:p>
          <w:p>
            <w:pPr>
              <w:pStyle w:val="3"/>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培训计划完成率100%</w:t>
            </w:r>
          </w:p>
          <w:p>
            <w:pPr>
              <w:pStyle w:val="3"/>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火灾事故为零</w:t>
            </w:r>
          </w:p>
          <w:p>
            <w:pPr>
              <w:spacing w:line="240" w:lineRule="auto"/>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目标可测量，与公司管理方针一致。</w:t>
            </w:r>
          </w:p>
          <w:p>
            <w:pPr>
              <w:pStyle w:val="2"/>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同时查见《环境/职业健康安全 目标、指标和管理方案》，有责任部门、保证措施和投入资金，</w:t>
            </w:r>
            <w:r>
              <w:rPr>
                <w:rFonts w:hint="eastAsia" w:asciiTheme="minorEastAsia" w:hAnsiTheme="minorEastAsia" w:eastAsiaTheme="minorEastAsia" w:cstheme="minorEastAsia"/>
                <w:color w:val="auto"/>
                <w:kern w:val="0"/>
                <w:sz w:val="21"/>
                <w:szCs w:val="21"/>
              </w:rPr>
              <w:t>由办公室按公司管理目标考核要求统计考核公司管理目标完成情况，提交管理评审会议。查到</w:t>
            </w: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21年1月-6月</w:t>
            </w:r>
            <w:r>
              <w:rPr>
                <w:rFonts w:hint="eastAsia" w:asciiTheme="minorEastAsia" w:hAnsiTheme="minorEastAsia" w:eastAsiaTheme="minorEastAsia" w:cstheme="minorEastAsia"/>
                <w:color w:val="auto"/>
                <w:kern w:val="0"/>
                <w:sz w:val="21"/>
                <w:szCs w:val="21"/>
              </w:rPr>
              <w:t>公司管理目标完成情况，各项目标均已完成</w:t>
            </w:r>
            <w:r>
              <w:rPr>
                <w:rFonts w:hint="eastAsia" w:asciiTheme="minorEastAsia" w:hAnsiTheme="minorEastAsia" w:eastAsiaTheme="minorEastAsia" w:cstheme="minorEastAsia"/>
                <w:color w:val="auto"/>
                <w:kern w:val="0"/>
                <w:sz w:val="21"/>
                <w:szCs w:val="21"/>
                <w:lang w:eastAsia="zh-CN"/>
              </w:rPr>
              <w:t>。</w:t>
            </w:r>
          </w:p>
        </w:tc>
        <w:tc>
          <w:tcPr>
            <w:tcW w:w="615"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60" w:type="dxa"/>
          </w:tcPr>
          <w:p>
            <w:pPr>
              <w:spacing w:line="40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内部审核</w:t>
            </w:r>
          </w:p>
        </w:tc>
        <w:tc>
          <w:tcPr>
            <w:tcW w:w="960"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sz w:val="21"/>
                <w:szCs w:val="21"/>
                <w:lang w:val="en-US" w:eastAsia="zh-CN"/>
              </w:rPr>
              <w:t>Q</w:t>
            </w:r>
            <w:r>
              <w:rPr>
                <w:rFonts w:hint="eastAsia" w:asciiTheme="minorEastAsia" w:hAnsiTheme="minorEastAsia" w:eastAsiaTheme="minorEastAsia" w:cstheme="minorEastAsia"/>
                <w:b/>
                <w:bCs/>
                <w:color w:val="auto"/>
                <w:sz w:val="21"/>
                <w:szCs w:val="21"/>
              </w:rPr>
              <w:t>9.2</w:t>
            </w:r>
          </w:p>
        </w:tc>
        <w:tc>
          <w:tcPr>
            <w:tcW w:w="10974" w:type="dxa"/>
          </w:tcPr>
          <w:p>
            <w:pPr>
              <w:spacing w:line="300" w:lineRule="auto"/>
              <w:rPr>
                <w:rFonts w:hint="eastAsia"/>
                <w:lang w:val="en-US" w:eastAsia="zh-CN"/>
              </w:rPr>
            </w:pPr>
            <w:r>
              <w:rPr>
                <w:rFonts w:hint="eastAsia"/>
              </w:rPr>
              <w:t>有</w:t>
            </w:r>
            <w:r>
              <w:rPr>
                <w:rFonts w:hint="eastAsia"/>
                <w:lang w:eastAsia="zh-CN"/>
              </w:rPr>
              <w:t>《</w:t>
            </w:r>
            <w:r>
              <w:rPr>
                <w:rFonts w:hint="eastAsia"/>
              </w:rPr>
              <w:t>内部审核控制程序</w:t>
            </w:r>
            <w:r>
              <w:rPr>
                <w:rFonts w:hint="eastAsia"/>
                <w:lang w:eastAsia="zh-CN"/>
              </w:rPr>
              <w:t>》，</w:t>
            </w:r>
            <w:r>
              <w:rPr>
                <w:rFonts w:hint="eastAsia"/>
              </w:rPr>
              <w:t>有《内审计划》</w:t>
            </w:r>
            <w:r>
              <w:rPr>
                <w:rFonts w:hint="eastAsia"/>
                <w:lang w:eastAsia="zh-CN"/>
              </w:rPr>
              <w:t>，</w:t>
            </w:r>
            <w:r>
              <w:rPr>
                <w:rFonts w:hint="eastAsia"/>
                <w:lang w:val="en-US" w:eastAsia="zh-CN"/>
              </w:rPr>
              <w:t>审核日期</w:t>
            </w:r>
            <w:r>
              <w:rPr>
                <w:rFonts w:hint="eastAsia"/>
              </w:rPr>
              <w:t>：20</w:t>
            </w:r>
            <w:r>
              <w:rPr>
                <w:rFonts w:hint="eastAsia"/>
                <w:lang w:val="en-US" w:eastAsia="zh-CN"/>
              </w:rPr>
              <w:t>21</w:t>
            </w:r>
            <w:r>
              <w:rPr>
                <w:rFonts w:hint="eastAsia"/>
              </w:rPr>
              <w:t>年0</w:t>
            </w:r>
            <w:r>
              <w:rPr>
                <w:rFonts w:hint="eastAsia"/>
                <w:lang w:val="en-US" w:eastAsia="zh-CN"/>
              </w:rPr>
              <w:t>3</w:t>
            </w:r>
            <w:r>
              <w:rPr>
                <w:rFonts w:hint="eastAsia"/>
              </w:rPr>
              <w:t>月</w:t>
            </w:r>
            <w:r>
              <w:rPr>
                <w:rFonts w:hint="eastAsia"/>
                <w:lang w:val="en-US" w:eastAsia="zh-CN"/>
              </w:rPr>
              <w:t>9</w:t>
            </w:r>
            <w:r>
              <w:rPr>
                <w:rFonts w:hint="eastAsia"/>
              </w:rPr>
              <w:t>-</w:t>
            </w:r>
            <w:r>
              <w:rPr>
                <w:rFonts w:hint="eastAsia"/>
                <w:lang w:val="en-US" w:eastAsia="zh-CN"/>
              </w:rPr>
              <w:t>10</w:t>
            </w:r>
            <w:r>
              <w:rPr>
                <w:rFonts w:hint="eastAsia"/>
              </w:rPr>
              <w:t>日</w:t>
            </w:r>
            <w:r>
              <w:rPr>
                <w:rFonts w:hint="eastAsia"/>
                <w:lang w:val="en-US" w:eastAsia="zh-CN"/>
              </w:rPr>
              <w:t>，</w:t>
            </w:r>
            <w:r>
              <w:rPr>
                <w:rFonts w:hint="eastAsia"/>
              </w:rPr>
              <w:t>组长：</w:t>
            </w:r>
            <w:r>
              <w:rPr>
                <w:rFonts w:hint="eastAsia"/>
                <w:lang w:val="en-US" w:eastAsia="zh-CN"/>
              </w:rPr>
              <w:t>王歌</w:t>
            </w:r>
            <w:r>
              <w:rPr>
                <w:rFonts w:hint="eastAsia"/>
              </w:rPr>
              <w:t xml:space="preserve">  组员：</w:t>
            </w:r>
            <w:r>
              <w:rPr>
                <w:rFonts w:hint="eastAsia"/>
                <w:lang w:val="en-US" w:eastAsia="zh-CN"/>
              </w:rPr>
              <w:t>王凯，</w:t>
            </w:r>
            <w:r>
              <w:rPr>
                <w:rFonts w:hint="eastAsia"/>
              </w:rPr>
              <w:t>参加过内审员培训，有《培训记录》；有首末次会议《签到表》；</w:t>
            </w:r>
            <w:r>
              <w:rPr>
                <w:rFonts w:hint="eastAsia"/>
                <w:lang w:eastAsia="zh-CN"/>
              </w:rPr>
              <w:tab/>
            </w:r>
            <w:r>
              <w:rPr>
                <w:rFonts w:hint="eastAsia"/>
              </w:rPr>
              <w:t>有各部门《内审检查表》</w:t>
            </w:r>
            <w:r>
              <w:rPr>
                <w:rFonts w:hint="eastAsia"/>
                <w:lang w:eastAsia="zh-CN"/>
              </w:rPr>
              <w:t>，</w:t>
            </w:r>
            <w:r>
              <w:rPr>
                <w:rFonts w:hint="eastAsia"/>
                <w:lang w:val="en-US" w:eastAsia="zh-CN"/>
              </w:rPr>
              <w:t>覆盖全部门，共发现不符合项1项，业务部，为一般不符合：满意度调查表</w:t>
            </w:r>
            <w:r>
              <w:rPr>
                <w:rFonts w:hint="eastAsia"/>
              </w:rPr>
              <w:t>未能提供。</w:t>
            </w:r>
          </w:p>
          <w:p>
            <w:pPr>
              <w:rPr>
                <w:rFonts w:hint="eastAsia"/>
              </w:rPr>
            </w:pPr>
            <w:r>
              <w:rPr>
                <w:rFonts w:hint="eastAsia"/>
              </w:rPr>
              <w:t>有《内审报告》，结论：体系基本</w:t>
            </w:r>
            <w:r>
              <w:rPr>
                <w:rFonts w:hint="eastAsia"/>
                <w:lang w:val="en-US" w:eastAsia="zh-CN"/>
              </w:rPr>
              <w:t>符合</w:t>
            </w:r>
            <w:r>
              <w:rPr>
                <w:rFonts w:hint="eastAsia"/>
              </w:rPr>
              <w:t>标准要求，运行基本正常；</w:t>
            </w:r>
          </w:p>
          <w:p>
            <w:pPr>
              <w:pStyle w:val="2"/>
              <w:rPr>
                <w:rFonts w:hint="eastAsia" w:eastAsiaTheme="minorEastAsia"/>
                <w:lang w:eastAsia="zh-CN"/>
              </w:rPr>
            </w:pPr>
            <w:r>
              <w:rPr>
                <w:rFonts w:hint="eastAsia" w:eastAsiaTheme="minorEastAsia"/>
                <w:lang w:eastAsia="zh-CN"/>
              </w:rPr>
              <w:drawing>
                <wp:inline distT="0" distB="0" distL="114300" distR="114300">
                  <wp:extent cx="1718310" cy="2007235"/>
                  <wp:effectExtent l="0" t="0" r="8890" b="12065"/>
                  <wp:docPr id="3" name="图片 3" descr="7d26a673bf8f4386b677a3f8c4077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d26a673bf8f4386b677a3f8c4077dc"/>
                          <pic:cNvPicPr>
                            <a:picLocks noChangeAspect="1"/>
                          </pic:cNvPicPr>
                        </pic:nvPicPr>
                        <pic:blipFill>
                          <a:blip r:embed="rId7"/>
                          <a:stretch>
                            <a:fillRect/>
                          </a:stretch>
                        </pic:blipFill>
                        <pic:spPr>
                          <a:xfrm>
                            <a:off x="0" y="0"/>
                            <a:ext cx="1718310" cy="2007235"/>
                          </a:xfrm>
                          <a:prstGeom prst="rect">
                            <a:avLst/>
                          </a:prstGeom>
                        </pic:spPr>
                      </pic:pic>
                    </a:graphicData>
                  </a:graphic>
                </wp:inline>
              </w:drawing>
            </w:r>
          </w:p>
        </w:tc>
        <w:tc>
          <w:tcPr>
            <w:tcW w:w="615" w:type="dxa"/>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spacing w:line="400" w:lineRule="exact"/>
              <w:jc w:val="left"/>
              <w:rPr>
                <w:rFonts w:hint="eastAsia" w:asciiTheme="minorEastAsia" w:hAnsiTheme="minorEastAsia" w:eastAsiaTheme="minorEastAsia" w:cstheme="minorEastAsia"/>
                <w:color w:val="auto"/>
                <w:sz w:val="21"/>
                <w:szCs w:val="21"/>
              </w:rPr>
            </w:pPr>
            <w:r>
              <w:rPr>
                <w:rStyle w:val="12"/>
                <w:rFonts w:hint="eastAsia" w:asciiTheme="minorEastAsia" w:hAnsiTheme="minorEastAsia" w:eastAsiaTheme="minorEastAsia" w:cstheme="minorEastAsia"/>
                <w:color w:val="auto"/>
                <w:sz w:val="21"/>
                <w:szCs w:val="21"/>
              </w:rPr>
              <w:t>事件、不符合和纠正措施</w:t>
            </w:r>
          </w:p>
        </w:tc>
        <w:tc>
          <w:tcPr>
            <w:tcW w:w="960" w:type="dxa"/>
          </w:tcPr>
          <w:p>
            <w:pP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Q10.2</w:t>
            </w:r>
          </w:p>
        </w:tc>
        <w:tc>
          <w:tcPr>
            <w:tcW w:w="10974" w:type="dxa"/>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企业经过策划</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过程的监视和测量、绩效考核、内审、管理评审等方式和机制，确保质量管理制度有效执行。制定监视和测量控制程序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不符合、纠正和预防措施控制程序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事故调查处理控制程序等，通过分析实际存在的或潜在的不符合的原因，制定纠正和预防措施，并验证其效果，以防止不符合的发生／再发生，实现持续改进绩效的目的。</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对内审中的不符合，采取了纠正措施，并验证； </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为保证公司职业健康安全管理体系的有效运行，通过对安全事件的调查处理，以确保管理体系运行的有效性。</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经查在公司正常经营活动中，出现了轻微不符合，部门已经采取纠正和纠正措施，经验证纠正措施有效。</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公司生产及销售活动未发生过环境、安全等事故。</w:t>
            </w:r>
          </w:p>
          <w:p>
            <w:pPr>
              <w:pStyle w:val="2"/>
              <w:rPr>
                <w:rFonts w:hint="eastAsia" w:asciiTheme="minorEastAsia" w:hAnsiTheme="minorEastAsia" w:eastAsiaTheme="minorEastAsia" w:cstheme="minorEastAsia"/>
                <w:bCs w:val="0"/>
                <w:color w:val="auto"/>
                <w:spacing w:val="0"/>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Cs w:val="0"/>
                <w:color w:val="auto"/>
                <w:spacing w:val="0"/>
                <w:sz w:val="21"/>
                <w:szCs w:val="21"/>
              </w:rPr>
              <w:t>查持续改进：a. 通过管理体系运行，管理方针、目标的实施，内审、管理评审进行持续改进；b. 通过数据分析、纠正、预防措施实施达到持续改进；c. 通过顾客满意度调查，改进、提高产品质量，满足顾客需求，达到持续改进的目的。</w:t>
            </w:r>
          </w:p>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val="0"/>
                <w:color w:val="auto"/>
                <w:spacing w:val="0"/>
                <w:sz w:val="21"/>
                <w:szCs w:val="21"/>
              </w:rPr>
              <w:t>管理评审提出改进措施正在实施过程中。</w:t>
            </w:r>
          </w:p>
        </w:tc>
        <w:tc>
          <w:tcPr>
            <w:tcW w:w="615" w:type="dxa"/>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bl>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tbl>
      <w:tblPr>
        <w:tblStyle w:val="10"/>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042"/>
        <w:gridCol w:w="11600"/>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10" w:type="pct"/>
            <w:vMerge w:val="restart"/>
            <w:noWrap w:val="0"/>
            <w:vAlign w:val="center"/>
          </w:tcPr>
          <w:p>
            <w:pPr>
              <w:spacing w:before="1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过程与活动、抽样计划</w:t>
            </w:r>
          </w:p>
        </w:tc>
        <w:tc>
          <w:tcPr>
            <w:tcW w:w="351" w:type="pct"/>
            <w:vMerge w:val="restar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3906"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受审核部门：</w:t>
            </w:r>
            <w:r>
              <w:rPr>
                <w:rFonts w:hint="eastAsia" w:asciiTheme="minorEastAsia" w:hAnsiTheme="minorEastAsia" w:eastAsiaTheme="minorEastAsia" w:cstheme="minorEastAsia"/>
                <w:color w:val="auto"/>
                <w:sz w:val="21"/>
                <w:szCs w:val="21"/>
                <w:lang w:eastAsia="zh-CN"/>
              </w:rPr>
              <w:t>业务部</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主管领导：</w:t>
            </w:r>
            <w:r>
              <w:rPr>
                <w:rFonts w:hint="eastAsia" w:asciiTheme="minorEastAsia" w:hAnsiTheme="minorEastAsia" w:eastAsiaTheme="minorEastAsia" w:cstheme="minorEastAsia"/>
                <w:color w:val="auto"/>
                <w:sz w:val="21"/>
                <w:szCs w:val="21"/>
                <w:lang w:val="en-US" w:eastAsia="zh-CN"/>
              </w:rPr>
              <w:t>张一航</w:t>
            </w:r>
            <w:r>
              <w:rPr>
                <w:rFonts w:hint="eastAsia" w:asciiTheme="minorEastAsia" w:hAnsiTheme="minorEastAsia" w:eastAsiaTheme="minorEastAsia" w:cstheme="minorEastAsia"/>
                <w:color w:val="auto"/>
                <w:sz w:val="21"/>
                <w:szCs w:val="21"/>
              </w:rPr>
              <w:t xml:space="preserve">      </w:t>
            </w:r>
          </w:p>
        </w:tc>
        <w:tc>
          <w:tcPr>
            <w:tcW w:w="232" w:type="pct"/>
            <w:vMerge w:val="restar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0"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51"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906" w:type="pct"/>
            <w:noWrap w:val="0"/>
            <w:vAlign w:val="center"/>
          </w:tcPr>
          <w:p>
            <w:pPr>
              <w:spacing w:before="1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审核员：</w:t>
            </w:r>
            <w:r>
              <w:rPr>
                <w:rFonts w:hint="eastAsia" w:asciiTheme="minorEastAsia" w:hAnsiTheme="minorEastAsia" w:eastAsiaTheme="minorEastAsia" w:cstheme="minorEastAsia"/>
                <w:color w:val="auto"/>
                <w:sz w:val="21"/>
                <w:szCs w:val="21"/>
                <w:lang w:val="en-US" w:eastAsia="zh-CN"/>
              </w:rPr>
              <w:t xml:space="preserve">强兴  </w:t>
            </w:r>
            <w:r>
              <w:rPr>
                <w:rFonts w:hint="eastAsia" w:asciiTheme="minorEastAsia" w:hAnsiTheme="minorEastAsia" w:eastAsiaTheme="minorEastAsia" w:cstheme="minorEastAsia"/>
                <w:color w:val="auto"/>
                <w:sz w:val="21"/>
                <w:szCs w:val="21"/>
              </w:rPr>
              <w:t xml:space="preserve">     审核时间：</w:t>
            </w:r>
            <w:r>
              <w:rPr>
                <w:rFonts w:hint="eastAsia" w:asciiTheme="minorEastAsia" w:hAnsiTheme="minorEastAsia" w:eastAsiaTheme="minorEastAsia" w:cstheme="minorEastAsia"/>
                <w:color w:val="auto"/>
                <w:sz w:val="21"/>
                <w:szCs w:val="21"/>
                <w:lang w:eastAsia="zh-CN"/>
              </w:rPr>
              <w:t>202</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年</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lang w:eastAsia="zh-CN"/>
              </w:rPr>
              <w:t>月</w:t>
            </w:r>
            <w:r>
              <w:rPr>
                <w:rFonts w:hint="eastAsia" w:asciiTheme="minorEastAsia" w:hAnsiTheme="minorEastAsia" w:eastAsiaTheme="minorEastAsia" w:cstheme="minorEastAsia"/>
                <w:color w:val="auto"/>
                <w:sz w:val="21"/>
                <w:szCs w:val="21"/>
                <w:lang w:val="en-US" w:eastAsia="zh-CN"/>
              </w:rPr>
              <w:t>19</w:t>
            </w:r>
            <w:r>
              <w:rPr>
                <w:rFonts w:hint="eastAsia" w:asciiTheme="minorEastAsia" w:hAnsiTheme="minorEastAsia" w:eastAsiaTheme="minorEastAsia" w:cstheme="minorEastAsia"/>
                <w:color w:val="auto"/>
                <w:sz w:val="21"/>
                <w:szCs w:val="21"/>
                <w:lang w:eastAsia="zh-CN"/>
              </w:rPr>
              <w:t>日</w:t>
            </w:r>
          </w:p>
        </w:tc>
        <w:tc>
          <w:tcPr>
            <w:tcW w:w="232" w:type="pct"/>
            <w:vMerge w:val="continue"/>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10"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51"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906" w:type="pct"/>
            <w:noWrap w:val="0"/>
            <w:vAlign w:val="center"/>
          </w:tcPr>
          <w:p>
            <w:pPr>
              <w:spacing w:line="24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审核条款：</w:t>
            </w:r>
          </w:p>
          <w:p>
            <w:pPr>
              <w:pStyle w:val="2"/>
              <w:tabs>
                <w:tab w:val="center" w:pos="3424"/>
              </w:tabs>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 5.3/6.2</w:t>
            </w:r>
            <w:r>
              <w:rPr>
                <w:rFonts w:hint="eastAsia" w:asciiTheme="minorEastAsia" w:hAnsiTheme="minorEastAsia" w:eastAsiaTheme="minorEastAsia" w:cstheme="minorEastAsia"/>
                <w:color w:val="auto"/>
                <w:sz w:val="21"/>
                <w:szCs w:val="21"/>
                <w:lang w:val="en-US" w:eastAsia="zh-CN"/>
              </w:rPr>
              <w:t>/8.4/</w:t>
            </w: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/9.1.2/8.5</w:t>
            </w:r>
            <w:r>
              <w:rPr>
                <w:rFonts w:hint="eastAsia" w:asciiTheme="minorEastAsia" w:hAnsiTheme="minorEastAsia" w:eastAsiaTheme="minorEastAsia" w:cstheme="minorEastAsia"/>
                <w:color w:val="auto"/>
                <w:sz w:val="21"/>
                <w:szCs w:val="21"/>
                <w:lang w:val="en-US" w:eastAsia="zh-CN"/>
              </w:rPr>
              <w:t>.3/8.5.5</w:t>
            </w:r>
          </w:p>
        </w:tc>
        <w:tc>
          <w:tcPr>
            <w:tcW w:w="232" w:type="pct"/>
            <w:vMerge w:val="continue"/>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组织的岗位、职责权限</w:t>
            </w:r>
          </w:p>
        </w:tc>
        <w:tc>
          <w:tcPr>
            <w:tcW w:w="351" w:type="pct"/>
            <w:noWrap w:val="0"/>
            <w:vAlign w:val="center"/>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5.3</w:t>
            </w:r>
          </w:p>
        </w:tc>
        <w:tc>
          <w:tcPr>
            <w:tcW w:w="3906" w:type="pct"/>
            <w:noWrap w:val="0"/>
            <w:vAlign w:val="center"/>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采购部</w:t>
            </w:r>
            <w:r>
              <w:rPr>
                <w:rFonts w:hint="eastAsia" w:asciiTheme="minorEastAsia" w:hAnsiTheme="minorEastAsia" w:eastAsiaTheme="minorEastAsia" w:cstheme="minorEastAsia"/>
                <w:color w:val="auto"/>
                <w:sz w:val="21"/>
                <w:szCs w:val="21"/>
              </w:rPr>
              <w:t>负责人：</w:t>
            </w:r>
            <w:r>
              <w:rPr>
                <w:rFonts w:hint="eastAsia" w:asciiTheme="minorEastAsia" w:hAnsiTheme="minorEastAsia" w:eastAsiaTheme="minorEastAsia" w:cstheme="minorEastAsia"/>
                <w:color w:val="auto"/>
                <w:sz w:val="21"/>
                <w:szCs w:val="21"/>
                <w:lang w:val="en-US" w:eastAsia="zh-CN"/>
              </w:rPr>
              <w:t>张一航</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主要负责：销售过程的控制；产品要求确定；合同评审；顾客沟通；顾客满意度调查；危险源的识别与控制、公司目标方案的执行、应急准备和响应等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负责人对本部门的职责和权限以及工作流程清楚、明确完成本部门的目标指标。能较好回答部门职责，对工作要求明确。</w:t>
            </w:r>
          </w:p>
        </w:tc>
        <w:tc>
          <w:tcPr>
            <w:tcW w:w="232" w:type="pct"/>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应对风险和机会的策划</w:t>
            </w:r>
          </w:p>
        </w:tc>
        <w:tc>
          <w:tcPr>
            <w:tcW w:w="351"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Q</w:t>
            </w:r>
            <w:r>
              <w:rPr>
                <w:rFonts w:hint="eastAsia" w:asciiTheme="minorEastAsia" w:hAnsiTheme="minorEastAsia" w:eastAsiaTheme="minorEastAsia" w:cstheme="minorEastAsia"/>
                <w:color w:val="auto"/>
                <w:sz w:val="21"/>
                <w:szCs w:val="21"/>
                <w:lang w:val="en-US" w:eastAsia="zh-CN"/>
              </w:rPr>
              <w:t>6.1</w:t>
            </w:r>
          </w:p>
          <w:p>
            <w:pPr>
              <w:rPr>
                <w:rFonts w:hint="eastAsia" w:asciiTheme="minorEastAsia" w:hAnsiTheme="minorEastAsia" w:eastAsiaTheme="minorEastAsia" w:cstheme="minorEastAsia"/>
                <w:b/>
                <w:bCs/>
                <w:color w:val="auto"/>
                <w:kern w:val="2"/>
                <w:sz w:val="21"/>
                <w:szCs w:val="21"/>
                <w:lang w:val="en-US" w:eastAsia="zh-CN" w:bidi="ar-SA"/>
              </w:rPr>
            </w:pPr>
          </w:p>
        </w:tc>
        <w:tc>
          <w:tcPr>
            <w:tcW w:w="3906"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确定了组织需应对的风险和机遇。如：客户对</w:t>
            </w:r>
            <w:r>
              <w:rPr>
                <w:rFonts w:hint="eastAsia" w:asciiTheme="minorEastAsia" w:hAnsiTheme="minorEastAsia" w:eastAsiaTheme="minorEastAsia" w:cstheme="minorEastAsia"/>
                <w:color w:val="auto"/>
                <w:sz w:val="21"/>
                <w:szCs w:val="21"/>
                <w:lang w:val="en-US" w:eastAsia="zh-CN"/>
              </w:rPr>
              <w:t>工作效率</w:t>
            </w:r>
            <w:r>
              <w:rPr>
                <w:rFonts w:hint="eastAsia" w:asciiTheme="minorEastAsia" w:hAnsiTheme="minorEastAsia" w:eastAsiaTheme="minorEastAsia" w:cstheme="minorEastAsia"/>
                <w:color w:val="auto"/>
                <w:sz w:val="21"/>
                <w:szCs w:val="21"/>
              </w:rPr>
              <w:t>提高，对供应周期和售后服务的期望值提高；机遇：市场竞争加剧，公司管理水平提升，带来潜在的发展机遇；等级：高；应对措施：</w:t>
            </w:r>
            <w:r>
              <w:rPr>
                <w:rFonts w:hint="eastAsia" w:asciiTheme="minorEastAsia" w:hAnsiTheme="minorEastAsia" w:eastAsiaTheme="minorEastAsia" w:cstheme="minorEastAsia"/>
                <w:color w:val="auto"/>
                <w:sz w:val="21"/>
                <w:szCs w:val="21"/>
                <w:lang w:val="en-US" w:eastAsia="zh-CN"/>
              </w:rPr>
              <w:t>采购部</w:t>
            </w:r>
            <w:r>
              <w:rPr>
                <w:rFonts w:hint="eastAsia" w:asciiTheme="minorEastAsia" w:hAnsiTheme="minorEastAsia" w:eastAsiaTheme="minorEastAsia" w:cstheme="minorEastAsia"/>
                <w:color w:val="auto"/>
                <w:sz w:val="21"/>
                <w:szCs w:val="21"/>
              </w:rPr>
              <w:t>加强与客户的沟通，及时处理客户需求和意见等；执行部门：</w:t>
            </w:r>
            <w:r>
              <w:rPr>
                <w:rFonts w:hint="eastAsia" w:asciiTheme="minorEastAsia" w:hAnsiTheme="minorEastAsia" w:eastAsiaTheme="minorEastAsia" w:cstheme="minorEastAsia"/>
                <w:color w:val="auto"/>
                <w:sz w:val="21"/>
                <w:szCs w:val="21"/>
                <w:lang w:val="en-US" w:eastAsia="zh-CN"/>
              </w:rPr>
              <w:t>采购部</w:t>
            </w:r>
            <w:r>
              <w:rPr>
                <w:rFonts w:hint="eastAsia" w:asciiTheme="minorEastAsia" w:hAnsiTheme="minorEastAsia" w:eastAsiaTheme="minorEastAsia" w:cstheme="minorEastAsia"/>
                <w:color w:val="auto"/>
                <w:sz w:val="21"/>
                <w:szCs w:val="21"/>
              </w:rPr>
              <w:t>。组织在确定这些风险和机遇时，考虑了员工岗位技能、</w:t>
            </w:r>
            <w:r>
              <w:rPr>
                <w:rFonts w:hint="eastAsia" w:asciiTheme="minorEastAsia" w:hAnsiTheme="minorEastAsia" w:eastAsiaTheme="minorEastAsia" w:cstheme="minorEastAsia"/>
                <w:color w:val="auto"/>
                <w:sz w:val="21"/>
                <w:szCs w:val="21"/>
                <w:lang w:val="en-US" w:eastAsia="zh-CN"/>
              </w:rPr>
              <w:t>综合</w:t>
            </w:r>
            <w:r>
              <w:rPr>
                <w:rFonts w:hint="eastAsia" w:asciiTheme="minorEastAsia" w:hAnsiTheme="minorEastAsia" w:eastAsiaTheme="minorEastAsia" w:cstheme="minorEastAsia"/>
                <w:color w:val="auto"/>
                <w:sz w:val="21"/>
                <w:szCs w:val="21"/>
              </w:rPr>
              <w:t>能力、市场需求等内外部因素及合同方（顾客）的相关要求。</w:t>
            </w:r>
          </w:p>
          <w:p>
            <w:pPr>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评审情况均为符合发展要求。措施正在实施中。</w:t>
            </w:r>
          </w:p>
        </w:tc>
        <w:tc>
          <w:tcPr>
            <w:tcW w:w="232" w:type="pct"/>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目标和方案</w:t>
            </w:r>
          </w:p>
        </w:tc>
        <w:tc>
          <w:tcPr>
            <w:tcW w:w="351" w:type="pct"/>
            <w:noWrap w:val="0"/>
            <w:vAlign w:val="center"/>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6.2</w:t>
            </w:r>
          </w:p>
        </w:tc>
        <w:tc>
          <w:tcPr>
            <w:tcW w:w="3906"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部门目标：</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顾客满意度≥90分</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及时交付率100%</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供方评审率100%</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采购产品验收合格率≥98%</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固废分类回收率100%</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火灾事故为零</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查到，2021年1-6月份目标已经达成，编制：办公室，审核:杨如春</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日期：2021.7.1</w:t>
            </w:r>
            <w:r>
              <w:rPr>
                <w:rFonts w:hint="eastAsia" w:asciiTheme="minorEastAsia" w:hAnsiTheme="minorEastAsia" w:eastAsiaTheme="minorEastAsia" w:cstheme="minorEastAsia"/>
                <w:sz w:val="21"/>
                <w:szCs w:val="21"/>
                <w:lang w:val="en-US" w:eastAsia="zh-CN"/>
              </w:rPr>
              <w:tab/>
            </w:r>
          </w:p>
          <w:p>
            <w:pPr>
              <w:ind w:firstLine="420" w:firstLineChars="200"/>
              <w:rPr>
                <w:rFonts w:hint="eastAsia" w:asciiTheme="minorEastAsia" w:hAnsiTheme="minorEastAsia" w:eastAsiaTheme="minorEastAsia" w:cstheme="minorEastAsia"/>
                <w:color w:val="auto"/>
                <w:sz w:val="21"/>
                <w:szCs w:val="21"/>
              </w:rPr>
            </w:pPr>
          </w:p>
        </w:tc>
        <w:tc>
          <w:tcPr>
            <w:tcW w:w="232" w:type="pct"/>
            <w:noWrap w:val="0"/>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1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采购过程及控制类型和程度、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外部供方的信息</w:t>
            </w:r>
          </w:p>
        </w:tc>
        <w:tc>
          <w:tcPr>
            <w:tcW w:w="351"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8.4</w:t>
            </w:r>
          </w:p>
          <w:p>
            <w:pPr>
              <w:pStyle w:val="2"/>
              <w:rPr>
                <w:rFonts w:hint="eastAsia" w:asciiTheme="minorEastAsia" w:hAnsiTheme="minorEastAsia" w:eastAsiaTheme="minorEastAsia" w:cstheme="minorEastAsia"/>
                <w:sz w:val="21"/>
                <w:szCs w:val="21"/>
                <w:lang w:val="en-US" w:eastAsia="zh-CN"/>
              </w:rPr>
            </w:pPr>
          </w:p>
        </w:tc>
        <w:tc>
          <w:tcPr>
            <w:tcW w:w="3906"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外部提供产品、服务和过程控制程序中规定了供方选择评价和重新评价的方法和准则，通过调查供方的质量保证能力如：经营合法性、产品质量、质量保证能力、价格、交货、服务、质量管理体系等方面进行评价。</w:t>
            </w:r>
          </w:p>
          <w:p>
            <w:pPr>
              <w:pStyle w:val="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采购的主要原材料及供方抽查如下：</w:t>
            </w:r>
          </w:p>
          <w:p>
            <w:pPr>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饰面刨花板（</w:t>
            </w:r>
            <w:r>
              <w:rPr>
                <w:rFonts w:hint="eastAsia" w:asciiTheme="minorEastAsia" w:hAnsiTheme="minorEastAsia" w:eastAsiaTheme="minorEastAsia" w:cstheme="minorEastAsia"/>
                <w:b w:val="0"/>
                <w:bCs w:val="0"/>
                <w:color w:val="auto"/>
                <w:sz w:val="21"/>
                <w:szCs w:val="21"/>
                <w:lang w:val="en-US" w:eastAsia="zh-CN"/>
              </w:rPr>
              <w:t>广州裕鑫贴面板厂</w:t>
            </w:r>
            <w:r>
              <w:rPr>
                <w:rFonts w:hint="eastAsia" w:asciiTheme="minorEastAsia" w:hAnsiTheme="minorEastAsia" w:eastAsiaTheme="minorEastAsia" w:cstheme="minorEastAsia"/>
                <w:b w:val="0"/>
                <w:bCs w:val="0"/>
                <w:color w:val="auto"/>
                <w:sz w:val="21"/>
                <w:szCs w:val="21"/>
                <w:highlight w:val="none"/>
                <w:lang w:val="en-US" w:eastAsia="zh-CN"/>
              </w:rPr>
              <w:t>）、五金件（</w:t>
            </w:r>
            <w:r>
              <w:rPr>
                <w:rFonts w:hint="eastAsia" w:asciiTheme="minorEastAsia" w:hAnsiTheme="minorEastAsia" w:eastAsiaTheme="minorEastAsia" w:cstheme="minorEastAsia"/>
                <w:b w:val="0"/>
                <w:bCs w:val="0"/>
                <w:color w:val="auto"/>
                <w:sz w:val="21"/>
                <w:szCs w:val="21"/>
                <w:lang w:val="en-US" w:eastAsia="zh-CN"/>
              </w:rPr>
              <w:t>广东东泰五金精密制造有限公司</w:t>
            </w:r>
            <w:r>
              <w:rPr>
                <w:rFonts w:hint="eastAsia" w:asciiTheme="minorEastAsia" w:hAnsiTheme="minorEastAsia" w:eastAsiaTheme="minorEastAsia" w:cstheme="minorEastAsia"/>
                <w:b w:val="0"/>
                <w:bCs w:val="0"/>
                <w:color w:val="auto"/>
                <w:sz w:val="21"/>
                <w:szCs w:val="21"/>
                <w:highlight w:val="none"/>
                <w:lang w:val="en-US" w:eastAsia="zh-CN"/>
              </w:rPr>
              <w:t>）、钢管（</w:t>
            </w:r>
            <w:r>
              <w:rPr>
                <w:rFonts w:hint="eastAsia" w:asciiTheme="minorEastAsia" w:hAnsiTheme="minorEastAsia" w:eastAsiaTheme="minorEastAsia" w:cstheme="minorEastAsia"/>
                <w:b w:val="0"/>
                <w:bCs w:val="0"/>
                <w:color w:val="auto"/>
                <w:sz w:val="21"/>
                <w:szCs w:val="21"/>
                <w:lang w:val="en-US" w:eastAsia="zh-CN"/>
              </w:rPr>
              <w:t>霸州市万通金属制品有限公司</w:t>
            </w:r>
            <w:r>
              <w:rPr>
                <w:rFonts w:hint="eastAsia" w:asciiTheme="minorEastAsia" w:hAnsiTheme="minorEastAsia" w:eastAsiaTheme="minorEastAsia" w:cstheme="minorEastAsia"/>
                <w:b w:val="0"/>
                <w:bCs w:val="0"/>
                <w:color w:val="auto"/>
                <w:sz w:val="21"/>
                <w:szCs w:val="21"/>
                <w:highlight w:val="none"/>
                <w:lang w:val="en-US" w:eastAsia="zh-CN"/>
              </w:rPr>
              <w:t>）、钢板（</w:t>
            </w:r>
            <w:r>
              <w:rPr>
                <w:rFonts w:hint="eastAsia" w:asciiTheme="minorEastAsia" w:hAnsiTheme="minorEastAsia" w:eastAsiaTheme="minorEastAsia" w:cstheme="minorEastAsia"/>
                <w:b w:val="0"/>
                <w:bCs w:val="0"/>
                <w:color w:val="auto"/>
                <w:sz w:val="21"/>
                <w:szCs w:val="21"/>
                <w:lang w:val="en-US" w:eastAsia="zh-CN"/>
              </w:rPr>
              <w:t>霸州市万通金属制品有限公司</w:t>
            </w:r>
            <w:r>
              <w:rPr>
                <w:rFonts w:hint="eastAsia" w:asciiTheme="minorEastAsia" w:hAnsiTheme="minorEastAsia" w:eastAsiaTheme="minorEastAsia" w:cstheme="minorEastAsia"/>
                <w:b w:val="0"/>
                <w:bCs w:val="0"/>
                <w:color w:val="auto"/>
                <w:sz w:val="21"/>
                <w:szCs w:val="21"/>
                <w:highlight w:val="none"/>
                <w:lang w:val="en-US" w:eastAsia="zh-CN"/>
              </w:rPr>
              <w:t>）、塑粉（</w:t>
            </w:r>
            <w:r>
              <w:rPr>
                <w:rFonts w:hint="eastAsia" w:asciiTheme="minorEastAsia" w:hAnsiTheme="minorEastAsia" w:eastAsiaTheme="minorEastAsia" w:cstheme="minorEastAsia"/>
                <w:b w:val="0"/>
                <w:bCs w:val="0"/>
                <w:color w:val="auto"/>
                <w:sz w:val="21"/>
                <w:szCs w:val="21"/>
                <w:lang w:val="en-US" w:eastAsia="zh-CN"/>
              </w:rPr>
              <w:t>三原新彩辉新型材料科技有限公司</w:t>
            </w:r>
            <w:r>
              <w:rPr>
                <w:rFonts w:hint="eastAsia" w:asciiTheme="minorEastAsia" w:hAnsiTheme="minorEastAsia" w:eastAsiaTheme="minorEastAsia" w:cstheme="minorEastAsia"/>
                <w:b w:val="0"/>
                <w:bCs w:val="0"/>
                <w:color w:val="auto"/>
                <w:sz w:val="21"/>
                <w:szCs w:val="21"/>
                <w:highlight w:val="none"/>
                <w:lang w:val="en-US" w:eastAsia="zh-CN"/>
              </w:rPr>
              <w:t>）、热熔胶（</w:t>
            </w:r>
            <w:r>
              <w:rPr>
                <w:rFonts w:hint="eastAsia" w:asciiTheme="minorEastAsia" w:hAnsiTheme="minorEastAsia" w:eastAsiaTheme="minorEastAsia" w:cstheme="minorEastAsia"/>
                <w:b w:val="0"/>
                <w:bCs w:val="0"/>
                <w:color w:val="auto"/>
                <w:kern w:val="2"/>
                <w:sz w:val="21"/>
                <w:szCs w:val="21"/>
                <w:lang w:val="en-US" w:eastAsia="zh-CN" w:bidi="ar-SA"/>
              </w:rPr>
              <w:t>咸阳艺彩装饰材料有限公司</w:t>
            </w:r>
            <w:r>
              <w:rPr>
                <w:rFonts w:hint="eastAsia" w:asciiTheme="minorEastAsia" w:hAnsiTheme="minorEastAsia" w:eastAsiaTheme="minorEastAsia" w:cstheme="minorEastAsia"/>
                <w:b w:val="0"/>
                <w:bCs w:val="0"/>
                <w:color w:val="auto"/>
                <w:sz w:val="21"/>
                <w:szCs w:val="21"/>
                <w:highlight w:val="none"/>
                <w:lang w:val="en-US" w:eastAsia="zh-CN"/>
              </w:rPr>
              <w:t>）、封边条（</w:t>
            </w:r>
            <w:r>
              <w:rPr>
                <w:rFonts w:hint="eastAsia" w:asciiTheme="minorEastAsia" w:hAnsiTheme="minorEastAsia" w:eastAsiaTheme="minorEastAsia" w:cstheme="minorEastAsia"/>
                <w:b w:val="0"/>
                <w:bCs w:val="0"/>
                <w:color w:val="auto"/>
                <w:kern w:val="2"/>
                <w:sz w:val="21"/>
                <w:szCs w:val="21"/>
                <w:lang w:val="en-US" w:eastAsia="zh-CN" w:bidi="ar-SA"/>
              </w:rPr>
              <w:t>咸阳艺彩装饰材料有限公司</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color w:val="auto"/>
                <w:sz w:val="21"/>
                <w:szCs w:val="21"/>
                <w:lang w:val="en-US" w:eastAsia="zh-CN"/>
              </w:rPr>
              <w:t>……</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提供了 20</w:t>
            </w:r>
            <w:r>
              <w:rPr>
                <w:rFonts w:hint="eastAsia" w:asciiTheme="minorEastAsia" w:hAnsiTheme="minorEastAsia" w:eastAsiaTheme="minorEastAsia" w:cstheme="minorEastAsia"/>
                <w:color w:val="auto"/>
                <w:sz w:val="21"/>
                <w:szCs w:val="21"/>
                <w:lang w:val="en-US" w:eastAsia="zh-CN"/>
              </w:rPr>
              <w:t>21</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7日</w:t>
            </w:r>
            <w:r>
              <w:rPr>
                <w:rFonts w:hint="eastAsia" w:asciiTheme="minorEastAsia" w:hAnsiTheme="minorEastAsia" w:eastAsiaTheme="minorEastAsia" w:cstheme="minorEastAsia"/>
                <w:color w:val="auto"/>
                <w:sz w:val="21"/>
                <w:szCs w:val="21"/>
              </w:rPr>
              <w:t>对以上供应商的评价记录：评价内容有：营业执照、资质情况、服务能力、负责质量等，有总经理及各部门意见。结论均为同意列入合格供方。</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办公室</w:t>
            </w:r>
            <w:r>
              <w:rPr>
                <w:rFonts w:hint="eastAsia" w:asciiTheme="minorEastAsia" w:hAnsiTheme="minorEastAsia" w:eastAsiaTheme="minorEastAsia" w:cstheme="minorEastAsia"/>
                <w:sz w:val="21"/>
                <w:szCs w:val="21"/>
              </w:rPr>
              <w:t>确定需要实施采购的任务，编制采购计划，经批准实施采购。公司已建立、保持与合格供方信息反馈渠道，及时沟通、保持协调，有良好的互惠关系；采购信息充分、可靠，采购产品的要求明确、适宜</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5-7</w:t>
            </w:r>
            <w:r>
              <w:rPr>
                <w:rFonts w:hint="eastAsia" w:asciiTheme="minorEastAsia" w:hAnsiTheme="minorEastAsia" w:eastAsiaTheme="minorEastAsia" w:cstheme="minorEastAsia"/>
                <w:sz w:val="21"/>
                <w:szCs w:val="21"/>
              </w:rPr>
              <w:t>月采购计划”，包括序号、品名、规格、数量、日期、供方等内容，采购信息基本明确。</w:t>
            </w:r>
          </w:p>
        </w:tc>
        <w:tc>
          <w:tcPr>
            <w:tcW w:w="232" w:type="pct"/>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51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顾客沟通</w:t>
            </w:r>
          </w:p>
        </w:tc>
        <w:tc>
          <w:tcPr>
            <w:tcW w:w="351"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8.2.1</w:t>
            </w:r>
          </w:p>
        </w:tc>
        <w:tc>
          <w:tcPr>
            <w:tcW w:w="3906"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沟通方式有面谈、电话、网络等联系形式。确认订单时向顾客了解顾客对服务质量、流程进度等的要求；向顾客报告进度，再次确认服务地点、时间等，及时收集顾客对产品的反馈信息，开展顾客满意度调查，包括顾客抱怨和投诉，未发生顾客投诉。</w:t>
            </w:r>
          </w:p>
        </w:tc>
        <w:tc>
          <w:tcPr>
            <w:tcW w:w="232" w:type="pct"/>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51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与产品和服务要求有关的要求确定</w:t>
            </w:r>
          </w:p>
        </w:tc>
        <w:tc>
          <w:tcPr>
            <w:tcW w:w="351"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8.2.2</w:t>
            </w:r>
          </w:p>
        </w:tc>
        <w:tc>
          <w:tcPr>
            <w:tcW w:w="3906"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该公司主要提供保温材料聚氨酯、聚苯板的销售</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该公司主要依据合同法、国家法律法规、</w:t>
            </w:r>
            <w:r>
              <w:rPr>
                <w:rFonts w:hint="eastAsia" w:asciiTheme="minorEastAsia" w:hAnsiTheme="minorEastAsia" w:eastAsiaTheme="minorEastAsia" w:cstheme="minorEastAsia"/>
                <w:color w:val="auto"/>
                <w:sz w:val="21"/>
                <w:szCs w:val="21"/>
                <w:lang w:eastAsia="zh-CN"/>
              </w:rPr>
              <w:t>环境保护法、环境质量标准等</w:t>
            </w:r>
            <w:r>
              <w:rPr>
                <w:rFonts w:hint="eastAsia" w:asciiTheme="minorEastAsia" w:hAnsiTheme="minorEastAsia" w:eastAsiaTheme="minorEastAsia" w:cstheme="minorEastAsia"/>
                <w:color w:val="auto"/>
                <w:sz w:val="21"/>
                <w:szCs w:val="21"/>
              </w:rPr>
              <w:t>要求进行服务，与产品有关的要求主要体现在与顾客所签定的合同/协议中。</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另外，该公司确定并收集了产品质量法、合同法、</w:t>
            </w:r>
            <w:r>
              <w:rPr>
                <w:rFonts w:hint="eastAsia" w:asciiTheme="minorEastAsia" w:hAnsiTheme="minorEastAsia" w:eastAsiaTheme="minorEastAsia" w:cstheme="minorEastAsia"/>
                <w:color w:val="auto"/>
                <w:sz w:val="21"/>
                <w:szCs w:val="21"/>
                <w:lang w:eastAsia="zh-CN"/>
              </w:rPr>
              <w:t>地方环保条例</w:t>
            </w:r>
            <w:r>
              <w:rPr>
                <w:rFonts w:hint="eastAsia" w:asciiTheme="minorEastAsia" w:hAnsiTheme="minorEastAsia" w:eastAsiaTheme="minorEastAsia" w:cstheme="minorEastAsia"/>
                <w:color w:val="auto"/>
                <w:sz w:val="21"/>
                <w:szCs w:val="21"/>
              </w:rPr>
              <w:t>等相关法律法规，将其中的相关要求作为与产品有关要求的补充。</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该公司目前在服务提供过程中没有附加要求。</w:t>
            </w:r>
          </w:p>
        </w:tc>
        <w:tc>
          <w:tcPr>
            <w:tcW w:w="232" w:type="pct"/>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与产品和服务要求有关的要求评审</w:t>
            </w:r>
          </w:p>
        </w:tc>
        <w:tc>
          <w:tcPr>
            <w:tcW w:w="351"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8.2.3</w:t>
            </w:r>
          </w:p>
        </w:tc>
        <w:tc>
          <w:tcPr>
            <w:tcW w:w="3906" w:type="pct"/>
            <w:noWrap w:val="0"/>
            <w:vAlign w:val="center"/>
          </w:tcPr>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1）公司首先在合同中明确了顾客对技术服务的质量要求及技术标准、价格、交货方式、验收方式、货款结算方式等明示要求。</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2）确定了技术服务的法律法规要求（技术服务标准等要求）、售后服务等。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3）该公司与产品有关要求主要在合同中体现，在合同签订之前，由总经理组织各相关部门以会议或会签的方式进行评审。</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见《合同台帐》，内容包括：序号、顾客名称、合同编号、项目名称、规格型号、评审日期、签定日期、履行情况。</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抽查销售合同情况</w:t>
            </w:r>
            <w:r>
              <w:rPr>
                <w:rFonts w:hint="eastAsia" w:asciiTheme="minorEastAsia" w:hAnsiTheme="minorEastAsia" w:eastAsiaTheme="minorEastAsia" w:cstheme="minorEastAsia"/>
                <w:color w:val="auto"/>
                <w:sz w:val="21"/>
                <w:szCs w:val="21"/>
                <w:lang w:eastAsia="zh-CN"/>
              </w:rPr>
              <w:t>。</w:t>
            </w:r>
          </w:p>
          <w:p>
            <w:pPr>
              <w:spacing w:line="36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rPr>
              <w:t>抽1：</w:t>
            </w:r>
            <w:r>
              <w:rPr>
                <w:rFonts w:hint="eastAsia" w:asciiTheme="minorEastAsia" w:hAnsiTheme="minorEastAsia" w:eastAsiaTheme="minorEastAsia" w:cstheme="minorEastAsia"/>
                <w:b/>
                <w:bCs/>
                <w:color w:val="auto"/>
                <w:sz w:val="21"/>
                <w:szCs w:val="21"/>
                <w:lang w:eastAsia="zh-CN"/>
              </w:rPr>
              <w:t>钢木家具</w:t>
            </w:r>
            <w:r>
              <w:rPr>
                <w:rFonts w:hint="eastAsia" w:asciiTheme="minorEastAsia" w:hAnsiTheme="minorEastAsia" w:eastAsiaTheme="minorEastAsia" w:cstheme="minorEastAsia"/>
                <w:color w:val="auto"/>
                <w:sz w:val="21"/>
                <w:szCs w:val="21"/>
              </w:rPr>
              <w:t>销售合同</w:t>
            </w:r>
          </w:p>
          <w:p>
            <w:pPr>
              <w:spacing w:line="360" w:lineRule="exact"/>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auto"/>
                <w:sz w:val="21"/>
                <w:szCs w:val="21"/>
              </w:rPr>
              <w:t>客户：</w:t>
            </w:r>
            <w:r>
              <w:rPr>
                <w:rFonts w:hint="eastAsia" w:asciiTheme="minorEastAsia" w:hAnsiTheme="minorEastAsia" w:eastAsiaTheme="minorEastAsia" w:cstheme="minorEastAsia"/>
                <w:color w:val="auto"/>
                <w:sz w:val="21"/>
                <w:szCs w:val="21"/>
                <w:lang w:eastAsia="zh-CN"/>
              </w:rPr>
              <w:t>西安交通大学</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FF0000"/>
                <w:sz w:val="21"/>
                <w:szCs w:val="21"/>
                <w:lang w:val="en-US" w:eastAsia="zh-CN"/>
              </w:rPr>
              <w:t xml:space="preserve">   </w:t>
            </w:r>
          </w:p>
          <w:p>
            <w:pPr>
              <w:spacing w:line="360" w:lineRule="exac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产品名称：班台30张、办公椅30把、茶几12张、沙发18张、打印机柜17台、衣架30个、文件柜30台、智能会议桌3张等</w:t>
            </w:r>
            <w:r>
              <w:rPr>
                <w:rFonts w:hint="eastAsia" w:asciiTheme="minorEastAsia" w:hAnsiTheme="minorEastAsia" w:eastAsiaTheme="minorEastAsia" w:cstheme="minorEastAsia"/>
                <w:color w:val="auto"/>
                <w:sz w:val="21"/>
                <w:szCs w:val="21"/>
                <w:lang w:eastAsia="zh-CN"/>
              </w:rPr>
              <w:t>。</w:t>
            </w:r>
          </w:p>
          <w:p>
            <w:pPr>
              <w:spacing w:line="360" w:lineRule="exact"/>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lang w:eastAsia="zh-CN"/>
              </w:rPr>
              <w:t>合同签订时间：20</w:t>
            </w:r>
            <w:r>
              <w:rPr>
                <w:rFonts w:hint="eastAsia" w:asciiTheme="minorEastAsia" w:hAnsiTheme="minorEastAsia" w:eastAsiaTheme="minorEastAsia" w:cstheme="minorEastAsia"/>
                <w:color w:val="auto"/>
                <w:sz w:val="21"/>
                <w:szCs w:val="21"/>
                <w:lang w:val="en-US" w:eastAsia="zh-CN"/>
              </w:rPr>
              <w:t>21</w:t>
            </w:r>
            <w:r>
              <w:rPr>
                <w:rFonts w:hint="eastAsia" w:asciiTheme="minorEastAsia" w:hAnsiTheme="minorEastAsia" w:eastAsiaTheme="minorEastAsia" w:cstheme="minorEastAsia"/>
                <w:color w:val="auto"/>
                <w:sz w:val="21"/>
                <w:szCs w:val="21"/>
                <w:lang w:eastAsia="zh-CN"/>
              </w:rPr>
              <w:t>年</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CN"/>
              </w:rPr>
              <w:t>月</w:t>
            </w:r>
            <w:r>
              <w:rPr>
                <w:rFonts w:hint="eastAsia" w:asciiTheme="minorEastAsia" w:hAnsiTheme="minorEastAsia" w:eastAsiaTheme="minorEastAsia" w:cstheme="minorEastAsia"/>
                <w:color w:val="auto"/>
                <w:sz w:val="21"/>
                <w:szCs w:val="21"/>
                <w:lang w:val="en-US" w:eastAsia="zh-CN"/>
              </w:rPr>
              <w:t>19</w:t>
            </w:r>
            <w:r>
              <w:rPr>
                <w:rFonts w:hint="eastAsia" w:asciiTheme="minorEastAsia" w:hAnsiTheme="minorEastAsia" w:eastAsiaTheme="minorEastAsia" w:cstheme="minorEastAsia"/>
                <w:color w:val="auto"/>
                <w:sz w:val="21"/>
                <w:szCs w:val="21"/>
                <w:lang w:eastAsia="zh-CN"/>
              </w:rPr>
              <w:t>日。合同评审时间：20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lang w:eastAsia="zh-CN"/>
              </w:rPr>
              <w:t>年</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CN"/>
              </w:rPr>
              <w:t>月</w:t>
            </w:r>
            <w:r>
              <w:rPr>
                <w:rFonts w:hint="eastAsia" w:asciiTheme="minorEastAsia" w:hAnsiTheme="minorEastAsia" w:eastAsiaTheme="minorEastAsia" w:cstheme="minorEastAsia"/>
                <w:color w:val="auto"/>
                <w:sz w:val="21"/>
                <w:szCs w:val="21"/>
                <w:lang w:val="en-US" w:eastAsia="zh-CN"/>
              </w:rPr>
              <w:t>16</w:t>
            </w:r>
            <w:r>
              <w:rPr>
                <w:rFonts w:hint="eastAsia" w:asciiTheme="minorEastAsia" w:hAnsiTheme="minorEastAsia" w:eastAsiaTheme="minorEastAsia" w:cstheme="minorEastAsia"/>
                <w:color w:val="auto"/>
                <w:sz w:val="21"/>
                <w:szCs w:val="21"/>
                <w:lang w:eastAsia="zh-CN"/>
              </w:rPr>
              <w:t>日</w:t>
            </w:r>
          </w:p>
          <w:p>
            <w:pPr>
              <w:spacing w:line="36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抽2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b/>
                <w:bCs/>
                <w:color w:val="auto"/>
                <w:sz w:val="21"/>
                <w:szCs w:val="21"/>
                <w:lang w:val="en-US" w:eastAsia="zh-CN"/>
              </w:rPr>
              <w:t>钢木家具</w:t>
            </w:r>
            <w:r>
              <w:rPr>
                <w:rFonts w:hint="eastAsia" w:asciiTheme="minorEastAsia" w:hAnsiTheme="minorEastAsia" w:eastAsiaTheme="minorEastAsia" w:cstheme="minorEastAsia"/>
                <w:color w:val="auto"/>
                <w:sz w:val="21"/>
                <w:szCs w:val="21"/>
                <w:lang w:val="en-US" w:eastAsia="zh-CN"/>
              </w:rPr>
              <w:t>销售合同</w:t>
            </w:r>
          </w:p>
          <w:p>
            <w:pPr>
              <w:spacing w:line="36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客户：西安交通大学</w:t>
            </w:r>
          </w:p>
          <w:p>
            <w:pPr>
              <w:spacing w:line="360" w:lineRule="exac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产品名称：屏风桌（1600*1500）、人体工学多功能学生椅145套</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合同签订时间：2020年9月14日。合同评审时间：2020年9月13日</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以上合同均规定了技术服务内容、双方的权利义务、服务交付</w:t>
            </w:r>
            <w:r>
              <w:rPr>
                <w:rFonts w:hint="eastAsia" w:asciiTheme="minorEastAsia" w:hAnsiTheme="minorEastAsia" w:eastAsiaTheme="minorEastAsia" w:cstheme="minorEastAsia"/>
                <w:color w:val="auto"/>
                <w:kern w:val="0"/>
                <w:sz w:val="21"/>
                <w:szCs w:val="21"/>
              </w:rPr>
              <w:t>方式等内容</w:t>
            </w:r>
            <w:r>
              <w:rPr>
                <w:rFonts w:hint="eastAsia" w:asciiTheme="minorEastAsia" w:hAnsiTheme="minorEastAsia" w:eastAsiaTheme="minorEastAsia" w:cstheme="minorEastAsia"/>
                <w:color w:val="auto"/>
                <w:sz w:val="21"/>
                <w:szCs w:val="21"/>
              </w:rPr>
              <w:t>、交付期等内容</w:t>
            </w:r>
            <w:r>
              <w:rPr>
                <w:rFonts w:hint="eastAsia" w:asciiTheme="minorEastAsia" w:hAnsiTheme="minorEastAsia" w:eastAsiaTheme="minorEastAsia" w:cstheme="minorEastAsia"/>
                <w:color w:val="auto"/>
                <w:kern w:val="0"/>
                <w:sz w:val="21"/>
                <w:szCs w:val="21"/>
              </w:rPr>
              <w:t>，</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顾客要求明确 。</w:t>
            </w:r>
            <w:r>
              <w:rPr>
                <w:rFonts w:hint="eastAsia" w:asciiTheme="minorEastAsia" w:hAnsiTheme="minorEastAsia" w:eastAsiaTheme="minorEastAsia" w:cstheme="minorEastAsia"/>
                <w:color w:val="auto"/>
                <w:kern w:val="0"/>
                <w:sz w:val="21"/>
                <w:szCs w:val="21"/>
              </w:rPr>
              <w:t>均有双方法人签字和加盖的公章</w:t>
            </w:r>
          </w:p>
          <w:p>
            <w:pPr>
              <w:ind w:firstLine="420" w:firstLineChars="200"/>
              <w:rPr>
                <w:rFonts w:hint="eastAsia" w:asciiTheme="minorEastAsia" w:hAnsiTheme="minorEastAsia" w:eastAsiaTheme="minorEastAsia" w:cstheme="minorEastAsia"/>
                <w:color w:val="FF0000"/>
                <w:sz w:val="21"/>
                <w:szCs w:val="21"/>
                <w:vertAlign w:val="baseline"/>
                <w:lang w:val="en-US" w:eastAsia="zh-CN"/>
              </w:rPr>
            </w:pPr>
            <w:r>
              <w:rPr>
                <w:rFonts w:hint="eastAsia" w:asciiTheme="minorEastAsia" w:hAnsiTheme="minorEastAsia" w:eastAsiaTheme="minorEastAsia" w:cstheme="minorEastAsia"/>
                <w:color w:val="auto"/>
                <w:sz w:val="21"/>
                <w:szCs w:val="21"/>
              </w:rPr>
              <w:t>见以上《合同评审</w:t>
            </w:r>
            <w:r>
              <w:rPr>
                <w:rFonts w:hint="eastAsia" w:asciiTheme="minorEastAsia" w:hAnsiTheme="minorEastAsia" w:eastAsiaTheme="minorEastAsia" w:cstheme="minorEastAsia"/>
                <w:color w:val="auto"/>
                <w:sz w:val="21"/>
                <w:szCs w:val="21"/>
                <w:lang w:val="en-US" w:eastAsia="zh-CN"/>
              </w:rPr>
              <w:t>登记</w:t>
            </w:r>
            <w:r>
              <w:rPr>
                <w:rFonts w:hint="eastAsia" w:asciiTheme="minorEastAsia" w:hAnsiTheme="minorEastAsia" w:eastAsiaTheme="minorEastAsia" w:cstheme="minorEastAsia"/>
                <w:color w:val="auto"/>
                <w:sz w:val="21"/>
                <w:szCs w:val="21"/>
              </w:rPr>
              <w:t>表》，评审内容包括  对服务交付方式、交付能力、质量要求等进行了评审，认为可以满足。有总经理签字。同意签订合同。</w:t>
            </w:r>
          </w:p>
        </w:tc>
        <w:tc>
          <w:tcPr>
            <w:tcW w:w="232" w:type="pct"/>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1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产品和服务要求的变更</w:t>
            </w:r>
          </w:p>
        </w:tc>
        <w:tc>
          <w:tcPr>
            <w:tcW w:w="351"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8.2.4</w:t>
            </w:r>
          </w:p>
        </w:tc>
        <w:tc>
          <w:tcPr>
            <w:tcW w:w="3906"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经询问，未发生合同变更及顾客要求发生变更造成与先前合同或订单要求表述存在差异的情况。</w:t>
            </w:r>
          </w:p>
        </w:tc>
        <w:tc>
          <w:tcPr>
            <w:tcW w:w="232" w:type="pct"/>
            <w:noWrap w:val="0"/>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生产和服务提供的控制</w:t>
            </w:r>
          </w:p>
        </w:tc>
        <w:tc>
          <w:tcPr>
            <w:tcW w:w="351" w:type="pct"/>
            <w:noWrap w:val="0"/>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8.5.1</w:t>
            </w:r>
          </w:p>
        </w:tc>
        <w:tc>
          <w:tcPr>
            <w:tcW w:w="3906" w:type="pct"/>
            <w:noWrap w:val="0"/>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a《管理手册》中规定了</w:t>
            </w:r>
            <w:r>
              <w:rPr>
                <w:rFonts w:hint="eastAsia" w:asciiTheme="minorEastAsia" w:hAnsiTheme="minorEastAsia" w:eastAsiaTheme="minorEastAsia" w:cstheme="minorEastAsia"/>
                <w:sz w:val="21"/>
                <w:szCs w:val="21"/>
                <w:lang w:val="en-US" w:eastAsia="zh-CN"/>
              </w:rPr>
              <w:t>服务</w:t>
            </w:r>
            <w:r>
              <w:rPr>
                <w:rFonts w:hint="eastAsia" w:asciiTheme="minorEastAsia" w:hAnsiTheme="minorEastAsia" w:eastAsiaTheme="minorEastAsia" w:cstheme="minorEastAsia"/>
                <w:sz w:val="21"/>
                <w:szCs w:val="21"/>
                <w:lang w:eastAsia="zh-CN"/>
              </w:rPr>
              <w:t>过程受控条件。得到</w:t>
            </w:r>
            <w:r>
              <w:rPr>
                <w:rFonts w:hint="eastAsia" w:asciiTheme="minorEastAsia" w:hAnsiTheme="minorEastAsia" w:eastAsiaTheme="minorEastAsia" w:cstheme="minorEastAsia"/>
                <w:sz w:val="21"/>
                <w:szCs w:val="21"/>
                <w:lang w:val="en-US" w:eastAsia="zh-CN"/>
              </w:rPr>
              <w:t>工作指标、任务单</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根据</w:t>
            </w: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sz w:val="21"/>
                <w:szCs w:val="21"/>
                <w:lang w:eastAsia="zh-CN"/>
              </w:rPr>
              <w:t>要求，</w:t>
            </w:r>
            <w:r>
              <w:rPr>
                <w:rFonts w:hint="eastAsia" w:asciiTheme="minorEastAsia" w:hAnsiTheme="minorEastAsia" w:eastAsiaTheme="minorEastAsia" w:cstheme="minorEastAsia"/>
                <w:sz w:val="21"/>
                <w:szCs w:val="21"/>
                <w:lang w:val="en-US" w:eastAsia="zh-CN"/>
              </w:rPr>
              <w:t>采购部</w:t>
            </w:r>
            <w:r>
              <w:rPr>
                <w:rFonts w:hint="eastAsia" w:asciiTheme="minorEastAsia" w:hAnsiTheme="minorEastAsia" w:eastAsiaTheme="minorEastAsia" w:cstheme="minorEastAsia"/>
                <w:sz w:val="21"/>
                <w:szCs w:val="21"/>
                <w:lang w:eastAsia="zh-CN"/>
              </w:rPr>
              <w:t>下达</w:t>
            </w:r>
            <w:r>
              <w:rPr>
                <w:rFonts w:hint="eastAsia" w:asciiTheme="minorEastAsia" w:hAnsiTheme="minorEastAsia" w:eastAsiaTheme="minorEastAsia" w:cstheme="minorEastAsia"/>
                <w:sz w:val="21"/>
                <w:szCs w:val="21"/>
                <w:lang w:val="en-US" w:eastAsia="zh-CN"/>
              </w:rPr>
              <w:t>任务单</w:t>
            </w:r>
            <w:r>
              <w:rPr>
                <w:rFonts w:hint="eastAsia" w:asciiTheme="minorEastAsia" w:hAnsiTheme="minorEastAsia" w:eastAsiaTheme="minorEastAsia" w:cstheme="minorEastAsia"/>
                <w:sz w:val="21"/>
                <w:szCs w:val="21"/>
                <w:lang w:eastAsia="zh-CN"/>
              </w:rPr>
              <w:t>，包括</w:t>
            </w:r>
            <w:r>
              <w:rPr>
                <w:rFonts w:hint="eastAsia" w:asciiTheme="minorEastAsia" w:hAnsiTheme="minorEastAsia" w:eastAsiaTheme="minorEastAsia" w:cstheme="minorEastAsia"/>
                <w:sz w:val="21"/>
                <w:szCs w:val="21"/>
                <w:lang w:val="en-US" w:eastAsia="zh-CN"/>
              </w:rPr>
              <w:t>委托单位</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项目编号</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服务内容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完成时限等</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b获得和使用适宜的监视测量资源：对服务质量进行检查、对顾客满意度进行调查，制定对应表格。</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c抽查过程监视和测量情况，提供了</w:t>
            </w:r>
            <w:r>
              <w:rPr>
                <w:rFonts w:hint="eastAsia" w:asciiTheme="minorEastAsia" w:hAnsiTheme="minorEastAsia" w:eastAsiaTheme="minorEastAsia" w:cstheme="minorEastAsia"/>
                <w:sz w:val="21"/>
                <w:szCs w:val="21"/>
                <w:lang w:val="en-US" w:eastAsia="zh-CN"/>
              </w:rPr>
              <w:t>服务</w:t>
            </w:r>
            <w:r>
              <w:rPr>
                <w:rFonts w:hint="eastAsia" w:asciiTheme="minorEastAsia" w:hAnsiTheme="minorEastAsia" w:eastAsiaTheme="minorEastAsia" w:cstheme="minorEastAsia"/>
                <w:sz w:val="21"/>
                <w:szCs w:val="21"/>
              </w:rPr>
              <w:t>过程记录及检验记录。对各工序等过程的监控记录予以控制。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d</w:t>
            </w:r>
            <w:r>
              <w:rPr>
                <w:rFonts w:hint="eastAsia" w:asciiTheme="minorEastAsia" w:hAnsiTheme="minorEastAsia" w:eastAsiaTheme="minorEastAsia" w:cstheme="minorEastAsia"/>
                <w:sz w:val="21"/>
                <w:szCs w:val="21"/>
              </w:rPr>
              <w:t>使用适宜的设备和过程环境：有台式电脑、复印机、打印机、传真机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展板等办公用品</w:t>
            </w:r>
            <w:r>
              <w:rPr>
                <w:rFonts w:hint="eastAsia" w:asciiTheme="minorEastAsia" w:hAnsiTheme="minorEastAsia" w:eastAsiaTheme="minorEastAsia" w:cstheme="minorEastAsia"/>
                <w:sz w:val="21"/>
                <w:szCs w:val="21"/>
              </w:rPr>
              <w:t>，可以满足工作需要</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设备数量保证，维修及时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查见办公现场宽敞整洁，电脑、传真、打印机及网络运行正常。</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e</w:t>
            </w:r>
            <w:r>
              <w:rPr>
                <w:rFonts w:hint="eastAsia" w:asciiTheme="minorEastAsia" w:hAnsiTheme="minorEastAsia" w:eastAsiaTheme="minorEastAsia" w:cstheme="minorEastAsia"/>
                <w:sz w:val="21"/>
                <w:szCs w:val="21"/>
              </w:rPr>
              <w:t>指派胜任的人员，包括所要求的资格</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f</w:t>
            </w:r>
            <w:r>
              <w:rPr>
                <w:rFonts w:hint="eastAsia" w:asciiTheme="minorEastAsia" w:hAnsiTheme="minorEastAsia" w:eastAsiaTheme="minorEastAsia" w:cstheme="minorEastAsia"/>
                <w:sz w:val="21"/>
                <w:szCs w:val="21"/>
              </w:rPr>
              <w:t>需要确认的过程：编制了《特殊过程确认准则》，该公司目前经识别确认的特殊过程为</w:t>
            </w:r>
            <w:r>
              <w:rPr>
                <w:rFonts w:hint="eastAsia" w:asciiTheme="minorEastAsia" w:hAnsiTheme="minorEastAsia" w:eastAsiaTheme="minorEastAsia" w:cstheme="minorEastAsia"/>
                <w:sz w:val="21"/>
                <w:szCs w:val="21"/>
                <w:lang w:val="en-US" w:eastAsia="zh-CN"/>
              </w:rPr>
              <w:t>业务洽谈</w:t>
            </w:r>
            <w:r>
              <w:rPr>
                <w:rFonts w:hint="eastAsia" w:asciiTheme="minorEastAsia" w:hAnsiTheme="minorEastAsia" w:eastAsiaTheme="minorEastAsia" w:cstheme="minorEastAsia"/>
                <w:sz w:val="21"/>
                <w:szCs w:val="21"/>
              </w:rPr>
              <w:t>。查见《过程确认记录》，对</w:t>
            </w:r>
            <w:r>
              <w:rPr>
                <w:rFonts w:hint="eastAsia" w:asciiTheme="minorEastAsia" w:hAnsiTheme="minorEastAsia" w:eastAsiaTheme="minorEastAsia" w:cstheme="minorEastAsia"/>
                <w:sz w:val="21"/>
                <w:szCs w:val="21"/>
                <w:lang w:val="en-US" w:eastAsia="zh-CN"/>
              </w:rPr>
              <w:t>该</w:t>
            </w:r>
            <w:r>
              <w:rPr>
                <w:rFonts w:hint="eastAsia" w:asciiTheme="minorEastAsia" w:hAnsiTheme="minorEastAsia" w:eastAsiaTheme="minorEastAsia" w:cstheme="minorEastAsia"/>
                <w:sz w:val="21"/>
                <w:szCs w:val="21"/>
              </w:rPr>
              <w:t>过程从工作人员能力、设备能力、工作流程等方面进行了确认评价。确认结论：业务洽谈可以保证质量满足要求。确认人：</w:t>
            </w:r>
            <w:r>
              <w:rPr>
                <w:rFonts w:hint="eastAsia" w:asciiTheme="minorEastAsia" w:hAnsiTheme="minorEastAsia" w:eastAsiaTheme="minorEastAsia" w:cstheme="minorEastAsia"/>
                <w:color w:val="auto"/>
                <w:sz w:val="21"/>
                <w:szCs w:val="21"/>
                <w:lang w:val="en-US" w:eastAsia="zh-CN"/>
              </w:rPr>
              <w:t>张一航</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杨如春</w:t>
            </w:r>
            <w:r>
              <w:rPr>
                <w:rFonts w:hint="eastAsia" w:asciiTheme="minorEastAsia" w:hAnsiTheme="minorEastAsia" w:eastAsiaTheme="minorEastAsia" w:cstheme="minorEastAsia"/>
                <w:sz w:val="21"/>
                <w:szCs w:val="21"/>
                <w:lang w:val="en-US" w:eastAsia="zh-CN"/>
              </w:rPr>
              <w:t>2021.1.15。</w:t>
            </w:r>
            <w:r>
              <w:rPr>
                <w:rFonts w:hint="eastAsia" w:asciiTheme="minorEastAsia" w:hAnsiTheme="minorEastAsia" w:eastAsiaTheme="minorEastAsia" w:cstheme="minorEastAsia"/>
                <w:sz w:val="21"/>
                <w:szCs w:val="21"/>
              </w:rPr>
              <w:t>该特殊过程自确认后，人员、设备、工作流程没有变更发生，</w:t>
            </w:r>
            <w:r>
              <w:rPr>
                <w:rFonts w:hint="eastAsia" w:asciiTheme="minorEastAsia" w:hAnsiTheme="minorEastAsia" w:eastAsiaTheme="minorEastAsia" w:cstheme="minorEastAsia"/>
                <w:sz w:val="21"/>
                <w:szCs w:val="21"/>
                <w:lang w:val="en-US" w:eastAsia="zh-CN"/>
              </w:rPr>
              <w:t>无</w:t>
            </w:r>
            <w:r>
              <w:rPr>
                <w:rFonts w:hint="eastAsia" w:asciiTheme="minorEastAsia" w:hAnsiTheme="minorEastAsia" w:eastAsiaTheme="minorEastAsia" w:cstheme="minorEastAsia"/>
                <w:sz w:val="21"/>
                <w:szCs w:val="21"/>
              </w:rPr>
              <w:t>再确认的情况。</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g现场通过对客户</w:t>
            </w:r>
            <w:r>
              <w:rPr>
                <w:rFonts w:hint="eastAsia" w:asciiTheme="minorEastAsia" w:hAnsiTheme="minorEastAsia" w:eastAsiaTheme="minorEastAsia" w:cstheme="minorEastAsia"/>
                <w:sz w:val="21"/>
                <w:szCs w:val="21"/>
                <w:lang w:val="en-US" w:eastAsia="zh-CN"/>
              </w:rPr>
              <w:t>分类</w:t>
            </w:r>
            <w:r>
              <w:rPr>
                <w:rFonts w:hint="eastAsia" w:asciiTheme="minorEastAsia" w:hAnsiTheme="minorEastAsia" w:eastAsiaTheme="minorEastAsia" w:cstheme="minorEastAsia"/>
                <w:sz w:val="21"/>
                <w:szCs w:val="21"/>
              </w:rPr>
              <w:t>、区域标识，专人负责专</w:t>
            </w:r>
            <w:r>
              <w:rPr>
                <w:rFonts w:hint="eastAsia" w:asciiTheme="minorEastAsia" w:hAnsiTheme="minorEastAsia" w:eastAsiaTheme="minorEastAsia" w:cstheme="minorEastAsia"/>
                <w:sz w:val="21"/>
                <w:szCs w:val="21"/>
                <w:lang w:val="en-US" w:eastAsia="zh-CN"/>
              </w:rPr>
              <w:t>项</w:t>
            </w:r>
            <w:r>
              <w:rPr>
                <w:rFonts w:hint="eastAsia" w:asciiTheme="minorEastAsia" w:hAnsiTheme="minorEastAsia" w:eastAsiaTheme="minorEastAsia" w:cstheme="minorEastAsia"/>
                <w:sz w:val="21"/>
                <w:szCs w:val="21"/>
              </w:rPr>
              <w:t>管理，批次归档保存等措施防止人为差错的发生。</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h</w:t>
            </w:r>
            <w:r>
              <w:rPr>
                <w:rFonts w:hint="eastAsia" w:asciiTheme="minorEastAsia" w:hAnsiTheme="minorEastAsia" w:eastAsiaTheme="minorEastAsia" w:cstheme="minorEastAsia"/>
                <w:sz w:val="21"/>
                <w:szCs w:val="21"/>
                <w:lang w:val="en-US" w:eastAsia="zh-CN"/>
              </w:rPr>
              <w:t>服务完成后通知</w:t>
            </w:r>
            <w:r>
              <w:rPr>
                <w:rFonts w:hint="eastAsia" w:asciiTheme="minorEastAsia" w:hAnsiTheme="minorEastAsia" w:eastAsiaTheme="minorEastAsia" w:cstheme="minorEastAsia"/>
                <w:sz w:val="21"/>
                <w:szCs w:val="21"/>
              </w:rPr>
              <w:t>客户</w:t>
            </w:r>
            <w:r>
              <w:rPr>
                <w:rFonts w:hint="eastAsia" w:asciiTheme="minorEastAsia" w:hAnsiTheme="minorEastAsia" w:eastAsiaTheme="minorEastAsia" w:cstheme="minorEastAsia"/>
                <w:sz w:val="21"/>
                <w:szCs w:val="21"/>
                <w:lang w:val="en-US" w:eastAsia="zh-CN"/>
              </w:rPr>
              <w:t>确认</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采购部</w:t>
            </w:r>
            <w:r>
              <w:rPr>
                <w:rFonts w:hint="eastAsia" w:asciiTheme="minorEastAsia" w:hAnsiTheme="minorEastAsia" w:eastAsiaTheme="minorEastAsia" w:cstheme="minorEastAsia"/>
                <w:sz w:val="21"/>
                <w:szCs w:val="21"/>
              </w:rPr>
              <w:t>通过电话</w:t>
            </w:r>
            <w:r>
              <w:rPr>
                <w:rFonts w:hint="eastAsia" w:asciiTheme="minorEastAsia" w:hAnsiTheme="minorEastAsia" w:eastAsiaTheme="minorEastAsia" w:cstheme="minorEastAsia"/>
                <w:sz w:val="21"/>
                <w:szCs w:val="21"/>
                <w:lang w:val="en-US" w:eastAsia="zh-CN"/>
              </w:rPr>
              <w:t>/网络</w:t>
            </w:r>
            <w:r>
              <w:rPr>
                <w:rFonts w:hint="eastAsia" w:asciiTheme="minorEastAsia" w:hAnsiTheme="minorEastAsia" w:eastAsiaTheme="minorEastAsia" w:cstheme="minorEastAsia"/>
                <w:sz w:val="21"/>
                <w:szCs w:val="21"/>
              </w:rPr>
              <w:t>跟踪沟通及定期拜访等方式确认交付及交付后服务的满意程度，做好售后服务工作，详见</w:t>
            </w:r>
            <w:r>
              <w:rPr>
                <w:rFonts w:hint="eastAsia" w:asciiTheme="minorEastAsia" w:hAnsiTheme="minorEastAsia" w:eastAsiaTheme="minorEastAsia" w:cstheme="minorEastAsia"/>
                <w:sz w:val="21"/>
                <w:szCs w:val="21"/>
                <w:lang w:val="en-US" w:eastAsia="zh-CN"/>
              </w:rPr>
              <w:t>Q</w:t>
            </w:r>
            <w:r>
              <w:rPr>
                <w:rFonts w:hint="eastAsia" w:asciiTheme="minorEastAsia" w:hAnsiTheme="minorEastAsia" w:eastAsiaTheme="minorEastAsia" w:cstheme="minorEastAsia"/>
                <w:sz w:val="21"/>
                <w:szCs w:val="21"/>
              </w:rPr>
              <w:t>9.1.2审核记录。</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查见</w:t>
            </w:r>
            <w:r>
              <w:rPr>
                <w:rFonts w:hint="eastAsia" w:asciiTheme="minorEastAsia" w:hAnsiTheme="minorEastAsia" w:eastAsiaTheme="minorEastAsia" w:cstheme="minorEastAsia"/>
                <w:sz w:val="21"/>
                <w:szCs w:val="21"/>
                <w:lang w:val="en-US" w:eastAsia="zh-CN"/>
              </w:rPr>
              <w:t>办公室</w:t>
            </w:r>
            <w:r>
              <w:rPr>
                <w:rFonts w:hint="eastAsia" w:asciiTheme="minorEastAsia" w:hAnsiTheme="minorEastAsia" w:eastAsiaTheme="minorEastAsia" w:cstheme="minorEastAsia"/>
                <w:sz w:val="21"/>
                <w:szCs w:val="21"/>
              </w:rPr>
              <w:t>电脑、传真、打印机及网络运行正常</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库房物品放置基本有秩序。</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基本</w:t>
            </w:r>
            <w:r>
              <w:rPr>
                <w:rFonts w:hint="eastAsia" w:asciiTheme="minorEastAsia" w:hAnsiTheme="minorEastAsia" w:eastAsiaTheme="minorEastAsia" w:cstheme="minorEastAsia"/>
                <w:sz w:val="21"/>
                <w:szCs w:val="21"/>
              </w:rPr>
              <w:t>符合该公司的规定要求。</w:t>
            </w:r>
          </w:p>
        </w:tc>
        <w:tc>
          <w:tcPr>
            <w:tcW w:w="232" w:type="pct"/>
            <w:noWrap w:val="0"/>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top"/>
          </w:tcPr>
          <w:p>
            <w:pPr>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标识和可追溯性</w:t>
            </w:r>
          </w:p>
          <w:p>
            <w:pPr>
              <w:spacing w:line="4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顾客或外供方财产</w:t>
            </w:r>
          </w:p>
        </w:tc>
        <w:tc>
          <w:tcPr>
            <w:tcW w:w="351" w:type="pct"/>
            <w:noWrap w:val="0"/>
            <w:vAlign w:val="top"/>
          </w:tcPr>
          <w:p>
            <w:pPr>
              <w:spacing w:line="400" w:lineRule="exact"/>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Q</w:t>
            </w:r>
            <w:r>
              <w:rPr>
                <w:rFonts w:hint="eastAsia" w:asciiTheme="minorEastAsia" w:hAnsiTheme="minorEastAsia" w:eastAsiaTheme="minorEastAsia" w:cstheme="minorEastAsia"/>
                <w:b/>
                <w:color w:val="auto"/>
                <w:kern w:val="0"/>
                <w:sz w:val="21"/>
                <w:szCs w:val="21"/>
                <w:lang w:val="en-US" w:eastAsia="zh-CN"/>
              </w:rPr>
              <w:t xml:space="preserve"> </w:t>
            </w:r>
            <w:r>
              <w:rPr>
                <w:rFonts w:hint="eastAsia" w:asciiTheme="minorEastAsia" w:hAnsiTheme="minorEastAsia" w:eastAsiaTheme="minorEastAsia" w:cstheme="minorEastAsia"/>
                <w:b/>
                <w:color w:val="auto"/>
                <w:kern w:val="0"/>
                <w:sz w:val="21"/>
                <w:szCs w:val="21"/>
              </w:rPr>
              <w:t>8.5.2</w:t>
            </w:r>
          </w:p>
          <w:p>
            <w:pPr>
              <w:spacing w:line="400" w:lineRule="exact"/>
              <w:ind w:firstLine="211" w:firstLineChars="100"/>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8</w:t>
            </w:r>
            <w:r>
              <w:rPr>
                <w:rFonts w:hint="eastAsia" w:asciiTheme="minorEastAsia" w:hAnsiTheme="minorEastAsia" w:eastAsiaTheme="minorEastAsia" w:cstheme="minorEastAsia"/>
                <w:b/>
                <w:color w:val="auto"/>
                <w:sz w:val="21"/>
                <w:szCs w:val="21"/>
              </w:rPr>
              <w:t>.5.3</w:t>
            </w:r>
          </w:p>
          <w:p>
            <w:pPr>
              <w:spacing w:line="400" w:lineRule="exact"/>
              <w:rPr>
                <w:rFonts w:hint="eastAsia" w:asciiTheme="minorEastAsia" w:hAnsiTheme="minorEastAsia" w:eastAsiaTheme="minorEastAsia" w:cstheme="minorEastAsia"/>
                <w:color w:val="auto"/>
                <w:sz w:val="21"/>
                <w:szCs w:val="21"/>
                <w:lang w:val="en-US" w:eastAsia="zh-CN"/>
              </w:rPr>
            </w:pPr>
          </w:p>
        </w:tc>
        <w:tc>
          <w:tcPr>
            <w:tcW w:w="3906" w:type="pct"/>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业务员每次配送商品都要将商品的有关信息进行记录，保持商品在销售及售后的全过程中处于可识别状态，以销售人员在销售文件和资料上的签字或印章为标识,工作人员、销售人员服务质量以</w:t>
            </w:r>
            <w:r>
              <w:rPr>
                <w:rFonts w:hint="eastAsia" w:asciiTheme="minorEastAsia" w:hAnsiTheme="minorEastAsia" w:eastAsiaTheme="minorEastAsia" w:cstheme="minorEastAsia"/>
                <w:color w:val="auto"/>
                <w:sz w:val="21"/>
                <w:szCs w:val="21"/>
                <w:lang w:val="en-GB" w:eastAsia="zh-CN"/>
              </w:rPr>
              <w:t>销售部</w:t>
            </w:r>
            <w:r>
              <w:rPr>
                <w:rFonts w:hint="eastAsia" w:asciiTheme="minorEastAsia" w:hAnsiTheme="minorEastAsia" w:eastAsiaTheme="minorEastAsia" w:cstheme="minorEastAsia"/>
                <w:color w:val="auto"/>
                <w:sz w:val="21"/>
                <w:szCs w:val="21"/>
                <w:lang w:val="en-GB"/>
              </w:rPr>
              <w:t>经理、公司的考核评价、月检查评定为状态标识。</w:t>
            </w:r>
          </w:p>
          <w:p>
            <w:pPr>
              <w:spacing w:line="360" w:lineRule="auto"/>
              <w:ind w:firstLine="420" w:firstLineChars="200"/>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在</w:t>
            </w:r>
            <w:r>
              <w:rPr>
                <w:rFonts w:hint="eastAsia" w:asciiTheme="minorEastAsia" w:hAnsiTheme="minorEastAsia" w:eastAsiaTheme="minorEastAsia" w:cstheme="minorEastAsia"/>
                <w:color w:val="auto"/>
                <w:sz w:val="21"/>
                <w:szCs w:val="21"/>
                <w:lang w:val="en-US" w:eastAsia="zh-CN"/>
              </w:rPr>
              <w:t>该</w:t>
            </w:r>
            <w:r>
              <w:rPr>
                <w:rFonts w:hint="eastAsia" w:asciiTheme="minorEastAsia" w:hAnsiTheme="minorEastAsia" w:eastAsiaTheme="minorEastAsia" w:cstheme="minorEastAsia"/>
                <w:color w:val="auto"/>
                <w:sz w:val="21"/>
                <w:szCs w:val="21"/>
                <w:lang w:val="en-GB"/>
              </w:rPr>
              <w:t>单位控制下或本单位使用的顾客财产，识别、验证、保护和维护供其使用或构成产品一部分的顾客财产，顾客财产一般包括：</w:t>
            </w:r>
          </w:p>
          <w:p>
            <w:pPr>
              <w:spacing w:line="360" w:lineRule="auto"/>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 xml:space="preserve">a) 顾客已付款或已定货未提的商品；b) 顾客自带的车辆及装运工具设备等。 </w:t>
            </w:r>
          </w:p>
          <w:p>
            <w:pPr>
              <w:spacing w:line="360" w:lineRule="auto"/>
              <w:ind w:firstLine="420" w:firstLineChars="200"/>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US" w:eastAsia="zh-CN"/>
              </w:rPr>
              <w:t>销售部</w:t>
            </w:r>
            <w:r>
              <w:rPr>
                <w:rFonts w:hint="eastAsia" w:asciiTheme="minorEastAsia" w:hAnsiTheme="minorEastAsia" w:eastAsiaTheme="minorEastAsia" w:cstheme="minorEastAsia"/>
                <w:color w:val="auto"/>
                <w:sz w:val="21"/>
                <w:szCs w:val="21"/>
                <w:lang w:val="en-GB"/>
              </w:rPr>
              <w:t>部负责接收和验证顾客提供的财产，并记录验证结果。</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销售部</w:t>
            </w:r>
            <w:r>
              <w:rPr>
                <w:rFonts w:hint="eastAsia" w:asciiTheme="minorEastAsia" w:hAnsiTheme="minorEastAsia" w:eastAsiaTheme="minorEastAsia" w:cstheme="minorEastAsia"/>
                <w:color w:val="auto"/>
                <w:sz w:val="21"/>
                <w:szCs w:val="21"/>
                <w:lang w:val="en-GB"/>
              </w:rPr>
              <w:t>负责维护和使用顾客财产，若顾客财产发生丢失、损坏或发现不适用的情况时，应报告顾客，并保持记录。</w:t>
            </w:r>
          </w:p>
        </w:tc>
        <w:tc>
          <w:tcPr>
            <w:tcW w:w="232" w:type="pct"/>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防护</w:t>
            </w:r>
          </w:p>
          <w:p>
            <w:pPr>
              <w:rPr>
                <w:rFonts w:hint="eastAsia" w:asciiTheme="minorEastAsia" w:hAnsiTheme="minorEastAsia" w:eastAsiaTheme="minorEastAsia" w:cstheme="minorEastAsia"/>
                <w:color w:val="auto"/>
                <w:sz w:val="21"/>
                <w:szCs w:val="21"/>
                <w:lang w:val="en-US" w:eastAsia="zh-CN"/>
              </w:rPr>
            </w:pPr>
          </w:p>
        </w:tc>
        <w:tc>
          <w:tcPr>
            <w:tcW w:w="351"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Q8.5.4</w:t>
            </w:r>
          </w:p>
          <w:p>
            <w:pPr>
              <w:rPr>
                <w:rFonts w:hint="eastAsia" w:asciiTheme="minorEastAsia" w:hAnsiTheme="minorEastAsia" w:eastAsiaTheme="minorEastAsia" w:cstheme="minorEastAsia"/>
                <w:color w:val="auto"/>
                <w:sz w:val="21"/>
                <w:szCs w:val="21"/>
                <w:lang w:val="en-US" w:eastAsia="zh-CN"/>
              </w:rPr>
            </w:pPr>
          </w:p>
        </w:tc>
        <w:tc>
          <w:tcPr>
            <w:tcW w:w="3906" w:type="pct"/>
            <w:noWrap w:val="0"/>
            <w:vAlign w:val="top"/>
          </w:tcPr>
          <w:p>
            <w:pPr>
              <w:ind w:firstLine="420" w:firstLineChars="200"/>
              <w:rPr>
                <w:rFonts w:hint="eastAsia" w:asciiTheme="minorEastAsia" w:hAnsiTheme="minorEastAsia" w:eastAsiaTheme="minorEastAsia" w:cstheme="minorEastAsia"/>
                <w:color w:val="auto"/>
                <w:sz w:val="21"/>
                <w:szCs w:val="21"/>
                <w:lang w:val="en-US" w:eastAsia="zh-CN"/>
              </w:rPr>
            </w:pPr>
            <w:bookmarkStart w:id="1" w:name="_GoBack"/>
            <w:bookmarkEnd w:id="1"/>
            <w:r>
              <w:rPr>
                <w:rFonts w:hint="eastAsia" w:asciiTheme="minorEastAsia" w:hAnsiTheme="minorEastAsia" w:eastAsiaTheme="minorEastAsia" w:cstheme="minorEastAsia"/>
                <w:color w:val="auto"/>
                <w:sz w:val="21"/>
                <w:szCs w:val="21"/>
                <w:lang w:val="en-US" w:eastAsia="zh-CN"/>
              </w:rPr>
              <w:t>查看库房</w:t>
            </w:r>
            <w:r>
              <w:rPr>
                <w:rFonts w:hint="eastAsia" w:asciiTheme="minorEastAsia" w:hAnsiTheme="minorEastAsia" w:eastAsiaTheme="minorEastAsia" w:cstheme="minorEastAsia"/>
                <w:color w:val="auto"/>
                <w:sz w:val="21"/>
                <w:szCs w:val="21"/>
              </w:rPr>
              <w:t>，产品放置在规定的区域，避免日晒、雨淋等，现场查看，产品的防护基本符合要求</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产品在搬运过程中规定轻搬轻放，专区分类存放。</w:t>
            </w:r>
          </w:p>
        </w:tc>
        <w:tc>
          <w:tcPr>
            <w:tcW w:w="232" w:type="pct"/>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交付后的活动</w:t>
            </w:r>
          </w:p>
          <w:p>
            <w:pPr>
              <w:rPr>
                <w:rFonts w:hint="eastAsia" w:asciiTheme="minorEastAsia" w:hAnsiTheme="minorEastAsia" w:eastAsiaTheme="minorEastAsia" w:cstheme="minorEastAsia"/>
                <w:color w:val="auto"/>
                <w:sz w:val="21"/>
                <w:szCs w:val="21"/>
                <w:lang w:val="en-US" w:eastAsia="zh-CN"/>
              </w:rPr>
            </w:pPr>
          </w:p>
        </w:tc>
        <w:tc>
          <w:tcPr>
            <w:tcW w:w="351"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Q8.5.5</w:t>
            </w:r>
          </w:p>
          <w:p>
            <w:pPr>
              <w:rPr>
                <w:rFonts w:hint="eastAsia" w:asciiTheme="minorEastAsia" w:hAnsiTheme="minorEastAsia" w:eastAsiaTheme="minorEastAsia" w:cstheme="minorEastAsia"/>
                <w:color w:val="auto"/>
                <w:sz w:val="21"/>
                <w:szCs w:val="21"/>
                <w:lang w:val="en-US" w:eastAsia="zh-CN"/>
              </w:rPr>
            </w:pPr>
          </w:p>
        </w:tc>
        <w:tc>
          <w:tcPr>
            <w:tcW w:w="3906" w:type="pct"/>
            <w:noWrap w:val="0"/>
            <w:vAlign w:val="center"/>
          </w:tcPr>
          <w:p>
            <w:pPr>
              <w:rPr>
                <w:rFonts w:hint="eastAsia" w:asciiTheme="minorEastAsia" w:hAnsiTheme="minorEastAsia" w:eastAsiaTheme="minorEastAsia" w:cstheme="minorEastAsia"/>
                <w:b/>
                <w:color w:val="auto"/>
                <w:sz w:val="21"/>
                <w:szCs w:val="21"/>
              </w:rPr>
            </w:pPr>
          </w:p>
          <w:p>
            <w:pPr>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p>
            <w:pPr>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采购的物质经验收合格后由仓库进行管理；销售的产品根据数量的多少、发运的地点及包装要求由销售人员联系物流，在规定的时间内将产品送到客户指定地点。</w:t>
            </w:r>
          </w:p>
          <w:p>
            <w:pPr>
              <w:rPr>
                <w:rFonts w:hint="eastAsia" w:asciiTheme="minorEastAsia" w:hAnsiTheme="minorEastAsia" w:eastAsiaTheme="minorEastAsia" w:cstheme="minorEastAsia"/>
                <w:color w:val="auto"/>
                <w:sz w:val="21"/>
                <w:szCs w:val="21"/>
              </w:rPr>
            </w:pPr>
          </w:p>
        </w:tc>
        <w:tc>
          <w:tcPr>
            <w:tcW w:w="232" w:type="pct"/>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center"/>
          </w:tcPr>
          <w:p>
            <w:pPr>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更改的控制</w:t>
            </w:r>
          </w:p>
          <w:p>
            <w:pPr>
              <w:rPr>
                <w:rFonts w:hint="eastAsia" w:asciiTheme="minorEastAsia" w:hAnsiTheme="minorEastAsia" w:eastAsiaTheme="minorEastAsia" w:cstheme="minorEastAsia"/>
                <w:sz w:val="21"/>
                <w:szCs w:val="21"/>
                <w:lang w:val="en-US" w:eastAsia="zh-CN"/>
              </w:rPr>
            </w:pPr>
          </w:p>
        </w:tc>
        <w:tc>
          <w:tcPr>
            <w:tcW w:w="351"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Q8.5.6</w:t>
            </w:r>
          </w:p>
          <w:p>
            <w:pPr>
              <w:rPr>
                <w:rFonts w:hint="eastAsia" w:asciiTheme="minorEastAsia" w:hAnsiTheme="minorEastAsia" w:eastAsiaTheme="minorEastAsia" w:cstheme="minorEastAsia"/>
                <w:sz w:val="21"/>
                <w:szCs w:val="21"/>
                <w:lang w:val="en-US" w:eastAsia="zh-CN"/>
              </w:rPr>
            </w:pPr>
          </w:p>
        </w:tc>
        <w:tc>
          <w:tcPr>
            <w:tcW w:w="3906" w:type="pct"/>
            <w:noWrap w:val="0"/>
            <w:vAlign w:val="center"/>
          </w:tcPr>
          <w:p>
            <w:pPr>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组织应对销售合同的更改进行评审，以确保稳定的符合要求。</w:t>
            </w:r>
          </w:p>
          <w:p>
            <w:pPr>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组织应保留形成文件的信息，包括有关更改评审结果、授权进行更改的人员以及根据评审所采取的必要措施。</w:t>
            </w:r>
          </w:p>
          <w:p>
            <w:pPr>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经询问，体系运行至今无更改情况发生。</w:t>
            </w:r>
          </w:p>
          <w:p>
            <w:pPr>
              <w:rPr>
                <w:rFonts w:hint="eastAsia" w:asciiTheme="minorEastAsia" w:hAnsiTheme="minorEastAsia" w:eastAsiaTheme="minorEastAsia" w:cstheme="minorEastAsia"/>
                <w:color w:val="FF0000"/>
                <w:sz w:val="21"/>
                <w:szCs w:val="21"/>
              </w:rPr>
            </w:pPr>
          </w:p>
        </w:tc>
        <w:tc>
          <w:tcPr>
            <w:tcW w:w="232" w:type="pct"/>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不合格控制</w:t>
            </w:r>
          </w:p>
        </w:tc>
        <w:tc>
          <w:tcPr>
            <w:tcW w:w="351"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Q8.</w:t>
            </w:r>
            <w:r>
              <w:rPr>
                <w:rFonts w:hint="eastAsia" w:asciiTheme="minorEastAsia" w:hAnsiTheme="minorEastAsia" w:eastAsiaTheme="minorEastAsia" w:cstheme="minorEastAsia"/>
                <w:color w:val="auto"/>
                <w:sz w:val="21"/>
                <w:szCs w:val="21"/>
                <w:lang w:val="en-US" w:eastAsia="zh-CN"/>
              </w:rPr>
              <w:t>7</w:t>
            </w:r>
          </w:p>
        </w:tc>
        <w:tc>
          <w:tcPr>
            <w:tcW w:w="3906"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编制了不符合控制程序，内容符合标准要求。</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对不合格品处置的方式包括：退货和报废。</w:t>
            </w:r>
            <w:r>
              <w:rPr>
                <w:rFonts w:hint="eastAsia" w:asciiTheme="minorEastAsia" w:hAnsiTheme="minorEastAsia" w:eastAsiaTheme="minorEastAsia" w:cstheme="minorEastAsia"/>
                <w:color w:val="auto"/>
                <w:sz w:val="21"/>
                <w:szCs w:val="21"/>
                <w:lang w:eastAsia="zh-CN"/>
              </w:rPr>
              <w:t>业务部经理述，有</w:t>
            </w:r>
            <w:r>
              <w:rPr>
                <w:rFonts w:hint="eastAsia" w:asciiTheme="minorEastAsia" w:hAnsiTheme="minorEastAsia" w:eastAsiaTheme="minorEastAsia" w:cstheme="minorEastAsia"/>
                <w:color w:val="auto"/>
                <w:sz w:val="21"/>
                <w:szCs w:val="21"/>
              </w:rPr>
              <w:t>不合格品台帐，内容包括：日期、不合格品名称、责任人、不合格原因、处置情况、检验员、备注。要求对不合格产品在台帐上进行登记和处理。</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自体系运行以来未发生过不合格情况，如以后有不合格情况，则按照不合格品控制程序。</w:t>
            </w:r>
          </w:p>
        </w:tc>
        <w:tc>
          <w:tcPr>
            <w:tcW w:w="232" w:type="pct"/>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顾客满意度</w:t>
            </w:r>
          </w:p>
        </w:tc>
        <w:tc>
          <w:tcPr>
            <w:tcW w:w="351"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9.1.2</w:t>
            </w:r>
          </w:p>
        </w:tc>
        <w:tc>
          <w:tcPr>
            <w:tcW w:w="3906" w:type="pct"/>
            <w:noWrap w:val="0"/>
            <w:vAlign w:val="center"/>
          </w:tcPr>
          <w:p>
            <w:pP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公司通过电话，走访等形式，接受顾客反馈，了解顾客顾客满意度信息，发放调查表对顾客满意度进行定量测量。</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提供“顾客满意程度调查表”，调查主要内容：</w:t>
            </w:r>
            <w:r>
              <w:rPr>
                <w:rFonts w:hint="eastAsia" w:asciiTheme="minorEastAsia" w:hAnsiTheme="minorEastAsia" w:eastAsiaTheme="minorEastAsia" w:cstheme="minorEastAsia"/>
                <w:sz w:val="21"/>
                <w:szCs w:val="21"/>
              </w:rPr>
              <w:t>质量、价格、外观、服务等方面的满意程度</w:t>
            </w:r>
            <w:r>
              <w:rPr>
                <w:rFonts w:hint="eastAsia" w:asciiTheme="minorEastAsia" w:hAnsiTheme="minorEastAsia" w:eastAsiaTheme="minorEastAsia" w:cstheme="minorEastAsia"/>
                <w:sz w:val="21"/>
                <w:szCs w:val="21"/>
                <w:lang w:val="zh-CN"/>
              </w:rPr>
              <w:t>等，</w:t>
            </w:r>
            <w:r>
              <w:rPr>
                <w:rFonts w:hint="eastAsia" w:asciiTheme="minorEastAsia" w:hAnsiTheme="minorEastAsia" w:eastAsiaTheme="minorEastAsia" w:cstheme="minorEastAsia"/>
                <w:sz w:val="21"/>
                <w:szCs w:val="21"/>
              </w:rPr>
              <w:t>各项得分求平均值得最终结果</w:t>
            </w:r>
            <w:r>
              <w:rPr>
                <w:rFonts w:hint="eastAsia" w:asciiTheme="minorEastAsia" w:hAnsiTheme="minorEastAsia" w:eastAsiaTheme="minorEastAsia" w:cstheme="minorEastAsia"/>
                <w:sz w:val="21"/>
                <w:szCs w:val="21"/>
                <w:lang w:val="zh-CN"/>
              </w:rPr>
              <w:t>。</w:t>
            </w:r>
            <w:r>
              <w:rPr>
                <w:rFonts w:hint="eastAsia" w:asciiTheme="minorEastAsia" w:hAnsiTheme="minorEastAsia" w:eastAsiaTheme="minorEastAsia" w:cstheme="minorEastAsia"/>
                <w:sz w:val="21"/>
                <w:szCs w:val="21"/>
              </w:rPr>
              <w:t>提供顾客满意调查分析。最终顾客满意率</w:t>
            </w:r>
            <w:r>
              <w:rPr>
                <w:rFonts w:hint="eastAsia" w:asciiTheme="minorEastAsia" w:hAnsiTheme="minorEastAsia" w:eastAsiaTheme="minorEastAsia" w:cstheme="minorEastAsia"/>
                <w:sz w:val="21"/>
                <w:szCs w:val="21"/>
                <w:lang w:val="en-US" w:eastAsia="zh-CN"/>
              </w:rPr>
              <w:t>93</w:t>
            </w:r>
            <w:r>
              <w:rPr>
                <w:rFonts w:hint="eastAsia" w:asciiTheme="minorEastAsia" w:hAnsiTheme="minorEastAsia" w:eastAsiaTheme="minorEastAsia" w:cstheme="minorEastAsia"/>
                <w:sz w:val="21"/>
                <w:szCs w:val="21"/>
              </w:rPr>
              <w:t>%。该结果已提交管理评审。</w:t>
            </w:r>
          </w:p>
        </w:tc>
        <w:tc>
          <w:tcPr>
            <w:tcW w:w="232" w:type="pct"/>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bl>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738" w:type="dxa"/>
            <w:noWrap w:val="0"/>
            <w:vAlign w:val="center"/>
          </w:tcPr>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color w:val="auto"/>
                <w:sz w:val="21"/>
                <w:szCs w:val="21"/>
                <w:lang w:val="en-US" w:eastAsia="zh-CN"/>
              </w:rPr>
              <w:t>生产部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主管领导： </w:t>
            </w:r>
            <w:r>
              <w:rPr>
                <w:rFonts w:hint="eastAsia" w:asciiTheme="minorEastAsia" w:hAnsiTheme="minorEastAsia" w:eastAsiaTheme="minorEastAsia" w:cstheme="minorEastAsia"/>
                <w:color w:val="auto"/>
                <w:sz w:val="21"/>
                <w:szCs w:val="21"/>
                <w:lang w:eastAsia="zh-CN"/>
              </w:rPr>
              <w:t>王凯</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p>
        </w:tc>
        <w:tc>
          <w:tcPr>
            <w:tcW w:w="851" w:type="dxa"/>
            <w:vMerge w:val="restar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rFonts w:hint="eastAsia" w:asciiTheme="minorEastAsia" w:hAnsiTheme="minorEastAsia" w:eastAsiaTheme="minorEastAsia" w:cstheme="minorEastAsia"/>
                <w:sz w:val="21"/>
                <w:szCs w:val="21"/>
              </w:rPr>
            </w:pPr>
          </w:p>
        </w:tc>
        <w:tc>
          <w:tcPr>
            <w:tcW w:w="960" w:type="dxa"/>
            <w:vMerge w:val="continue"/>
            <w:noWrap w:val="0"/>
            <w:vAlign w:val="center"/>
          </w:tcPr>
          <w:p>
            <w:pPr>
              <w:rPr>
                <w:rFonts w:hint="eastAsia" w:asciiTheme="minorEastAsia" w:hAnsiTheme="minorEastAsia" w:eastAsiaTheme="minorEastAsia" w:cstheme="minorEastAsia"/>
                <w:sz w:val="21"/>
                <w:szCs w:val="21"/>
              </w:rPr>
            </w:pPr>
          </w:p>
        </w:tc>
        <w:tc>
          <w:tcPr>
            <w:tcW w:w="10738" w:type="dxa"/>
            <w:noWrap w:val="0"/>
            <w:vAlign w:val="center"/>
          </w:tcPr>
          <w:p>
            <w:pPr>
              <w:spacing w:before="120"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强兴</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审核时间：</w:t>
            </w:r>
            <w:r>
              <w:rPr>
                <w:rFonts w:hint="eastAsia" w:asciiTheme="minorEastAsia" w:hAnsiTheme="minorEastAsia" w:eastAsiaTheme="minorEastAsia" w:cstheme="minorEastAsia"/>
                <w:sz w:val="21"/>
                <w:szCs w:val="21"/>
                <w:lang w:val="en-US" w:eastAsia="zh-CN"/>
              </w:rPr>
              <w:t>2021年7月19日</w:t>
            </w:r>
          </w:p>
        </w:tc>
        <w:tc>
          <w:tcPr>
            <w:tcW w:w="851" w:type="dxa"/>
            <w:vMerge w:val="continue"/>
            <w:noWrap w:val="0"/>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rFonts w:hint="eastAsia" w:asciiTheme="minorEastAsia" w:hAnsiTheme="minorEastAsia" w:eastAsiaTheme="minorEastAsia" w:cstheme="minorEastAsia"/>
                <w:sz w:val="21"/>
                <w:szCs w:val="21"/>
              </w:rPr>
            </w:pPr>
          </w:p>
        </w:tc>
        <w:tc>
          <w:tcPr>
            <w:tcW w:w="960" w:type="dxa"/>
            <w:vMerge w:val="continue"/>
            <w:noWrap w:val="0"/>
            <w:vAlign w:val="center"/>
          </w:tcPr>
          <w:p>
            <w:pPr>
              <w:rPr>
                <w:rFonts w:hint="eastAsia" w:asciiTheme="minorEastAsia" w:hAnsiTheme="minorEastAsia" w:eastAsiaTheme="minorEastAsia" w:cstheme="minorEastAsia"/>
                <w:sz w:val="21"/>
                <w:szCs w:val="21"/>
              </w:rPr>
            </w:pPr>
          </w:p>
        </w:tc>
        <w:tc>
          <w:tcPr>
            <w:tcW w:w="10738" w:type="dxa"/>
            <w:noWrap w:val="0"/>
            <w:vAlign w:val="center"/>
          </w:tcPr>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val="0"/>
                <w:spacing w:val="0"/>
                <w:sz w:val="21"/>
                <w:szCs w:val="21"/>
              </w:rPr>
              <w:t>Q:5.3/6.2/8.1/8.5</w:t>
            </w:r>
            <w:r>
              <w:rPr>
                <w:rFonts w:hint="eastAsia" w:asciiTheme="minorEastAsia" w:hAnsiTheme="minorEastAsia" w:eastAsiaTheme="minorEastAsia" w:cstheme="minorEastAsia"/>
                <w:sz w:val="21"/>
                <w:szCs w:val="21"/>
              </w:rPr>
              <w:t>/10.2/10.3</w:t>
            </w:r>
          </w:p>
        </w:tc>
        <w:tc>
          <w:tcPr>
            <w:tcW w:w="851" w:type="dxa"/>
            <w:vMerge w:val="continue"/>
            <w:noWrap w:val="0"/>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160" w:type="dxa"/>
            <w:noWrap w:val="0"/>
            <w:vAlign w:val="top"/>
          </w:tcPr>
          <w:p>
            <w:pP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询查部门及人员的职责和权限，是否与规定一致？</w:t>
            </w:r>
          </w:p>
        </w:tc>
        <w:tc>
          <w:tcPr>
            <w:tcW w:w="960" w:type="dxa"/>
            <w:noWrap w:val="0"/>
            <w:vAlign w:val="top"/>
          </w:tcPr>
          <w:p>
            <w:pP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Q5.3</w:t>
            </w:r>
          </w:p>
          <w:p>
            <w:pPr>
              <w:rPr>
                <w:rFonts w:hint="eastAsia" w:asciiTheme="minorEastAsia" w:hAnsiTheme="minorEastAsia" w:eastAsiaTheme="minorEastAsia" w:cstheme="minorEastAsia"/>
                <w:b w:val="0"/>
                <w:bCs w:val="0"/>
                <w:color w:val="auto"/>
                <w:sz w:val="21"/>
                <w:szCs w:val="21"/>
              </w:rPr>
            </w:pPr>
          </w:p>
        </w:tc>
        <w:tc>
          <w:tcPr>
            <w:tcW w:w="10738" w:type="dxa"/>
            <w:noWrap w:val="0"/>
            <w:vAlign w:val="top"/>
          </w:tcPr>
          <w:p>
            <w:pPr>
              <w:numPr>
                <w:ilvl w:val="3"/>
                <w:numId w:val="0"/>
              </w:numPr>
              <w:spacing w:line="360" w:lineRule="auto"/>
              <w:ind w:firstLine="420" w:firstLineChars="20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查《管理手册》中的职能分配表和手册中规定：对职能部门和各类人员的职责和权限做了规定，同时制定了管理制度及职责汇编，通过对《管理手册》及管理制度及职责汇编等管理文件的发布，使各部门及岗位的职责和权限在公司内得到沟通，符合规定要求。</w:t>
            </w:r>
          </w:p>
          <w:p>
            <w:pPr>
              <w:numPr>
                <w:ilvl w:val="3"/>
                <w:numId w:val="0"/>
              </w:numPr>
              <w:spacing w:line="360" w:lineRule="auto"/>
              <w:ind w:firstLine="420" w:firstLineChars="20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eastAsia="zh-CN"/>
              </w:rPr>
              <w:t>配备</w:t>
            </w:r>
            <w:r>
              <w:rPr>
                <w:rFonts w:hint="eastAsia" w:asciiTheme="minorEastAsia" w:hAnsiTheme="minorEastAsia" w:eastAsiaTheme="minorEastAsia" w:cstheme="minorEastAsia"/>
                <w:b w:val="0"/>
                <w:bCs w:val="0"/>
                <w:color w:val="auto"/>
                <w:sz w:val="21"/>
                <w:szCs w:val="21"/>
              </w:rPr>
              <w:t>有生产计划员、技术员、设备维护员、技能工人等人员，具体负责基础设施管理、过程运行环境控制、产品实现过程的策划控制、生产和服务提供过程确认控制、标识和可追溯性控制、产品防护控制、变更控制、纠正措施控制、预防措施控制、危险源、环境因素识别及评价控制、目标指标和管理方案控制、运行控制、应急准备和响应控制等。</w:t>
            </w:r>
          </w:p>
          <w:p>
            <w:pPr>
              <w:ind w:firstLine="210" w:firstLineChars="100"/>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与部长</w:t>
            </w:r>
            <w:r>
              <w:rPr>
                <w:rFonts w:hint="eastAsia" w:asciiTheme="minorEastAsia" w:hAnsiTheme="minorEastAsia" w:eastAsiaTheme="minorEastAsia" w:cstheme="minorEastAsia"/>
                <w:b w:val="0"/>
                <w:bCs w:val="0"/>
                <w:color w:val="auto"/>
                <w:sz w:val="21"/>
                <w:szCs w:val="21"/>
                <w:lang w:eastAsia="zh-CN"/>
              </w:rPr>
              <w:t>王凯</w:t>
            </w:r>
            <w:r>
              <w:rPr>
                <w:rFonts w:hint="eastAsia" w:asciiTheme="minorEastAsia" w:hAnsiTheme="minorEastAsia" w:eastAsiaTheme="minorEastAsia" w:cstheme="minorEastAsia"/>
                <w:b w:val="0"/>
                <w:bCs w:val="0"/>
                <w:color w:val="auto"/>
                <w:sz w:val="21"/>
                <w:szCs w:val="21"/>
              </w:rPr>
              <w:t>，对本部门的主要工作及部门员工的职责和权限比较了解，基本符合。</w:t>
            </w:r>
          </w:p>
          <w:p>
            <w:pP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询问设备维护员黄于乐，对其本岗位的职责和权限了解清楚，基本符合。</w:t>
            </w:r>
          </w:p>
        </w:tc>
        <w:tc>
          <w:tcPr>
            <w:tcW w:w="851"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p>
            <w:pPr>
              <w:rPr>
                <w:rFonts w:hint="eastAsia" w:asciiTheme="minorEastAsia" w:hAnsiTheme="minorEastAsia" w:eastAsiaTheme="minorEastAsia" w:cstheme="minorEastAsia"/>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160" w:type="dxa"/>
            <w:noWrap w:val="0"/>
            <w:vAlign w:val="top"/>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目标及其实现的策划总要求</w:t>
            </w:r>
          </w:p>
          <w:p>
            <w:pPr>
              <w:spacing w:line="360" w:lineRule="auto"/>
              <w:rPr>
                <w:rFonts w:hint="eastAsia" w:asciiTheme="minorEastAsia" w:hAnsiTheme="minorEastAsia" w:eastAsiaTheme="minorEastAsia" w:cstheme="minorEastAsia"/>
                <w:bCs/>
                <w:color w:val="auto"/>
                <w:sz w:val="21"/>
                <w:szCs w:val="21"/>
              </w:rPr>
            </w:pPr>
          </w:p>
        </w:tc>
        <w:tc>
          <w:tcPr>
            <w:tcW w:w="960" w:type="dxa"/>
            <w:noWrap w:val="0"/>
            <w:vAlign w:val="top"/>
          </w:tcPr>
          <w:p>
            <w:pPr>
              <w:spacing w:line="36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bCs/>
                <w:color w:val="auto"/>
                <w:sz w:val="21"/>
                <w:szCs w:val="21"/>
                <w:lang w:eastAsia="zh-CN"/>
              </w:rPr>
              <w:t>Q</w:t>
            </w:r>
            <w:r>
              <w:rPr>
                <w:rFonts w:hint="eastAsia" w:asciiTheme="minorEastAsia" w:hAnsiTheme="minorEastAsia" w:eastAsiaTheme="minorEastAsia" w:cstheme="minorEastAsia"/>
                <w:b/>
                <w:color w:val="auto"/>
                <w:sz w:val="21"/>
                <w:szCs w:val="21"/>
              </w:rPr>
              <w:t>6.2</w:t>
            </w:r>
          </w:p>
          <w:p>
            <w:pPr>
              <w:spacing w:line="360" w:lineRule="auto"/>
              <w:rPr>
                <w:rFonts w:hint="eastAsia" w:asciiTheme="minorEastAsia" w:hAnsiTheme="minorEastAsia" w:eastAsiaTheme="minorEastAsia" w:cstheme="minorEastAsia"/>
                <w:bCs/>
                <w:color w:val="auto"/>
                <w:sz w:val="21"/>
                <w:szCs w:val="21"/>
              </w:rPr>
            </w:pPr>
          </w:p>
        </w:tc>
        <w:tc>
          <w:tcPr>
            <w:tcW w:w="10738" w:type="dxa"/>
            <w:noWrap w:val="0"/>
            <w:vAlign w:val="top"/>
          </w:tcPr>
          <w:p>
            <w:pPr>
              <w:spacing w:line="360" w:lineRule="auto"/>
              <w:ind w:left="55" w:leftChars="26" w:firstLine="315" w:firstLineChars="15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该部门目标为：</w:t>
            </w:r>
          </w:p>
          <w:p>
            <w:pPr>
              <w:spacing w:line="360" w:lineRule="auto"/>
              <w:ind w:left="55" w:leftChars="26" w:firstLine="315" w:firstLineChars="1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成品一次交验合格率≥</w:t>
            </w:r>
            <w:r>
              <w:rPr>
                <w:rFonts w:hint="eastAsia" w:asciiTheme="minorEastAsia" w:hAnsiTheme="minorEastAsia" w:eastAsiaTheme="minorEastAsia" w:cstheme="minorEastAsia"/>
                <w:color w:val="auto"/>
                <w:sz w:val="21"/>
                <w:szCs w:val="21"/>
                <w:lang w:val="en-US" w:eastAsia="zh-CN"/>
              </w:rPr>
              <w:t>100</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人身伤害事故为0</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固废分类回收率100%</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噪声、废气达标排放</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火灾事故为零</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 xml:space="preserve">                         </w:t>
            </w:r>
          </w:p>
          <w:p>
            <w:pPr>
              <w:spacing w:line="360" w:lineRule="auto"/>
              <w:ind w:left="55" w:leftChars="26" w:firstLine="315" w:firstLineChars="15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与质量方针一致，符合公司总的质量、安全目标， 20</w:t>
            </w:r>
            <w:r>
              <w:rPr>
                <w:rFonts w:hint="eastAsia" w:asciiTheme="minorEastAsia" w:hAnsiTheme="minorEastAsia" w:eastAsiaTheme="minorEastAsia" w:cstheme="minorEastAsia"/>
                <w:color w:val="auto"/>
                <w:sz w:val="21"/>
                <w:szCs w:val="21"/>
                <w:lang w:val="en-US" w:eastAsia="zh-CN"/>
              </w:rPr>
              <w:t>21年1-6月</w:t>
            </w:r>
            <w:r>
              <w:rPr>
                <w:rFonts w:hint="eastAsia" w:asciiTheme="minorEastAsia" w:hAnsiTheme="minorEastAsia" w:eastAsiaTheme="minorEastAsia" w:cstheme="minorEastAsia"/>
                <w:color w:val="auto"/>
                <w:sz w:val="21"/>
                <w:szCs w:val="21"/>
                <w:lang w:eastAsia="zh-CN"/>
              </w:rPr>
              <w:t>进行考核统计，结果，全部达标。</w:t>
            </w:r>
            <w:r>
              <w:rPr>
                <w:rFonts w:hint="eastAsia" w:asciiTheme="minorEastAsia" w:hAnsiTheme="minorEastAsia" w:eastAsiaTheme="minorEastAsia" w:cstheme="minorEastAsia"/>
                <w:color w:val="auto"/>
                <w:sz w:val="21"/>
                <w:szCs w:val="21"/>
              </w:rPr>
              <w:t xml:space="preserve"> </w:t>
            </w:r>
          </w:p>
        </w:tc>
        <w:tc>
          <w:tcPr>
            <w:tcW w:w="851"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p>
            <w:pPr>
              <w:rPr>
                <w:rFonts w:hint="eastAsia" w:asciiTheme="minorEastAsia" w:hAnsiTheme="minorEastAsia" w:eastAsiaTheme="minorEastAsia" w:cstheme="minorEastAsia"/>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160"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运行的策划和控制</w:t>
            </w:r>
          </w:p>
        </w:tc>
        <w:tc>
          <w:tcPr>
            <w:tcW w:w="960"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8.1</w:t>
            </w:r>
          </w:p>
        </w:tc>
        <w:tc>
          <w:tcPr>
            <w:tcW w:w="10738" w:type="dxa"/>
            <w:noWrap w:val="0"/>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公司对产品质量目标、产品实现过程；产品所要求的验证、确认、监视、检验和试验活动以及产品接收准则进行了策划，并规定了所需的记录。</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编制《生产与服务提供控制程序》，对生产过程进行控制。</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本公司的产品为：</w:t>
            </w:r>
            <w:r>
              <w:rPr>
                <w:sz w:val="20"/>
              </w:rPr>
              <w:t>钢木家具（架子床、公寓床、屏风工作位、餐桌、电脑桌、文件柜、课桌椅、排椅、办公桌椅、休闲桌椅、）的生产及销售</w:t>
            </w:r>
          </w:p>
          <w:p>
            <w:pPr>
              <w:numPr>
                <w:ilvl w:val="0"/>
                <w:numId w:val="1"/>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工艺流程：</w:t>
            </w:r>
          </w:p>
          <w:p>
            <w:pPr>
              <w:numPr>
                <w:ilvl w:val="0"/>
                <w:numId w:val="0"/>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钢木家具：饰面人造板→下料→排孔→封边→（+钢制件</w:t>
            </w:r>
            <w:r>
              <w:rPr>
                <w:rFonts w:hint="eastAsia" w:asciiTheme="minorEastAsia" w:hAnsiTheme="minorEastAsia" w:eastAsiaTheme="minorEastAsia" w:cstheme="minorEastAsia"/>
                <w:sz w:val="21"/>
                <w:szCs w:val="21"/>
                <w:lang w:eastAsia="zh-CN"/>
              </w:rPr>
              <w:t>下料</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焊接</w:t>
            </w:r>
            <w:r>
              <w:rPr>
                <w:rFonts w:hint="eastAsia" w:asciiTheme="minorEastAsia" w:hAnsiTheme="minorEastAsia" w:eastAsiaTheme="minorEastAsia" w:cstheme="minorEastAsia"/>
                <w:sz w:val="21"/>
                <w:szCs w:val="21"/>
              </w:rPr>
              <w:t>）→组装→成品</w:t>
            </w:r>
          </w:p>
          <w:p>
            <w:pPr>
              <w:pStyle w:val="2"/>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特殊过程：封边、焊接</w:t>
            </w:r>
            <w:r>
              <w:rPr>
                <w:rFonts w:hint="eastAsia" w:asciiTheme="minorEastAsia" w:hAnsiTheme="minorEastAsia" w:eastAsiaTheme="minorEastAsia" w:cstheme="minorEastAsia"/>
                <w:sz w:val="21"/>
                <w:szCs w:val="21"/>
                <w:lang w:val="en-US" w:eastAsia="zh-CN"/>
              </w:rPr>
              <w:t xml:space="preserve">    管控措施：见特殊过程确认记录，见钢木家具生产工艺文件</w:t>
            </w:r>
          </w:p>
          <w:p>
            <w:pPr>
              <w:pStyle w:val="2"/>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关键过程：封边</w:t>
            </w:r>
            <w:r>
              <w:rPr>
                <w:rFonts w:hint="eastAsia" w:asciiTheme="minorEastAsia" w:hAnsiTheme="minorEastAsia" w:eastAsiaTheme="minorEastAsia" w:cstheme="minorEastAsia"/>
                <w:sz w:val="21"/>
                <w:szCs w:val="21"/>
                <w:lang w:val="en-US" w:eastAsia="zh-CN"/>
              </w:rPr>
              <w:t xml:space="preserve">         管控措施：见钢木家具生产工艺文件</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3、生产设备：</w:t>
            </w:r>
            <w:r>
              <w:rPr>
                <w:rFonts w:hint="eastAsia" w:asciiTheme="minorEastAsia" w:hAnsiTheme="minorEastAsia" w:eastAsiaTheme="minorEastAsia" w:cstheme="minorEastAsia"/>
                <w:sz w:val="21"/>
                <w:szCs w:val="21"/>
                <w:highlight w:val="none"/>
                <w:lang w:val="en-US" w:eastAsia="zh-CN"/>
              </w:rPr>
              <w:t>推台锯、排钻机、焊机、木工砂光机、封边机、修边机、喷枪</w:t>
            </w:r>
            <w:r>
              <w:rPr>
                <w:rFonts w:hint="eastAsia" w:asciiTheme="minorEastAsia" w:hAnsiTheme="minorEastAsia" w:eastAsiaTheme="minorEastAsia" w:cstheme="minorEastAsia"/>
                <w:sz w:val="21"/>
                <w:szCs w:val="21"/>
                <w:lang w:val="en-US" w:eastAsia="zh-CN"/>
              </w:rPr>
              <w:t>等，基本满足要求。</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4、检测仪器：钢直尺、游标卡尺、钢卷尺等，基本满足检测要求。</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5、编制了《原材料检验规范》、《生产过程检验规范》、《成品检验规范》、《设备管理制度》、《设备操作规程》等</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6、相关法律法规要求《安全生产法》、《产品质量法》、《合同法》、《计量法》等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7、产品执行标准：GB/T 3325-2008《金属家具通用技术条件》</w:t>
            </w:r>
            <w:r>
              <w:rPr>
                <w:rFonts w:hint="eastAsia" w:asciiTheme="minorEastAsia" w:hAnsiTheme="minorEastAsia" w:eastAsiaTheme="minorEastAsia" w:cstheme="minorEastAsia"/>
                <w:sz w:val="21"/>
                <w:szCs w:val="21"/>
                <w:lang w:eastAsia="zh-CN"/>
              </w:rPr>
              <w:t>GB/T 3324-2017《木家具通用技术条件》</w:t>
            </w:r>
          </w:p>
        </w:tc>
        <w:tc>
          <w:tcPr>
            <w:tcW w:w="851" w:type="dxa"/>
            <w:noWrap w:val="0"/>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符合</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2160" w:type="dxa"/>
            <w:noWrap w:val="0"/>
            <w:vAlign w:val="center"/>
          </w:tcPr>
          <w:p>
            <w:pPr>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产品和服务的设计和开发</w:t>
            </w:r>
          </w:p>
        </w:tc>
        <w:tc>
          <w:tcPr>
            <w:tcW w:w="960" w:type="dxa"/>
            <w:noWrap w:val="0"/>
            <w:vAlign w:val="center"/>
          </w:tcPr>
          <w:p>
            <w:pPr>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Q</w:t>
            </w:r>
            <w:r>
              <w:rPr>
                <w:rFonts w:hint="eastAsia" w:asciiTheme="minorEastAsia" w:hAnsiTheme="minorEastAsia" w:eastAsiaTheme="minorEastAsia" w:cstheme="minorEastAsia"/>
                <w:sz w:val="21"/>
                <w:szCs w:val="21"/>
              </w:rPr>
              <w:t>8.3</w:t>
            </w:r>
          </w:p>
          <w:p>
            <w:pPr>
              <w:spacing w:line="276" w:lineRule="auto"/>
              <w:rPr>
                <w:rFonts w:hint="eastAsia" w:asciiTheme="minorEastAsia" w:hAnsiTheme="minorEastAsia" w:eastAsiaTheme="minorEastAsia" w:cstheme="minorEastAsia"/>
                <w:b/>
                <w:sz w:val="21"/>
                <w:szCs w:val="21"/>
                <w:lang w:val="en-US" w:eastAsia="zh-CN"/>
              </w:rPr>
            </w:pPr>
          </w:p>
        </w:tc>
        <w:tc>
          <w:tcPr>
            <w:tcW w:w="10738" w:type="dxa"/>
            <w:noWrap w:val="0"/>
            <w:vAlign w:val="top"/>
          </w:tcPr>
          <w:p>
            <w:pPr>
              <w:adjustRightInd w:val="0"/>
              <w:snapToGrid w:val="0"/>
              <w:spacing w:line="276"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抽钢木家具的设计资料：</w:t>
            </w:r>
          </w:p>
          <w:p>
            <w:pPr>
              <w:adjustRightInd w:val="0"/>
              <w:snapToGrid w:val="0"/>
              <w:spacing w:line="276"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抽2021年3月15日钢木床 设计资料</w:t>
            </w:r>
          </w:p>
          <w:p>
            <w:pPr>
              <w:spacing w:line="36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客户：西安交通大学   产品名称：屏风桌</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起止日期：20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.04.</w:t>
            </w: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w:t>
            </w:r>
          </w:p>
          <w:p>
            <w:pPr>
              <w:adjustRightInd w:val="0"/>
              <w:snapToGrid w:val="0"/>
              <w:spacing w:line="276"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阶段划分、项目成员和职责清晰，策划了产品</w:t>
            </w:r>
            <w:r>
              <w:rPr>
                <w:rFonts w:hint="eastAsia" w:asciiTheme="minorEastAsia" w:hAnsiTheme="minorEastAsia" w:eastAsiaTheme="minorEastAsia" w:cstheme="minorEastAsia"/>
                <w:sz w:val="21"/>
                <w:szCs w:val="21"/>
                <w:lang w:val="en-US" w:eastAsia="zh-CN"/>
              </w:rPr>
              <w:t>设计</w:t>
            </w:r>
            <w:r>
              <w:rPr>
                <w:rFonts w:hint="eastAsia" w:asciiTheme="minorEastAsia" w:hAnsiTheme="minorEastAsia" w:eastAsiaTheme="minorEastAsia" w:cstheme="minorEastAsia"/>
                <w:sz w:val="21"/>
                <w:szCs w:val="21"/>
              </w:rPr>
              <w:t>指导书</w:t>
            </w:r>
            <w:r>
              <w:rPr>
                <w:rFonts w:hint="eastAsia" w:asciiTheme="minorEastAsia" w:hAnsiTheme="minorEastAsia" w:eastAsiaTheme="minorEastAsia" w:cstheme="minorEastAsia"/>
                <w:sz w:val="21"/>
                <w:szCs w:val="21"/>
                <w:lang w:val="en-US" w:eastAsia="zh-CN"/>
              </w:rPr>
              <w:t>及执行标准</w:t>
            </w:r>
          </w:p>
          <w:p>
            <w:pPr>
              <w:adjustRightInd w:val="0"/>
              <w:snapToGrid w:val="0"/>
              <w:spacing w:line="276"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项目负责人：</w:t>
            </w:r>
            <w:r>
              <w:rPr>
                <w:rFonts w:hint="eastAsia" w:asciiTheme="minorEastAsia" w:hAnsiTheme="minorEastAsia" w:eastAsiaTheme="minorEastAsia" w:cstheme="minorEastAsia"/>
                <w:sz w:val="21"/>
                <w:szCs w:val="21"/>
                <w:lang w:eastAsia="zh-CN"/>
              </w:rPr>
              <w:t>杨如春</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人员能力满足要求。</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资源配置：在进行充分</w:t>
            </w:r>
            <w:r>
              <w:rPr>
                <w:rFonts w:hint="eastAsia" w:asciiTheme="minorEastAsia" w:hAnsiTheme="minorEastAsia" w:eastAsiaTheme="minorEastAsia" w:cstheme="minorEastAsia"/>
                <w:sz w:val="21"/>
                <w:szCs w:val="21"/>
                <w:lang w:val="en-US" w:eastAsia="zh-CN"/>
              </w:rPr>
              <w:t>了解客户需求</w:t>
            </w:r>
            <w:r>
              <w:rPr>
                <w:rFonts w:hint="eastAsia" w:asciiTheme="minorEastAsia" w:hAnsiTheme="minorEastAsia" w:eastAsiaTheme="minorEastAsia" w:cstheme="minorEastAsia"/>
                <w:sz w:val="21"/>
                <w:szCs w:val="21"/>
              </w:rPr>
              <w:t>基础上，进行</w:t>
            </w:r>
            <w:r>
              <w:rPr>
                <w:rFonts w:hint="eastAsia" w:asciiTheme="minorEastAsia" w:hAnsiTheme="minorEastAsia" w:eastAsiaTheme="minorEastAsia" w:cstheme="minorEastAsia"/>
                <w:sz w:val="21"/>
                <w:szCs w:val="21"/>
                <w:lang w:val="en-US" w:eastAsia="zh-CN"/>
              </w:rPr>
              <w:t>产品</w:t>
            </w:r>
            <w:r>
              <w:rPr>
                <w:rFonts w:hint="eastAsia" w:asciiTheme="minorEastAsia" w:hAnsiTheme="minorEastAsia" w:eastAsiaTheme="minorEastAsia" w:cstheme="minorEastAsia"/>
                <w:sz w:val="21"/>
                <w:szCs w:val="21"/>
              </w:rPr>
              <w:t>设计，然后对设计的</w:t>
            </w:r>
            <w:r>
              <w:rPr>
                <w:rFonts w:hint="eastAsia" w:asciiTheme="minorEastAsia" w:hAnsiTheme="minorEastAsia" w:eastAsiaTheme="minorEastAsia" w:cstheme="minorEastAsia"/>
                <w:sz w:val="21"/>
                <w:szCs w:val="21"/>
                <w:lang w:val="en-US" w:eastAsia="zh-CN"/>
              </w:rPr>
              <w:t>图纸</w:t>
            </w:r>
            <w:r>
              <w:rPr>
                <w:rFonts w:hint="eastAsia" w:asciiTheme="minorEastAsia" w:hAnsiTheme="minorEastAsia" w:eastAsiaTheme="minorEastAsia" w:cstheme="minorEastAsia"/>
                <w:sz w:val="21"/>
                <w:szCs w:val="21"/>
              </w:rPr>
              <w:t>开会进行讨论，不断进行改进。在遇到问题开会进行讨论改进。经费由</w:t>
            </w:r>
            <w:r>
              <w:rPr>
                <w:rFonts w:hint="eastAsia" w:asciiTheme="minorEastAsia" w:hAnsiTheme="minorEastAsia" w:eastAsiaTheme="minorEastAsia" w:cstheme="minorEastAsia"/>
                <w:sz w:val="21"/>
                <w:szCs w:val="21"/>
                <w:lang w:val="en-US" w:eastAsia="zh-CN"/>
              </w:rPr>
              <w:t>财务部</w:t>
            </w:r>
            <w:r>
              <w:rPr>
                <w:rFonts w:hint="eastAsia" w:asciiTheme="minorEastAsia" w:hAnsiTheme="minorEastAsia" w:eastAsiaTheme="minorEastAsia" w:cstheme="minorEastAsia"/>
                <w:sz w:val="21"/>
                <w:szCs w:val="21"/>
              </w:rPr>
              <w:t>按需要下发。</w:t>
            </w:r>
          </w:p>
          <w:p>
            <w:pPr>
              <w:adjustRightInd w:val="0"/>
              <w:snapToGrid w:val="0"/>
              <w:spacing w:line="276" w:lineRule="auto"/>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批准：</w:t>
            </w:r>
            <w:r>
              <w:rPr>
                <w:rFonts w:hint="eastAsia" w:asciiTheme="minorEastAsia" w:hAnsiTheme="minorEastAsia" w:eastAsiaTheme="minorEastAsia" w:cstheme="minorEastAsia"/>
                <w:sz w:val="21"/>
                <w:szCs w:val="21"/>
                <w:lang w:val="en-US" w:eastAsia="zh-CN"/>
              </w:rPr>
              <w:t>杨如春</w:t>
            </w:r>
            <w:r>
              <w:rPr>
                <w:rFonts w:hint="eastAsia" w:asciiTheme="minorEastAsia" w:hAnsiTheme="minorEastAsia" w:eastAsiaTheme="minorEastAsia" w:cstheme="minorEastAsia"/>
                <w:sz w:val="21"/>
                <w:szCs w:val="21"/>
              </w:rPr>
              <w:t xml:space="preserve">      日期：20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03.15</w:t>
            </w:r>
          </w:p>
          <w:p>
            <w:pPr>
              <w:adjustRightInd w:val="0"/>
              <w:snapToGrid w:val="0"/>
              <w:spacing w:line="276" w:lineRule="auto"/>
              <w:jc w:val="left"/>
              <w:rPr>
                <w:rFonts w:hint="eastAsia" w:asciiTheme="minorEastAsia" w:hAnsiTheme="minorEastAsia" w:eastAsiaTheme="minorEastAsia" w:cstheme="minorEastAsia"/>
                <w:sz w:val="21"/>
                <w:szCs w:val="21"/>
              </w:rPr>
            </w:pP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评审情况：策划了各时段评审内容及时间。</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验证/确认：通过</w:t>
            </w:r>
            <w:r>
              <w:rPr>
                <w:rFonts w:hint="eastAsia" w:asciiTheme="minorEastAsia" w:hAnsiTheme="minorEastAsia" w:eastAsiaTheme="minorEastAsia" w:cstheme="minorEastAsia"/>
                <w:sz w:val="21"/>
                <w:szCs w:val="21"/>
                <w:lang w:val="en-US" w:eastAsia="zh-CN"/>
              </w:rPr>
              <w:t>样品生产/检验</w:t>
            </w:r>
            <w:r>
              <w:rPr>
                <w:rFonts w:hint="eastAsia" w:asciiTheme="minorEastAsia" w:hAnsiTheme="minorEastAsia" w:eastAsiaTheme="minorEastAsia" w:cstheme="minorEastAsia"/>
                <w:sz w:val="21"/>
                <w:szCs w:val="21"/>
              </w:rPr>
              <w:t>进行验证，时机：设计完成后，负责人/项目经理；经公司组织人员进行功能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使用效果</w:t>
            </w:r>
            <w:r>
              <w:rPr>
                <w:rFonts w:hint="eastAsia" w:asciiTheme="minorEastAsia" w:hAnsiTheme="minorEastAsia" w:eastAsiaTheme="minorEastAsia" w:cstheme="minorEastAsia"/>
                <w:sz w:val="21"/>
                <w:szCs w:val="21"/>
                <w:lang w:val="en-US" w:eastAsia="zh-CN"/>
              </w:rPr>
              <w:t>试验</w:t>
            </w:r>
            <w:r>
              <w:rPr>
                <w:rFonts w:hint="eastAsia" w:asciiTheme="minorEastAsia" w:hAnsiTheme="minorEastAsia" w:eastAsiaTheme="minorEastAsia" w:cstheme="minorEastAsia"/>
                <w:sz w:val="21"/>
                <w:szCs w:val="21"/>
              </w:rPr>
              <w:t>，对</w:t>
            </w:r>
            <w:r>
              <w:rPr>
                <w:rFonts w:hint="eastAsia" w:asciiTheme="minorEastAsia" w:hAnsiTheme="minorEastAsia" w:eastAsiaTheme="minorEastAsia" w:cstheme="minorEastAsia"/>
                <w:sz w:val="21"/>
                <w:szCs w:val="21"/>
                <w:lang w:val="en-US" w:eastAsia="zh-CN"/>
              </w:rPr>
              <w:t>产品</w:t>
            </w:r>
            <w:r>
              <w:rPr>
                <w:rFonts w:hint="eastAsia" w:asciiTheme="minorEastAsia" w:hAnsiTheme="minorEastAsia" w:eastAsiaTheme="minorEastAsia" w:cstheme="minorEastAsia"/>
                <w:sz w:val="21"/>
                <w:szCs w:val="21"/>
              </w:rPr>
              <w:t>进行确认。</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    ..</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设计说明书较清晰，符合要求。</w:t>
            </w:r>
          </w:p>
          <w:p>
            <w:pPr>
              <w:adjustRightInd w:val="0"/>
              <w:snapToGrid w:val="0"/>
              <w:spacing w:line="276" w:lineRule="auto"/>
              <w:jc w:val="left"/>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制定人：</w:t>
            </w:r>
            <w:r>
              <w:rPr>
                <w:rFonts w:hint="eastAsia" w:asciiTheme="minorEastAsia" w:hAnsiTheme="minorEastAsia" w:eastAsiaTheme="minorEastAsia" w:cstheme="minorEastAsia"/>
                <w:sz w:val="21"/>
                <w:szCs w:val="21"/>
                <w:lang w:eastAsia="zh-CN"/>
              </w:rPr>
              <w:t>王凯</w:t>
            </w:r>
            <w:r>
              <w:rPr>
                <w:rFonts w:hint="eastAsia" w:asciiTheme="minorEastAsia" w:hAnsiTheme="minorEastAsia" w:eastAsiaTheme="minorEastAsia" w:cstheme="minorEastAsia"/>
                <w:sz w:val="21"/>
                <w:szCs w:val="21"/>
              </w:rPr>
              <w:t xml:space="preserve">      审批：</w:t>
            </w:r>
            <w:r>
              <w:rPr>
                <w:rFonts w:hint="eastAsia" w:asciiTheme="minorEastAsia" w:hAnsiTheme="minorEastAsia" w:eastAsiaTheme="minorEastAsia" w:cstheme="minorEastAsia"/>
                <w:sz w:val="21"/>
                <w:szCs w:val="21"/>
                <w:lang w:val="en-US" w:eastAsia="zh-CN"/>
              </w:rPr>
              <w:t>杨如春</w:t>
            </w:r>
            <w:r>
              <w:rPr>
                <w:rFonts w:hint="eastAsia" w:asciiTheme="minorEastAsia" w:hAnsiTheme="minorEastAsia" w:eastAsiaTheme="minorEastAsia" w:cstheme="minorEastAsia"/>
                <w:sz w:val="21"/>
                <w:szCs w:val="21"/>
              </w:rPr>
              <w:t xml:space="preserve"> 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en-US" w:eastAsia="zh-CN"/>
              </w:rPr>
              <w:t>3.16</w:t>
            </w:r>
          </w:p>
          <w:p>
            <w:pPr>
              <w:adjustRightInd w:val="0"/>
              <w:snapToGrid w:val="0"/>
              <w:spacing w:line="276" w:lineRule="auto"/>
              <w:jc w:val="left"/>
              <w:rPr>
                <w:rFonts w:hint="eastAsia" w:asciiTheme="minorEastAsia" w:hAnsiTheme="minorEastAsia" w:eastAsiaTheme="minorEastAsia" w:cstheme="minorEastAsia"/>
                <w:sz w:val="21"/>
                <w:szCs w:val="21"/>
              </w:rPr>
            </w:pP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查看项目的设计输入内容：</w:t>
            </w:r>
          </w:p>
          <w:p>
            <w:pPr>
              <w:adjustRightInd w:val="0"/>
              <w:snapToGrid w:val="0"/>
              <w:spacing w:line="276"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1、房间配置图纸、根据客户既定风格搭配家具样式、尺寸、颜色</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2、适用的法律、法规要求（国家强制性标准一定要满足）：GB/T 3324-2017木家具通用技术条件GB/T 3325-2017金属家具通用技术条件。</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以前类似设计提供的适用信息；</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3、其它要求</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评审内容：</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评审</w:t>
            </w:r>
            <w:r>
              <w:rPr>
                <w:rFonts w:hint="eastAsia" w:asciiTheme="minorEastAsia" w:hAnsiTheme="minorEastAsia" w:eastAsiaTheme="minorEastAsia" w:cstheme="minorEastAsia"/>
                <w:sz w:val="21"/>
                <w:szCs w:val="21"/>
                <w:lang w:val="en-US" w:eastAsia="zh-CN"/>
              </w:rPr>
              <w:t>设计</w:t>
            </w:r>
            <w:r>
              <w:rPr>
                <w:rFonts w:hint="eastAsia" w:asciiTheme="minorEastAsia" w:hAnsiTheme="minorEastAsia" w:eastAsiaTheme="minorEastAsia" w:cstheme="minorEastAsia"/>
                <w:sz w:val="21"/>
                <w:szCs w:val="21"/>
              </w:rPr>
              <w:t>任务书、</w:t>
            </w:r>
            <w:r>
              <w:rPr>
                <w:rFonts w:hint="eastAsia" w:asciiTheme="minorEastAsia" w:hAnsiTheme="minorEastAsia" w:eastAsiaTheme="minorEastAsia" w:cstheme="minorEastAsia"/>
                <w:sz w:val="21"/>
                <w:szCs w:val="21"/>
                <w:lang w:val="en-US" w:eastAsia="zh-CN"/>
              </w:rPr>
              <w:t>设计</w:t>
            </w:r>
            <w:r>
              <w:rPr>
                <w:rFonts w:hint="eastAsia" w:asciiTheme="minorEastAsia" w:hAnsiTheme="minorEastAsia" w:eastAsiaTheme="minorEastAsia" w:cstheme="minorEastAsia"/>
                <w:sz w:val="21"/>
                <w:szCs w:val="21"/>
              </w:rPr>
              <w:t>工作计划等文件对于</w:t>
            </w:r>
            <w:r>
              <w:rPr>
                <w:rFonts w:hint="eastAsia" w:asciiTheme="minorEastAsia" w:hAnsiTheme="minorEastAsia" w:eastAsiaTheme="minorEastAsia" w:cstheme="minorEastAsia"/>
                <w:sz w:val="21"/>
                <w:szCs w:val="21"/>
                <w:lang w:val="en-US" w:eastAsia="zh-CN"/>
              </w:rPr>
              <w:t>产品设计</w:t>
            </w:r>
            <w:r>
              <w:rPr>
                <w:rFonts w:hint="eastAsia" w:asciiTheme="minorEastAsia" w:hAnsiTheme="minorEastAsia" w:eastAsiaTheme="minorEastAsia" w:cstheme="minorEastAsia"/>
                <w:sz w:val="21"/>
                <w:szCs w:val="21"/>
              </w:rPr>
              <w:t>的合理性、适用性和实用性。</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评审输入文件能否满足设计开发的需要，确保按期完成设计任务。</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评审输入文件依据的标准、法律法规内容、版本的适用性和有效性</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评审结论：</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产品</w:t>
            </w:r>
            <w:r>
              <w:rPr>
                <w:rFonts w:hint="eastAsia" w:asciiTheme="minorEastAsia" w:hAnsiTheme="minorEastAsia" w:eastAsiaTheme="minorEastAsia" w:cstheme="minorEastAsia"/>
                <w:sz w:val="21"/>
                <w:szCs w:val="21"/>
                <w:lang w:val="en-US" w:eastAsia="zh-CN"/>
              </w:rPr>
              <w:t>设计</w:t>
            </w:r>
            <w:r>
              <w:rPr>
                <w:rFonts w:hint="eastAsia" w:asciiTheme="minorEastAsia" w:hAnsiTheme="minorEastAsia" w:eastAsiaTheme="minorEastAsia" w:cstheme="minorEastAsia"/>
                <w:sz w:val="21"/>
                <w:szCs w:val="21"/>
              </w:rPr>
              <w:t>任务书、</w:t>
            </w:r>
            <w:r>
              <w:rPr>
                <w:rFonts w:hint="eastAsia" w:asciiTheme="minorEastAsia" w:hAnsiTheme="minorEastAsia" w:eastAsiaTheme="minorEastAsia" w:cstheme="minorEastAsia"/>
                <w:sz w:val="21"/>
                <w:szCs w:val="21"/>
                <w:lang w:val="en-US" w:eastAsia="zh-CN"/>
              </w:rPr>
              <w:t>设计</w:t>
            </w:r>
            <w:r>
              <w:rPr>
                <w:rFonts w:hint="eastAsia" w:asciiTheme="minorEastAsia" w:hAnsiTheme="minorEastAsia" w:eastAsiaTheme="minorEastAsia" w:cstheme="minorEastAsia"/>
                <w:sz w:val="21"/>
                <w:szCs w:val="21"/>
              </w:rPr>
              <w:t>工作计划中所要求依据的标准，工作计划的内容及完成时间完全符合实际需要，正确可行。</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输入的文件参数正确，与会者一致认为能满足</w:t>
            </w:r>
            <w:r>
              <w:rPr>
                <w:rFonts w:hint="eastAsia" w:asciiTheme="minorEastAsia" w:hAnsiTheme="minorEastAsia" w:eastAsiaTheme="minorEastAsia" w:cstheme="minorEastAsia"/>
                <w:sz w:val="21"/>
                <w:szCs w:val="21"/>
                <w:lang w:val="en-US" w:eastAsia="zh-CN"/>
              </w:rPr>
              <w:t>客户</w:t>
            </w:r>
            <w:r>
              <w:rPr>
                <w:rFonts w:hint="eastAsia" w:asciiTheme="minorEastAsia" w:hAnsiTheme="minorEastAsia" w:eastAsiaTheme="minorEastAsia" w:cstheme="minorEastAsia"/>
                <w:sz w:val="21"/>
                <w:szCs w:val="21"/>
              </w:rPr>
              <w:t>需要。</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依据的标准、法律法规等经与各相关主管部门核实，内容准确且均为有效版本，可作为设计的依据或参考文件</w:t>
            </w:r>
          </w:p>
          <w:p>
            <w:pPr>
              <w:adjustRightInd w:val="0"/>
              <w:snapToGrid w:val="0"/>
              <w:spacing w:line="276" w:lineRule="auto"/>
              <w:jc w:val="left"/>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编制：</w:t>
            </w:r>
            <w:r>
              <w:rPr>
                <w:rFonts w:hint="eastAsia" w:asciiTheme="minorEastAsia" w:hAnsiTheme="minorEastAsia" w:eastAsiaTheme="minorEastAsia" w:cstheme="minorEastAsia"/>
                <w:sz w:val="21"/>
                <w:szCs w:val="21"/>
                <w:lang w:eastAsia="zh-CN"/>
              </w:rPr>
              <w:t>王凯、张一航、杨乐</w:t>
            </w:r>
            <w:r>
              <w:rPr>
                <w:rFonts w:hint="eastAsia" w:asciiTheme="minorEastAsia" w:hAnsiTheme="minorEastAsia" w:eastAsiaTheme="minorEastAsia" w:cstheme="minorEastAsia"/>
                <w:sz w:val="21"/>
                <w:szCs w:val="21"/>
              </w:rPr>
              <w:t xml:space="preserve">    日期： 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 xml:space="preserve">    审</w:t>
            </w:r>
            <w:r>
              <w:rPr>
                <w:rFonts w:hint="eastAsia" w:asciiTheme="minorEastAsia" w:hAnsiTheme="minorEastAsia" w:eastAsiaTheme="minorEastAsia" w:cstheme="minorEastAsia"/>
                <w:sz w:val="21"/>
                <w:szCs w:val="21"/>
                <w:lang w:eastAsia="zh-CN"/>
              </w:rPr>
              <w:t>批</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杨如春</w:t>
            </w:r>
            <w:r>
              <w:rPr>
                <w:rFonts w:hint="eastAsia" w:asciiTheme="minorEastAsia" w:hAnsiTheme="minorEastAsia" w:eastAsiaTheme="minorEastAsia" w:cstheme="minorEastAsia"/>
                <w:sz w:val="21"/>
                <w:szCs w:val="21"/>
              </w:rPr>
              <w:t xml:space="preserve">    日期： 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20</w:t>
            </w:r>
          </w:p>
          <w:p>
            <w:pPr>
              <w:adjustRightInd w:val="0"/>
              <w:snapToGrid w:val="0"/>
              <w:spacing w:line="276" w:lineRule="auto"/>
              <w:jc w:val="left"/>
              <w:rPr>
                <w:rFonts w:hint="eastAsia" w:asciiTheme="minorEastAsia" w:hAnsiTheme="minorEastAsia" w:eastAsiaTheme="minorEastAsia" w:cstheme="minorEastAsia"/>
                <w:sz w:val="21"/>
                <w:szCs w:val="21"/>
              </w:rPr>
            </w:pP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r>
              <w:rPr>
                <w:rFonts w:hint="eastAsia" w:asciiTheme="minorEastAsia" w:hAnsiTheme="minorEastAsia" w:eastAsiaTheme="minorEastAsia" w:cstheme="minorEastAsia"/>
                <w:sz w:val="21"/>
                <w:szCs w:val="21"/>
                <w:lang w:val="en-US" w:eastAsia="zh-CN"/>
              </w:rPr>
              <w:t xml:space="preserve">屏风桌 </w:t>
            </w:r>
          </w:p>
          <w:p>
            <w:pPr>
              <w:numPr>
                <w:ilvl w:val="0"/>
                <w:numId w:val="2"/>
              </w:num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输出内容：采购</w:t>
            </w:r>
            <w:r>
              <w:rPr>
                <w:rFonts w:hint="eastAsia" w:asciiTheme="minorEastAsia" w:hAnsiTheme="minorEastAsia" w:eastAsiaTheme="minorEastAsia" w:cstheme="minorEastAsia"/>
                <w:sz w:val="21"/>
                <w:szCs w:val="21"/>
                <w:lang w:eastAsia="zh-CN"/>
              </w:rPr>
              <w:t>要求</w:t>
            </w:r>
            <w:r>
              <w:rPr>
                <w:rFonts w:hint="eastAsia" w:asciiTheme="minorEastAsia" w:hAnsiTheme="minorEastAsia" w:eastAsiaTheme="minorEastAsia" w:cstheme="minorEastAsia"/>
                <w:sz w:val="21"/>
                <w:szCs w:val="21"/>
              </w:rPr>
              <w:t>、图纸</w:t>
            </w:r>
            <w:r>
              <w:rPr>
                <w:rFonts w:hint="eastAsia" w:asciiTheme="minorEastAsia" w:hAnsiTheme="minorEastAsia" w:eastAsiaTheme="minorEastAsia" w:cstheme="minorEastAsia"/>
                <w:sz w:val="21"/>
                <w:szCs w:val="21"/>
                <w:lang w:eastAsia="zh-CN"/>
              </w:rPr>
              <w:t>、设备要求</w:t>
            </w:r>
            <w:r>
              <w:rPr>
                <w:rFonts w:hint="eastAsia" w:asciiTheme="minorEastAsia" w:hAnsiTheme="minorEastAsia" w:eastAsiaTheme="minorEastAsia" w:cstheme="minorEastAsia"/>
                <w:sz w:val="21"/>
                <w:szCs w:val="21"/>
              </w:rPr>
              <w:t>等。</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2、各种验收准则：检验规程；</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GB/T 3324-2017木家具通用技术条件GB/T 3325-2017金属家具通用技术条件</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及客户要求。</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3、对产品质量控制的特殊要求：无</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评审内容：</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评审</w:t>
            </w:r>
            <w:r>
              <w:rPr>
                <w:rFonts w:hint="eastAsia" w:asciiTheme="minorEastAsia" w:hAnsiTheme="minorEastAsia" w:eastAsiaTheme="minorEastAsia" w:cstheme="minorEastAsia"/>
                <w:sz w:val="21"/>
                <w:szCs w:val="21"/>
                <w:lang w:val="en-US" w:eastAsia="zh-CN"/>
              </w:rPr>
              <w:t>设计图纸</w:t>
            </w:r>
            <w:r>
              <w:rPr>
                <w:rFonts w:hint="eastAsia" w:asciiTheme="minorEastAsia" w:hAnsiTheme="minorEastAsia" w:eastAsiaTheme="minorEastAsia" w:cstheme="minorEastAsia"/>
                <w:sz w:val="21"/>
                <w:szCs w:val="21"/>
              </w:rPr>
              <w:t>依据的标准、法律法规及协议等，用于</w:t>
            </w:r>
            <w:r>
              <w:rPr>
                <w:rFonts w:hint="eastAsia" w:asciiTheme="minorEastAsia" w:hAnsiTheme="minorEastAsia" w:eastAsiaTheme="minorEastAsia" w:cstheme="minorEastAsia"/>
                <w:sz w:val="21"/>
                <w:szCs w:val="21"/>
                <w:lang w:val="en-US" w:eastAsia="zh-CN"/>
              </w:rPr>
              <w:t>客户</w:t>
            </w:r>
            <w:r>
              <w:rPr>
                <w:rFonts w:hint="eastAsia" w:asciiTheme="minorEastAsia" w:hAnsiTheme="minorEastAsia" w:eastAsiaTheme="minorEastAsia" w:cstheme="minorEastAsia"/>
                <w:sz w:val="21"/>
                <w:szCs w:val="21"/>
              </w:rPr>
              <w:t>是否合理、有效、实用。</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评审</w:t>
            </w:r>
            <w:r>
              <w:rPr>
                <w:rFonts w:hint="eastAsia" w:asciiTheme="minorEastAsia" w:hAnsiTheme="minorEastAsia" w:eastAsiaTheme="minorEastAsia" w:cstheme="minorEastAsia"/>
                <w:sz w:val="21"/>
                <w:szCs w:val="21"/>
                <w:lang w:val="en-US" w:eastAsia="zh-CN"/>
              </w:rPr>
              <w:t>参数</w:t>
            </w:r>
            <w:r>
              <w:rPr>
                <w:rFonts w:hint="eastAsia" w:asciiTheme="minorEastAsia" w:hAnsiTheme="minorEastAsia" w:eastAsiaTheme="minorEastAsia" w:cstheme="minorEastAsia"/>
                <w:sz w:val="21"/>
                <w:szCs w:val="21"/>
              </w:rPr>
              <w:t>等是否正确可行，能否指导</w:t>
            </w:r>
            <w:r>
              <w:rPr>
                <w:rFonts w:hint="eastAsia" w:asciiTheme="minorEastAsia" w:hAnsiTheme="minorEastAsia" w:eastAsiaTheme="minorEastAsia" w:cstheme="minorEastAsia"/>
                <w:sz w:val="21"/>
                <w:szCs w:val="21"/>
                <w:lang w:val="en-US" w:eastAsia="zh-CN"/>
              </w:rPr>
              <w:t>设计</w:t>
            </w:r>
            <w:r>
              <w:rPr>
                <w:rFonts w:hint="eastAsia" w:asciiTheme="minorEastAsia" w:hAnsiTheme="minorEastAsia" w:eastAsiaTheme="minorEastAsia" w:cstheme="minorEastAsia"/>
                <w:sz w:val="21"/>
                <w:szCs w:val="21"/>
              </w:rPr>
              <w:t>工作的顺利实施。</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评审方案所确定的产品结构是否满足工艺和产品性能要求</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评审结论：</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设计所依据的标准、法律法规及协议等，用于</w:t>
            </w:r>
            <w:r>
              <w:rPr>
                <w:rFonts w:hint="eastAsia" w:asciiTheme="minorEastAsia" w:hAnsiTheme="minorEastAsia" w:eastAsiaTheme="minorEastAsia" w:cstheme="minorEastAsia"/>
                <w:sz w:val="21"/>
                <w:szCs w:val="21"/>
                <w:lang w:val="en-US" w:eastAsia="zh-CN"/>
              </w:rPr>
              <w:t>该客户</w:t>
            </w:r>
            <w:r>
              <w:rPr>
                <w:rFonts w:hint="eastAsia" w:asciiTheme="minorEastAsia" w:hAnsiTheme="minorEastAsia" w:eastAsiaTheme="minorEastAsia" w:cstheme="minorEastAsia"/>
                <w:sz w:val="21"/>
                <w:szCs w:val="21"/>
              </w:rPr>
              <w:t>是合理、有效、实用的。</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设计</w:t>
            </w:r>
            <w:r>
              <w:rPr>
                <w:rFonts w:hint="eastAsia" w:asciiTheme="minorEastAsia" w:hAnsiTheme="minorEastAsia" w:eastAsiaTheme="minorEastAsia" w:cstheme="minorEastAsia"/>
                <w:sz w:val="21"/>
                <w:szCs w:val="21"/>
                <w:lang w:val="en-US" w:eastAsia="zh-CN"/>
              </w:rPr>
              <w:t>图纸</w:t>
            </w:r>
            <w:r>
              <w:rPr>
                <w:rFonts w:hint="eastAsia" w:asciiTheme="minorEastAsia" w:hAnsiTheme="minorEastAsia" w:eastAsiaTheme="minorEastAsia" w:cstheme="minorEastAsia"/>
                <w:sz w:val="21"/>
                <w:szCs w:val="21"/>
              </w:rPr>
              <w:t>是正确可行的，</w:t>
            </w:r>
            <w:r>
              <w:rPr>
                <w:rFonts w:hint="eastAsia" w:asciiTheme="minorEastAsia" w:hAnsiTheme="minorEastAsia" w:eastAsiaTheme="minorEastAsia" w:cstheme="minorEastAsia"/>
                <w:sz w:val="21"/>
                <w:szCs w:val="21"/>
                <w:lang w:val="en-US" w:eastAsia="zh-CN"/>
              </w:rPr>
              <w:t>生产</w:t>
            </w:r>
            <w:r>
              <w:rPr>
                <w:rFonts w:hint="eastAsia" w:asciiTheme="minorEastAsia" w:hAnsiTheme="minorEastAsia" w:eastAsiaTheme="minorEastAsia" w:cstheme="minorEastAsia"/>
                <w:sz w:val="21"/>
                <w:szCs w:val="21"/>
              </w:rPr>
              <w:t>工作的顺利实施。</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产品的结构形式能满足产品性能要求，而且便于编写制造工艺。</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结论：设计开发输出评审通过，输出文件可按程序发放实施</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w:t>
            </w:r>
            <w:r>
              <w:rPr>
                <w:rFonts w:hint="eastAsia" w:asciiTheme="minorEastAsia" w:hAnsiTheme="minorEastAsia" w:eastAsiaTheme="minorEastAsia" w:cstheme="minorEastAsia"/>
                <w:sz w:val="21"/>
                <w:szCs w:val="21"/>
                <w:lang w:eastAsia="zh-CN"/>
              </w:rPr>
              <w:t>王凯、张一航、杨乐</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eastAsia="zh-CN"/>
              </w:rPr>
              <w:t>审</w:t>
            </w:r>
            <w:r>
              <w:rPr>
                <w:rFonts w:hint="eastAsia" w:asciiTheme="minorEastAsia" w:hAnsiTheme="minorEastAsia" w:eastAsiaTheme="minorEastAsia" w:cstheme="minorEastAsia"/>
                <w:sz w:val="21"/>
                <w:szCs w:val="21"/>
              </w:rPr>
              <w:t>批：</w:t>
            </w:r>
            <w:r>
              <w:rPr>
                <w:rFonts w:hint="eastAsia" w:asciiTheme="minorEastAsia" w:hAnsiTheme="minorEastAsia" w:eastAsiaTheme="minorEastAsia" w:cstheme="minorEastAsia"/>
                <w:sz w:val="21"/>
                <w:szCs w:val="21"/>
                <w:lang w:val="en-US" w:eastAsia="zh-CN"/>
              </w:rPr>
              <w:t>杨如春</w:t>
            </w:r>
            <w:r>
              <w:rPr>
                <w:rFonts w:hint="eastAsia" w:asciiTheme="minorEastAsia" w:hAnsiTheme="minorEastAsia" w:eastAsiaTheme="minorEastAsia" w:cstheme="minorEastAsia"/>
                <w:sz w:val="21"/>
                <w:szCs w:val="21"/>
              </w:rPr>
              <w:t xml:space="preserve">    日期： 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5</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抽：设计开发验证报告</w:t>
            </w:r>
          </w:p>
          <w:p>
            <w:pPr>
              <w:adjustRightInd w:val="0"/>
              <w:snapToGrid w:val="0"/>
              <w:spacing w:line="276" w:lineRule="auto"/>
              <w:jc w:val="left"/>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项目名称：</w:t>
            </w:r>
            <w:r>
              <w:rPr>
                <w:rFonts w:hint="eastAsia" w:asciiTheme="minorEastAsia" w:hAnsiTheme="minorEastAsia" w:eastAsiaTheme="minorEastAsia" w:cstheme="minorEastAsia"/>
                <w:sz w:val="21"/>
                <w:szCs w:val="21"/>
                <w:lang w:val="en-US" w:eastAsia="zh-CN"/>
              </w:rPr>
              <w:t>屏风桌</w:t>
            </w:r>
          </w:p>
          <w:p>
            <w:pPr>
              <w:adjustRightInd w:val="0"/>
              <w:snapToGrid w:val="0"/>
              <w:spacing w:line="276"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项目经理：</w:t>
            </w:r>
            <w:r>
              <w:rPr>
                <w:rFonts w:hint="eastAsia" w:asciiTheme="minorEastAsia" w:hAnsiTheme="minorEastAsia" w:eastAsiaTheme="minorEastAsia" w:cstheme="minorEastAsia"/>
                <w:sz w:val="21"/>
                <w:szCs w:val="21"/>
                <w:lang w:eastAsia="zh-CN"/>
              </w:rPr>
              <w:t>杨如春</w:t>
            </w:r>
            <w:r>
              <w:rPr>
                <w:rFonts w:hint="eastAsia" w:asciiTheme="minorEastAsia" w:hAnsiTheme="minorEastAsia" w:eastAsiaTheme="minorEastAsia" w:cstheme="minorEastAsia"/>
                <w:sz w:val="21"/>
                <w:szCs w:val="21"/>
              </w:rPr>
              <w:t xml:space="preserve">   验证方式：</w:t>
            </w:r>
            <w:r>
              <w:rPr>
                <w:rFonts w:hint="eastAsia" w:asciiTheme="minorEastAsia" w:hAnsiTheme="minorEastAsia" w:eastAsiaTheme="minorEastAsia" w:cstheme="minorEastAsia"/>
                <w:sz w:val="21"/>
                <w:szCs w:val="21"/>
                <w:lang w:val="en-US" w:eastAsia="zh-CN"/>
              </w:rPr>
              <w:t>样品体验</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w:t>
            </w:r>
            <w:r>
              <w:rPr>
                <w:rFonts w:hint="eastAsia" w:asciiTheme="minorEastAsia" w:hAnsiTheme="minorEastAsia" w:eastAsiaTheme="minorEastAsia" w:cstheme="minorEastAsia"/>
                <w:sz w:val="21"/>
                <w:szCs w:val="21"/>
                <w:lang w:eastAsia="zh-CN"/>
              </w:rPr>
              <w:t>王凯、张一航、杨乐、</w:t>
            </w:r>
            <w:r>
              <w:rPr>
                <w:rFonts w:hint="eastAsia" w:asciiTheme="minorEastAsia" w:hAnsiTheme="minorEastAsia" w:eastAsiaTheme="minorEastAsia" w:cstheme="minorEastAsia"/>
                <w:sz w:val="21"/>
                <w:szCs w:val="21"/>
                <w:lang w:val="en-US" w:eastAsia="zh-CN"/>
              </w:rPr>
              <w:t xml:space="preserve">杨如春 </w:t>
            </w:r>
          </w:p>
          <w:p>
            <w:pPr>
              <w:adjustRightInd w:val="0"/>
              <w:snapToGrid w:val="0"/>
              <w:spacing w:line="276"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验证内容；</w:t>
            </w:r>
            <w:r>
              <w:rPr>
                <w:rFonts w:hint="eastAsia" w:asciiTheme="minorEastAsia" w:hAnsiTheme="minorEastAsia" w:eastAsiaTheme="minorEastAsia" w:cstheme="minorEastAsia"/>
                <w:sz w:val="21"/>
                <w:szCs w:val="21"/>
                <w:lang w:eastAsia="zh-CN"/>
              </w:rPr>
              <w:t>见图纸尺寸</w:t>
            </w:r>
            <w:r>
              <w:rPr>
                <w:rFonts w:hint="eastAsia" w:asciiTheme="minorEastAsia" w:hAnsiTheme="minorEastAsia" w:eastAsiaTheme="minorEastAsia" w:cstheme="minorEastAsia"/>
                <w:sz w:val="21"/>
                <w:szCs w:val="21"/>
                <w:lang w:val="en-US" w:eastAsia="zh-CN"/>
              </w:rPr>
              <w:t>，按分解图纸验证参数</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drawing>
                <wp:inline distT="0" distB="0" distL="114300" distR="114300">
                  <wp:extent cx="2419350" cy="1936115"/>
                  <wp:effectExtent l="0" t="0" r="6350" b="6985"/>
                  <wp:docPr id="4" name="图片 4" descr="c45dfa1e1e61092ae8684bc77916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45dfa1e1e61092ae8684bc77916a15"/>
                          <pic:cNvPicPr>
                            <a:picLocks noChangeAspect="1"/>
                          </pic:cNvPicPr>
                        </pic:nvPicPr>
                        <pic:blipFill>
                          <a:blip r:embed="rId8"/>
                          <a:stretch>
                            <a:fillRect/>
                          </a:stretch>
                        </pic:blipFill>
                        <pic:spPr>
                          <a:xfrm>
                            <a:off x="0" y="0"/>
                            <a:ext cx="2419350" cy="1936115"/>
                          </a:xfrm>
                          <a:prstGeom prst="rect">
                            <a:avLst/>
                          </a:prstGeom>
                        </pic:spPr>
                      </pic:pic>
                    </a:graphicData>
                  </a:graphic>
                </wp:inline>
              </w:drawing>
            </w:r>
            <w:r>
              <w:rPr>
                <w:rFonts w:hint="eastAsia" w:asciiTheme="minorEastAsia" w:hAnsiTheme="minorEastAsia" w:eastAsiaTheme="minorEastAsia" w:cstheme="minorEastAsia"/>
                <w:sz w:val="21"/>
                <w:szCs w:val="21"/>
                <w:lang w:val="en-US" w:eastAsia="zh-CN"/>
              </w:rPr>
              <w:drawing>
                <wp:inline distT="0" distB="0" distL="114300" distR="114300">
                  <wp:extent cx="2427605" cy="1942465"/>
                  <wp:effectExtent l="0" t="0" r="10795" b="635"/>
                  <wp:docPr id="5" name="图片 5" descr="8aee79736fbe7aa879386f6fe38f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aee79736fbe7aa879386f6fe38f653"/>
                          <pic:cNvPicPr>
                            <a:picLocks noChangeAspect="1"/>
                          </pic:cNvPicPr>
                        </pic:nvPicPr>
                        <pic:blipFill>
                          <a:blip r:embed="rId9"/>
                          <a:stretch>
                            <a:fillRect/>
                          </a:stretch>
                        </pic:blipFill>
                        <pic:spPr>
                          <a:xfrm>
                            <a:off x="0" y="0"/>
                            <a:ext cx="2427605" cy="1942465"/>
                          </a:xfrm>
                          <a:prstGeom prst="rect">
                            <a:avLst/>
                          </a:prstGeom>
                        </pic:spPr>
                      </pic:pic>
                    </a:graphicData>
                  </a:graphic>
                </wp:inline>
              </w:drawing>
            </w:r>
          </w:p>
          <w:p>
            <w:pPr>
              <w:pStyle w:val="2"/>
              <w:rPr>
                <w:rFonts w:hint="eastAsia" w:asciiTheme="minorEastAsia" w:hAnsiTheme="minorEastAsia" w:eastAsiaTheme="minorEastAsia" w:cstheme="minorEastAsia"/>
                <w:sz w:val="21"/>
                <w:szCs w:val="21"/>
                <w:lang w:val="en-US" w:eastAsia="zh-CN"/>
              </w:rPr>
            </w:pP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进度要求：20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年4月</w:t>
            </w:r>
            <w:r>
              <w:rPr>
                <w:rFonts w:hint="eastAsia" w:asciiTheme="minorEastAsia" w:hAnsiTheme="minorEastAsia" w:eastAsiaTheme="minorEastAsia" w:cstheme="minorEastAsia"/>
                <w:sz w:val="21"/>
                <w:szCs w:val="21"/>
                <w:lang w:val="en-US" w:eastAsia="zh-CN"/>
              </w:rPr>
              <w:t>15日前完成</w:t>
            </w:r>
            <w:r>
              <w:rPr>
                <w:rFonts w:hint="eastAsia" w:asciiTheme="minorEastAsia" w:hAnsiTheme="minorEastAsia" w:eastAsiaTheme="minorEastAsia" w:cstheme="minorEastAsia"/>
                <w:sz w:val="21"/>
                <w:szCs w:val="21"/>
              </w:rPr>
              <w:t xml:space="preserve">   </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产品功能：符合</w:t>
            </w:r>
          </w:p>
          <w:p>
            <w:pPr>
              <w:adjustRightInd w:val="0"/>
              <w:snapToGrid w:val="0"/>
              <w:spacing w:line="276" w:lineRule="auto"/>
              <w:ind w:firstLine="43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验证结论：</w:t>
            </w:r>
            <w:r>
              <w:rPr>
                <w:rFonts w:hint="eastAsia" w:asciiTheme="minorEastAsia" w:hAnsiTheme="minorEastAsia" w:eastAsiaTheme="minorEastAsia" w:cstheme="minorEastAsia"/>
                <w:sz w:val="21"/>
                <w:szCs w:val="21"/>
                <w:lang w:val="en-US" w:eastAsia="zh-CN"/>
              </w:rPr>
              <w:t>规格、技术参数均符合要求</w:t>
            </w:r>
            <w:r>
              <w:rPr>
                <w:rFonts w:hint="eastAsia" w:asciiTheme="minorEastAsia" w:hAnsiTheme="minorEastAsia" w:eastAsiaTheme="minorEastAsia" w:cstheme="minorEastAsia"/>
                <w:sz w:val="21"/>
                <w:szCs w:val="21"/>
              </w:rPr>
              <w:t xml:space="preserve">  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年 4月</w:t>
            </w: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日</w:t>
            </w:r>
          </w:p>
          <w:p>
            <w:pPr>
              <w:adjustRightInd w:val="0"/>
              <w:snapToGrid w:val="0"/>
              <w:spacing w:line="276" w:lineRule="auto"/>
              <w:jc w:val="left"/>
              <w:rPr>
                <w:rFonts w:hint="eastAsia" w:asciiTheme="minorEastAsia" w:hAnsiTheme="minorEastAsia" w:eastAsiaTheme="minorEastAsia" w:cstheme="minorEastAsia"/>
                <w:sz w:val="21"/>
                <w:szCs w:val="21"/>
              </w:rPr>
            </w:pPr>
          </w:p>
          <w:p>
            <w:pPr>
              <w:adjustRightInd w:val="0"/>
              <w:snapToGrid w:val="0"/>
              <w:spacing w:line="276" w:lineRule="auto"/>
              <w:jc w:val="left"/>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项目名称：</w:t>
            </w:r>
            <w:r>
              <w:rPr>
                <w:rFonts w:hint="eastAsia" w:asciiTheme="minorEastAsia" w:hAnsiTheme="minorEastAsia" w:eastAsiaTheme="minorEastAsia" w:cstheme="minorEastAsia"/>
                <w:sz w:val="21"/>
                <w:szCs w:val="21"/>
                <w:lang w:val="en-US" w:eastAsia="zh-CN"/>
              </w:rPr>
              <w:t>屏风桌</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确认方式 ： </w:t>
            </w:r>
            <w:r>
              <w:rPr>
                <w:rFonts w:hint="eastAsia" w:asciiTheme="minorEastAsia" w:hAnsiTheme="minorEastAsia" w:eastAsiaTheme="minorEastAsia" w:cstheme="minorEastAsia"/>
                <w:sz w:val="21"/>
                <w:szCs w:val="21"/>
                <w:lang w:val="en-US" w:eastAsia="zh-CN"/>
              </w:rPr>
              <w:t>样品体验</w:t>
            </w:r>
            <w:r>
              <w:rPr>
                <w:rFonts w:hint="eastAsia" w:asciiTheme="minorEastAsia" w:hAnsiTheme="minorEastAsia" w:eastAsiaTheme="minorEastAsia" w:cstheme="minorEastAsia"/>
                <w:sz w:val="21"/>
                <w:szCs w:val="21"/>
              </w:rPr>
              <w:t>的方式进行确认</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确认过程及主要内容：</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检查样品是否在性能、外观等质量上达到</w:t>
            </w:r>
            <w:r>
              <w:rPr>
                <w:rFonts w:hint="eastAsia" w:asciiTheme="minorEastAsia" w:hAnsiTheme="minorEastAsia" w:eastAsiaTheme="minorEastAsia" w:cstheme="minorEastAsia"/>
                <w:sz w:val="21"/>
                <w:szCs w:val="21"/>
                <w:lang w:val="en-US" w:eastAsia="zh-CN"/>
              </w:rPr>
              <w:t>设计</w:t>
            </w:r>
            <w:r>
              <w:rPr>
                <w:rFonts w:hint="eastAsia" w:asciiTheme="minorEastAsia" w:hAnsiTheme="minorEastAsia" w:eastAsiaTheme="minorEastAsia" w:cstheme="minorEastAsia"/>
                <w:sz w:val="21"/>
                <w:szCs w:val="21"/>
              </w:rPr>
              <w:t>任务书规定的要求，审查技术文件是否符合有关标准规定，是否齐全、正确、统一，是否能指导生产；对产品技术质量水平的先进性做出评价</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参与人：</w:t>
            </w:r>
            <w:r>
              <w:rPr>
                <w:rFonts w:hint="eastAsia" w:asciiTheme="minorEastAsia" w:hAnsiTheme="minorEastAsia" w:eastAsiaTheme="minorEastAsia" w:cstheme="minorEastAsia"/>
                <w:sz w:val="21"/>
                <w:szCs w:val="21"/>
                <w:lang w:eastAsia="zh-CN"/>
              </w:rPr>
              <w:t>王凯、张一航、杨乐、</w:t>
            </w:r>
            <w:r>
              <w:rPr>
                <w:rFonts w:hint="eastAsia" w:asciiTheme="minorEastAsia" w:hAnsiTheme="minorEastAsia" w:eastAsiaTheme="minorEastAsia" w:cstheme="minorEastAsia"/>
                <w:sz w:val="21"/>
                <w:szCs w:val="21"/>
                <w:lang w:val="en-US" w:eastAsia="zh-CN"/>
              </w:rPr>
              <w:t>杨如春</w:t>
            </w:r>
            <w:r>
              <w:rPr>
                <w:rFonts w:hint="eastAsia" w:asciiTheme="minorEastAsia" w:hAnsiTheme="minorEastAsia" w:eastAsiaTheme="minorEastAsia" w:cstheme="minorEastAsia"/>
                <w:sz w:val="21"/>
                <w:szCs w:val="21"/>
              </w:rPr>
              <w:t>及</w:t>
            </w:r>
            <w:r>
              <w:rPr>
                <w:rFonts w:hint="eastAsia" w:asciiTheme="minorEastAsia" w:hAnsiTheme="minorEastAsia" w:eastAsiaTheme="minorEastAsia" w:cstheme="minorEastAsia"/>
                <w:sz w:val="21"/>
                <w:szCs w:val="21"/>
                <w:lang w:val="en-US" w:eastAsia="zh-CN"/>
              </w:rPr>
              <w:t>西安交通大学的</w:t>
            </w:r>
            <w:r>
              <w:rPr>
                <w:rFonts w:hint="eastAsia" w:asciiTheme="minorEastAsia" w:hAnsiTheme="minorEastAsia" w:eastAsiaTheme="minorEastAsia" w:cstheme="minorEastAsia"/>
                <w:sz w:val="21"/>
                <w:szCs w:val="21"/>
              </w:rPr>
              <w:t>客户代表</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时间：20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年4月</w:t>
            </w:r>
            <w:r>
              <w:rPr>
                <w:rFonts w:hint="eastAsia" w:asciiTheme="minorEastAsia" w:hAnsiTheme="minorEastAsia" w:eastAsiaTheme="minorEastAsia" w:cstheme="minorEastAsia"/>
                <w:sz w:val="21"/>
                <w:szCs w:val="21"/>
                <w:lang w:val="en-US" w:eastAsia="zh-CN"/>
              </w:rPr>
              <w:t>13</w:t>
            </w:r>
            <w:r>
              <w:rPr>
                <w:rFonts w:hint="eastAsia" w:asciiTheme="minorEastAsia" w:hAnsiTheme="minorEastAsia" w:eastAsiaTheme="minorEastAsia" w:cstheme="minorEastAsia"/>
                <w:sz w:val="21"/>
                <w:szCs w:val="21"/>
              </w:rPr>
              <w:t>日</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鉴定结论及建议：</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产品达到</w:t>
            </w:r>
            <w:r>
              <w:rPr>
                <w:rFonts w:hint="eastAsia" w:asciiTheme="minorEastAsia" w:hAnsiTheme="minorEastAsia" w:eastAsiaTheme="minorEastAsia" w:cstheme="minorEastAsia"/>
                <w:sz w:val="21"/>
                <w:szCs w:val="21"/>
                <w:lang w:val="en-US" w:eastAsia="zh-CN"/>
              </w:rPr>
              <w:t>设计</w:t>
            </w:r>
            <w:r>
              <w:rPr>
                <w:rFonts w:hint="eastAsia" w:asciiTheme="minorEastAsia" w:hAnsiTheme="minorEastAsia" w:eastAsiaTheme="minorEastAsia" w:cstheme="minorEastAsia"/>
                <w:sz w:val="21"/>
                <w:szCs w:val="21"/>
              </w:rPr>
              <w:t>任务书及客户要求、标准。</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产品设计文件、工艺文件齐全、统一、正确，能正确指导生产。</w:t>
            </w:r>
          </w:p>
          <w:p>
            <w:pPr>
              <w:adjustRightInd w:val="0"/>
              <w:snapToGrid w:val="0"/>
              <w:spacing w:line="276"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3、具备产品定型的条件</w:t>
            </w:r>
          </w:p>
          <w:p>
            <w:pPr>
              <w:adjustRightInd w:val="0"/>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目前未发生更改情况。</w:t>
            </w:r>
          </w:p>
          <w:p>
            <w:pPr>
              <w:adjustRightInd w:val="0"/>
              <w:snapToGrid w:val="0"/>
              <w:spacing w:line="276"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另抽</w:t>
            </w:r>
            <w:r>
              <w:rPr>
                <w:rFonts w:hint="eastAsia" w:asciiTheme="minorEastAsia" w:hAnsiTheme="minorEastAsia" w:eastAsiaTheme="minorEastAsia" w:cstheme="minorEastAsia"/>
                <w:color w:val="auto"/>
                <w:sz w:val="21"/>
                <w:szCs w:val="21"/>
                <w:lang w:val="en-US" w:eastAsia="zh-CN"/>
              </w:rPr>
              <w:t>西安交通大学-----班台</w:t>
            </w:r>
            <w:r>
              <w:rPr>
                <w:rFonts w:hint="eastAsia" w:asciiTheme="minorEastAsia" w:hAnsiTheme="minorEastAsia" w:eastAsiaTheme="minorEastAsia" w:cstheme="minorEastAsia"/>
                <w:sz w:val="21"/>
                <w:szCs w:val="21"/>
                <w:lang w:val="en-US" w:eastAsia="zh-CN"/>
              </w:rPr>
              <w:t>等设计</w:t>
            </w:r>
            <w:r>
              <w:rPr>
                <w:rFonts w:hint="eastAsia" w:asciiTheme="minorEastAsia" w:hAnsiTheme="minorEastAsia" w:eastAsiaTheme="minorEastAsia" w:cstheme="minorEastAsia"/>
                <w:sz w:val="21"/>
                <w:szCs w:val="21"/>
              </w:rPr>
              <w:t>策划任务书、输入、输出、评审、验证、确认记录，均保存完好，</w:t>
            </w:r>
            <w:r>
              <w:rPr>
                <w:rFonts w:hint="eastAsia" w:asciiTheme="minorEastAsia" w:hAnsiTheme="minorEastAsia" w:eastAsiaTheme="minorEastAsia" w:cstheme="minorEastAsia"/>
                <w:sz w:val="21"/>
                <w:szCs w:val="21"/>
                <w:lang w:eastAsia="zh-CN"/>
              </w:rPr>
              <w:t>基本</w:t>
            </w:r>
            <w:r>
              <w:rPr>
                <w:rFonts w:hint="eastAsia" w:asciiTheme="minorEastAsia" w:hAnsiTheme="minorEastAsia" w:eastAsiaTheme="minorEastAsia" w:cstheme="minorEastAsia"/>
                <w:sz w:val="21"/>
                <w:szCs w:val="21"/>
              </w:rPr>
              <w:t>符合要求。</w:t>
            </w:r>
          </w:p>
        </w:tc>
        <w:tc>
          <w:tcPr>
            <w:tcW w:w="851" w:type="dxa"/>
            <w:noWrap w:val="0"/>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2160"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生产和服务提供的控制</w:t>
            </w:r>
          </w:p>
        </w:tc>
        <w:tc>
          <w:tcPr>
            <w:tcW w:w="960" w:type="dxa"/>
            <w:noWrap w:val="0"/>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Q</w:t>
            </w:r>
            <w:r>
              <w:rPr>
                <w:rFonts w:hint="eastAsia" w:asciiTheme="minorEastAsia" w:hAnsiTheme="minorEastAsia" w:eastAsiaTheme="minorEastAsia" w:cstheme="minorEastAsia"/>
                <w:sz w:val="21"/>
                <w:szCs w:val="21"/>
                <w:lang w:val="en-US" w:eastAsia="zh-CN"/>
              </w:rPr>
              <w:t>8.5.1</w:t>
            </w:r>
          </w:p>
        </w:tc>
        <w:tc>
          <w:tcPr>
            <w:tcW w:w="10738" w:type="dxa"/>
            <w:noWrap w:val="0"/>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a《管理手册》中规定了生产过程受控条件。得到图纸、操作规程操作，特殊过程使用作业指导书。</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根据订货要求，生产部下达生产计划，包括产品名称、规格型号、数量、下达时间、要求完成时间</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抽查2021-7-2生产任务通知单：</w:t>
            </w:r>
            <w:r>
              <w:rPr>
                <w:rFonts w:hint="eastAsia" w:ascii="宋体" w:hAnsi="宋体" w:eastAsia="宋体" w:cs="宋体"/>
                <w:color w:val="auto"/>
                <w:sz w:val="21"/>
                <w:szCs w:val="21"/>
                <w:highlight w:val="none"/>
                <w:lang w:val="en-US" w:eastAsia="zh-CN"/>
              </w:rPr>
              <w:t>屏风工作位</w:t>
            </w:r>
            <w:r>
              <w:rPr>
                <w:rFonts w:hint="eastAsia" w:asciiTheme="minorEastAsia" w:hAnsiTheme="minorEastAsia" w:eastAsiaTheme="minorEastAsia" w:cstheme="minorEastAsia"/>
                <w:sz w:val="21"/>
                <w:szCs w:val="21"/>
                <w:lang w:val="en-US" w:eastAsia="zh-CN"/>
              </w:rPr>
              <w:t>的生产任务，明确了数量和交期。</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 xml:space="preserve">抽查2021-6-1生产任务通知单：文件柜的生产任务，明确了数量和交期。 </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询问车间负责人对生产计划较清楚。生产部长负责协调生产的各项事宜。产品检验完工后生产部负责人记录产品数量，通知业务部发货。</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b配备有</w:t>
            </w:r>
            <w:r>
              <w:rPr>
                <w:rFonts w:hint="eastAsia" w:asciiTheme="minorEastAsia" w:hAnsiTheme="minorEastAsia" w:eastAsiaTheme="minorEastAsia" w:cstheme="minorEastAsia"/>
                <w:color w:val="000000"/>
                <w:sz w:val="21"/>
                <w:szCs w:val="21"/>
                <w:lang w:val="en-US" w:eastAsia="zh-CN"/>
              </w:rPr>
              <w:t>钢直尺、游标卡尺、钢卷尺、直尺</w:t>
            </w:r>
            <w:r>
              <w:rPr>
                <w:rFonts w:hint="eastAsia" w:asciiTheme="minorEastAsia" w:hAnsiTheme="minorEastAsia" w:eastAsiaTheme="minorEastAsia" w:cstheme="minorEastAsia"/>
                <w:sz w:val="21"/>
                <w:szCs w:val="21"/>
                <w:lang w:eastAsia="zh-CN"/>
              </w:rPr>
              <w:t>等检测仪器，进行测量。</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C</w:t>
            </w:r>
            <w:r>
              <w:rPr>
                <w:rFonts w:hint="eastAsia" w:asciiTheme="minorEastAsia" w:hAnsiTheme="minorEastAsia" w:eastAsiaTheme="minorEastAsia" w:cstheme="minorEastAsia"/>
                <w:sz w:val="21"/>
                <w:szCs w:val="21"/>
                <w:lang w:val="en-US" w:eastAsia="zh-CN"/>
              </w:rPr>
              <w:t>现场</w:t>
            </w:r>
            <w:r>
              <w:rPr>
                <w:rFonts w:hint="eastAsia" w:asciiTheme="minorEastAsia" w:hAnsiTheme="minorEastAsia" w:eastAsiaTheme="minorEastAsia" w:cstheme="minorEastAsia"/>
                <w:sz w:val="21"/>
                <w:szCs w:val="21"/>
                <w:lang w:eastAsia="zh-CN"/>
              </w:rPr>
              <w:t>查看生产情况：</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——查封边工序，正在封边操作，进行加工产品为</w:t>
            </w:r>
            <w:r>
              <w:rPr>
                <w:rFonts w:hint="eastAsia" w:asciiTheme="minorEastAsia" w:hAnsiTheme="minorEastAsia" w:eastAsiaTheme="minorEastAsia" w:cstheme="minorEastAsia"/>
                <w:sz w:val="21"/>
                <w:szCs w:val="21"/>
                <w:lang w:val="en-US" w:eastAsia="zh-CN"/>
              </w:rPr>
              <w:t>桌面</w:t>
            </w:r>
            <w:r>
              <w:rPr>
                <w:rFonts w:hint="eastAsia" w:asciiTheme="minorEastAsia" w:hAnsiTheme="minorEastAsia" w:eastAsiaTheme="minorEastAsia" w:cstheme="minorEastAsia"/>
                <w:sz w:val="21"/>
                <w:szCs w:val="21"/>
                <w:lang w:eastAsia="zh-CN"/>
              </w:rPr>
              <w:t>，操作</w:t>
            </w:r>
            <w:r>
              <w:rPr>
                <w:rFonts w:hint="eastAsia" w:asciiTheme="minorEastAsia" w:hAnsiTheme="minorEastAsia" w:eastAsiaTheme="minorEastAsia" w:cstheme="minorEastAsia"/>
                <w:sz w:val="21"/>
                <w:szCs w:val="21"/>
                <w:lang w:val="en-US" w:eastAsia="zh-CN"/>
              </w:rPr>
              <w:t>工</w:t>
            </w:r>
            <w:r>
              <w:rPr>
                <w:rFonts w:hint="eastAsia" w:asciiTheme="minorEastAsia" w:hAnsiTheme="minorEastAsia" w:eastAsiaTheme="minorEastAsia" w:cstheme="minorEastAsia"/>
                <w:sz w:val="21"/>
                <w:szCs w:val="21"/>
                <w:lang w:eastAsia="zh-CN"/>
              </w:rPr>
              <w:t>1人，设备：封边机等；使用作业指导书。询问控制技术要求，长度等，观察实际操作，符合操作规程。</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lang w:eastAsia="zh-CN"/>
              </w:rPr>
              <w:t>——查焊接工序，正在焊接，进行加工产品为</w:t>
            </w:r>
            <w:r>
              <w:rPr>
                <w:rFonts w:hint="eastAsia" w:asciiTheme="minorEastAsia" w:hAnsiTheme="minorEastAsia" w:eastAsiaTheme="minorEastAsia" w:cstheme="minorEastAsia"/>
                <w:sz w:val="21"/>
                <w:szCs w:val="21"/>
                <w:lang w:val="en-US" w:eastAsia="zh-CN"/>
              </w:rPr>
              <w:t>钢架</w:t>
            </w:r>
            <w:r>
              <w:rPr>
                <w:rFonts w:hint="eastAsia" w:asciiTheme="minorEastAsia" w:hAnsiTheme="minorEastAsia" w:eastAsiaTheme="minorEastAsia" w:cstheme="minorEastAsia"/>
                <w:sz w:val="21"/>
                <w:szCs w:val="21"/>
                <w:lang w:eastAsia="zh-CN"/>
              </w:rPr>
              <w:t>，操作</w:t>
            </w:r>
            <w:r>
              <w:rPr>
                <w:rFonts w:hint="eastAsia" w:asciiTheme="minorEastAsia" w:hAnsiTheme="minorEastAsia" w:eastAsiaTheme="minorEastAsia" w:cstheme="minorEastAsia"/>
                <w:sz w:val="21"/>
                <w:szCs w:val="21"/>
                <w:lang w:val="en-US" w:eastAsia="zh-CN"/>
              </w:rPr>
              <w:t>工</w:t>
            </w:r>
            <w:r>
              <w:rPr>
                <w:rFonts w:hint="eastAsia" w:asciiTheme="minorEastAsia" w:hAnsiTheme="minorEastAsia" w:eastAsiaTheme="minorEastAsia" w:cstheme="minorEastAsia"/>
                <w:sz w:val="21"/>
                <w:szCs w:val="21"/>
                <w:lang w:eastAsia="zh-CN"/>
              </w:rPr>
              <w:t>1人，设备：</w:t>
            </w:r>
            <w:r>
              <w:rPr>
                <w:rFonts w:hint="eastAsia" w:asciiTheme="minorEastAsia" w:hAnsiTheme="minorEastAsia" w:eastAsiaTheme="minorEastAsia" w:cstheme="minorEastAsia"/>
                <w:sz w:val="21"/>
                <w:szCs w:val="21"/>
                <w:lang w:val="en-US" w:eastAsia="zh-CN"/>
              </w:rPr>
              <w:t>焊机</w:t>
            </w:r>
            <w:r>
              <w:rPr>
                <w:rFonts w:hint="eastAsia" w:asciiTheme="minorEastAsia" w:hAnsiTheme="minorEastAsia" w:eastAsiaTheme="minorEastAsia" w:cstheme="minorEastAsia"/>
                <w:sz w:val="21"/>
                <w:szCs w:val="21"/>
                <w:lang w:eastAsia="zh-CN"/>
              </w:rPr>
              <w:t>等；使用作业指导书。询问控制技术要求，长度、焊接要求等，观察实际操作，符合操作规程。</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查组装工序，正在组装文件柜，操作工1人，控制符合图纸要求。</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另查看下料、打磨工序控制要求，符合操作规程。</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d现场设备控制情况，有</w:t>
            </w:r>
            <w:r>
              <w:rPr>
                <w:rFonts w:hint="eastAsia" w:asciiTheme="minorEastAsia" w:hAnsiTheme="minorEastAsia" w:eastAsiaTheme="minorEastAsia" w:cstheme="minorEastAsia"/>
                <w:sz w:val="21"/>
                <w:szCs w:val="21"/>
                <w:highlight w:val="none"/>
                <w:lang w:val="en-US" w:eastAsia="zh-CN"/>
              </w:rPr>
              <w:t>精密推台锯、排钻机、木工砂光机、封边机、修边机</w:t>
            </w:r>
            <w:r>
              <w:rPr>
                <w:rFonts w:hint="eastAsia" w:asciiTheme="minorEastAsia" w:hAnsiTheme="minorEastAsia" w:eastAsiaTheme="minorEastAsia" w:cstheme="minorEastAsia"/>
                <w:sz w:val="21"/>
                <w:szCs w:val="21"/>
                <w:lang w:eastAsia="zh-CN"/>
              </w:rPr>
              <w:t>等设备，有铭牌，责任人牌，设备安全操作规范和注意事项等。现场工位安排合理，产品流水生产。</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E目前生产、技术、检验人员，能胜任安排的工作任务，近期无新员工入职。</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f</w:t>
            </w:r>
            <w:r>
              <w:rPr>
                <w:rFonts w:hint="eastAsia" w:asciiTheme="minorEastAsia" w:hAnsiTheme="minorEastAsia" w:eastAsiaTheme="minorEastAsia" w:cstheme="minorEastAsia"/>
                <w:sz w:val="21"/>
                <w:szCs w:val="21"/>
                <w:lang w:val="en-US" w:eastAsia="zh-CN"/>
              </w:rPr>
              <w:t>识别的需确认的过程为</w:t>
            </w:r>
            <w:r>
              <w:rPr>
                <w:rFonts w:hint="eastAsia" w:asciiTheme="minorEastAsia" w:hAnsiTheme="minorEastAsia" w:eastAsiaTheme="minorEastAsia" w:cstheme="minorEastAsia"/>
                <w:sz w:val="21"/>
                <w:szCs w:val="21"/>
                <w:lang w:eastAsia="zh-CN"/>
              </w:rPr>
              <w:t>焊接、喷涂</w:t>
            </w:r>
            <w:r>
              <w:rPr>
                <w:rFonts w:hint="eastAsia" w:asciiTheme="minorEastAsia" w:hAnsiTheme="minorEastAsia" w:eastAsiaTheme="minorEastAsia" w:cstheme="minorEastAsia"/>
                <w:sz w:val="21"/>
                <w:szCs w:val="21"/>
                <w:lang w:val="en-US" w:eastAsia="zh-CN"/>
              </w:rPr>
              <w:t>工序，制定了“特殊过程评审和批准准则”，并对人员、设备及有关装置、方法程序等进行了能力认定。</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2021年1月7日，公司对封边、焊接过程进行了确认。查“过程确认记录”，从操作人员能力、生产设备能力、工艺参数等方面进行了确认。 确认结论：可以保证产品质量。</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g制定了作业指导书、设备操作规范、检验规范，以防止人为错误。</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h在生产过程中主要由检验员进行检验，合格后才能转序，不合格品返工或报废处置，产品经最终检验合格后放行交付，售后针对顾客提出的产品质量问题采取退货处理的方式进行处理，确保顾客满意。</w:t>
            </w:r>
          </w:p>
        </w:tc>
        <w:tc>
          <w:tcPr>
            <w:tcW w:w="851" w:type="dxa"/>
            <w:noWrap w:val="0"/>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符合</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noWrap w:val="0"/>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组织的输出标识、状态标识</w:t>
            </w:r>
          </w:p>
        </w:tc>
        <w:tc>
          <w:tcPr>
            <w:tcW w:w="960" w:type="dxa"/>
            <w:noWrap w:val="0"/>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Q</w:t>
            </w:r>
            <w:r>
              <w:rPr>
                <w:rFonts w:hint="eastAsia" w:asciiTheme="minorEastAsia" w:hAnsiTheme="minorEastAsia" w:eastAsiaTheme="minorEastAsia" w:cstheme="minorEastAsia"/>
                <w:sz w:val="21"/>
                <w:szCs w:val="21"/>
              </w:rPr>
              <w:t>8.5.2</w:t>
            </w:r>
          </w:p>
          <w:p>
            <w:pPr>
              <w:pStyle w:val="2"/>
              <w:rPr>
                <w:rFonts w:hint="eastAsia" w:asciiTheme="minorEastAsia" w:hAnsiTheme="minorEastAsia" w:eastAsiaTheme="minorEastAsia" w:cstheme="minorEastAsia"/>
                <w:sz w:val="21"/>
                <w:szCs w:val="21"/>
                <w:lang w:val="en-US" w:eastAsia="zh-CN"/>
              </w:rPr>
            </w:pPr>
          </w:p>
        </w:tc>
        <w:tc>
          <w:tcPr>
            <w:tcW w:w="10738" w:type="dxa"/>
            <w:noWrap w:val="0"/>
            <w:vAlign w:val="top"/>
          </w:tcPr>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生产部</w:t>
            </w:r>
            <w:r>
              <w:rPr>
                <w:rFonts w:hint="eastAsia" w:asciiTheme="minorEastAsia" w:hAnsiTheme="minorEastAsia" w:eastAsiaTheme="minorEastAsia" w:cstheme="minorEastAsia"/>
                <w:sz w:val="21"/>
                <w:szCs w:val="21"/>
              </w:rPr>
              <w:t>是标识和可追溯性的主管部门。可追溯性：当有追溯性要求时，通过生产订单、生产批号的标识来完成追溯，检验人员负责标识的检查及工序检验记录的填写。</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在规定有可追溯性要求的场合（如让步接收、例外放行、顾客财产与最终产品等），对每件或每批产品进行唯一性标识，并做好记录。防止在实现过程中产品的混淆和误用，以及实现必要的产品追溯。</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产品以订单、生产批号为标识进行跟踪，原料进货分区域，有原材料仓库、成品区，按区域进行标识存放。</w:t>
            </w:r>
            <w:r>
              <w:rPr>
                <w:rFonts w:hint="eastAsia" w:asciiTheme="minorEastAsia" w:hAnsiTheme="minorEastAsia" w:eastAsiaTheme="minorEastAsia" w:cstheme="minorEastAsia"/>
                <w:sz w:val="21"/>
                <w:szCs w:val="21"/>
                <w:lang w:eastAsia="zh-CN"/>
              </w:rPr>
              <w:t>生产部</w:t>
            </w:r>
            <w:r>
              <w:rPr>
                <w:rFonts w:hint="eastAsia" w:asciiTheme="minorEastAsia" w:hAnsiTheme="minorEastAsia" w:eastAsiaTheme="minorEastAsia" w:cstheme="minorEastAsia"/>
                <w:sz w:val="21"/>
                <w:szCs w:val="21"/>
              </w:rPr>
              <w:t xml:space="preserve">确保在产品实现过程中避免产品或其状态的混淆和误用，以及实现作业过程和产品质量的追溯；库管人员负责管理采购产品入厂待验、入库保管、发放的标识；生产操作人员负责标识的识别及所操作工序记录的填写； </w:t>
            </w:r>
          </w:p>
        </w:tc>
        <w:tc>
          <w:tcPr>
            <w:tcW w:w="851" w:type="dxa"/>
            <w:noWrap w:val="0"/>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符合</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noWrap w:val="0"/>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顾客或外部供方的财产</w:t>
            </w:r>
          </w:p>
        </w:tc>
        <w:tc>
          <w:tcPr>
            <w:tcW w:w="960" w:type="dxa"/>
            <w:noWrap w:val="0"/>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Q</w:t>
            </w:r>
            <w:r>
              <w:rPr>
                <w:rFonts w:hint="eastAsia" w:asciiTheme="minorEastAsia" w:hAnsiTheme="minorEastAsia" w:eastAsiaTheme="minorEastAsia" w:cstheme="minorEastAsia"/>
                <w:sz w:val="21"/>
                <w:szCs w:val="21"/>
              </w:rPr>
              <w:t>8.5.3</w:t>
            </w:r>
          </w:p>
          <w:p>
            <w:pPr>
              <w:pStyle w:val="2"/>
              <w:rPr>
                <w:rFonts w:hint="eastAsia" w:asciiTheme="minorEastAsia" w:hAnsiTheme="minorEastAsia" w:eastAsiaTheme="minorEastAsia" w:cstheme="minorEastAsia"/>
                <w:sz w:val="21"/>
                <w:szCs w:val="21"/>
              </w:rPr>
            </w:pPr>
          </w:p>
        </w:tc>
        <w:tc>
          <w:tcPr>
            <w:tcW w:w="10738" w:type="dxa"/>
            <w:noWrap w:val="0"/>
            <w:vAlign w:val="top"/>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在生产服务过程中不涉及顾客提供的任何产品、知识产权。顾客的个人信息，公司将其作为商业秘密，做到不外泄，经询问，无顾客的个人信息丢失和泄漏情况发生。公司对顾客的私人信息或有关技术要求均通过专用硬盘区域和配置的专用档案柜予以保存，确保了顾客信息的丢失和泄漏。</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公司涉及的顾客财产主要顾客付款未提货的产品。至体系建立以来未发生过顾客财产。</w:t>
            </w:r>
          </w:p>
        </w:tc>
        <w:tc>
          <w:tcPr>
            <w:tcW w:w="851" w:type="dxa"/>
            <w:noWrap w:val="0"/>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符合</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160"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防护</w:t>
            </w:r>
          </w:p>
          <w:p>
            <w:pPr>
              <w:rPr>
                <w:rFonts w:hint="eastAsia" w:asciiTheme="minorEastAsia" w:hAnsiTheme="minorEastAsia" w:eastAsiaTheme="minorEastAsia" w:cstheme="minorEastAsia"/>
                <w:sz w:val="21"/>
                <w:szCs w:val="21"/>
              </w:rPr>
            </w:pPr>
          </w:p>
        </w:tc>
        <w:tc>
          <w:tcPr>
            <w:tcW w:w="960"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Q8.5.4</w:t>
            </w:r>
          </w:p>
        </w:tc>
        <w:tc>
          <w:tcPr>
            <w:tcW w:w="10738" w:type="dxa"/>
            <w:noWrap w:val="0"/>
            <w:vAlign w:val="top"/>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查看车间现场，产品放置在规定的区域，避免日晒、雨淋等，现场查看，产品的防护基本符合要求。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编制了产品防护包装规定，如果有特殊要求的根据顾客要求和合同进行包装，产品在搬运过程中规定轻搬轻放，专区分类存放。</w:t>
            </w:r>
          </w:p>
        </w:tc>
        <w:tc>
          <w:tcPr>
            <w:tcW w:w="851" w:type="dxa"/>
            <w:noWrap w:val="0"/>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符合</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交付后的活动</w:t>
            </w:r>
          </w:p>
          <w:p>
            <w:pPr>
              <w:rPr>
                <w:rFonts w:hint="eastAsia" w:asciiTheme="minorEastAsia" w:hAnsiTheme="minorEastAsia" w:eastAsiaTheme="minorEastAsia" w:cstheme="minorEastAsia"/>
                <w:sz w:val="21"/>
                <w:szCs w:val="21"/>
              </w:rPr>
            </w:pPr>
          </w:p>
        </w:tc>
        <w:tc>
          <w:tcPr>
            <w:tcW w:w="960"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Q8.5.5</w:t>
            </w:r>
          </w:p>
          <w:p>
            <w:pPr>
              <w:rPr>
                <w:rFonts w:hint="eastAsia" w:asciiTheme="minorEastAsia" w:hAnsiTheme="minorEastAsia" w:eastAsiaTheme="minorEastAsia" w:cstheme="minorEastAsia"/>
                <w:sz w:val="21"/>
                <w:szCs w:val="21"/>
              </w:rPr>
            </w:pPr>
          </w:p>
        </w:tc>
        <w:tc>
          <w:tcPr>
            <w:tcW w:w="10738" w:type="dxa"/>
            <w:noWrap w:val="0"/>
            <w:vAlign w:val="top"/>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该部门负责人交流，该公司根据顾客交付后一周内进行电话进行顾客回访，无不满意情况发生，但未保留相关记录，该公司交付后主要是通过对客户人员进行技术培训、技术指导，同时跟踪项目进度、顾客回访、顾客反馈、顾客满意度调查等形式进行。体系运行至今，无顾客不良反馈。</w:t>
            </w:r>
          </w:p>
        </w:tc>
        <w:tc>
          <w:tcPr>
            <w:tcW w:w="851" w:type="dxa"/>
            <w:noWrap w:val="0"/>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符合</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160"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变更的控制</w:t>
            </w:r>
          </w:p>
        </w:tc>
        <w:tc>
          <w:tcPr>
            <w:tcW w:w="960" w:type="dxa"/>
            <w:noWrap w:val="0"/>
            <w:vAlign w:val="center"/>
          </w:tcPr>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Q8.5.6</w:t>
            </w:r>
          </w:p>
        </w:tc>
        <w:tc>
          <w:tcPr>
            <w:tcW w:w="10738"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查变更的控制：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与生产部门沟通，销售合同评审后，按合同要求进行组装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tc>
        <w:tc>
          <w:tcPr>
            <w:tcW w:w="851" w:type="dxa"/>
            <w:noWrap w:val="0"/>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符合</w:t>
            </w:r>
          </w:p>
          <w:p>
            <w:pPr>
              <w:rPr>
                <w:rFonts w:hint="eastAsia" w:asciiTheme="minorEastAsia" w:hAnsiTheme="minorEastAsia" w:eastAsiaTheme="minorEastAsia" w:cstheme="minorEastAsia"/>
                <w:sz w:val="21"/>
                <w:szCs w:val="21"/>
              </w:rPr>
            </w:pPr>
          </w:p>
        </w:tc>
      </w:tr>
    </w:tbl>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noWrap w:val="0"/>
            <w:vAlign w:val="center"/>
          </w:tcPr>
          <w:p>
            <w:pPr>
              <w:spacing w:before="12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noWrap w:val="0"/>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738" w:type="dxa"/>
            <w:noWrap w:val="0"/>
            <w:vAlign w:val="center"/>
          </w:tcPr>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color w:val="auto"/>
                <w:sz w:val="21"/>
                <w:szCs w:val="21"/>
                <w:lang w:val="en-US" w:eastAsia="zh-CN"/>
              </w:rPr>
              <w:t>质检部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主管领导：</w:t>
            </w:r>
            <w:r>
              <w:rPr>
                <w:rFonts w:hint="eastAsia" w:asciiTheme="minorEastAsia" w:hAnsiTheme="minorEastAsia" w:eastAsiaTheme="minorEastAsia" w:cstheme="minorEastAsia"/>
                <w:sz w:val="21"/>
                <w:szCs w:val="21"/>
                <w:lang w:eastAsia="zh-CN"/>
              </w:rPr>
              <w:t>杨乐</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p>
        </w:tc>
        <w:tc>
          <w:tcPr>
            <w:tcW w:w="851" w:type="dxa"/>
            <w:vMerge w:val="restart"/>
            <w:noWrap w:val="0"/>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spacing w:line="240" w:lineRule="auto"/>
              <w:rPr>
                <w:rFonts w:hint="eastAsia" w:asciiTheme="minorEastAsia" w:hAnsiTheme="minorEastAsia" w:eastAsiaTheme="minorEastAsia" w:cstheme="minorEastAsia"/>
                <w:sz w:val="21"/>
                <w:szCs w:val="21"/>
              </w:rPr>
            </w:pPr>
          </w:p>
        </w:tc>
        <w:tc>
          <w:tcPr>
            <w:tcW w:w="960" w:type="dxa"/>
            <w:vMerge w:val="continue"/>
            <w:noWrap w:val="0"/>
            <w:vAlign w:val="center"/>
          </w:tcPr>
          <w:p>
            <w:pPr>
              <w:spacing w:line="240" w:lineRule="auto"/>
              <w:rPr>
                <w:rFonts w:hint="eastAsia" w:asciiTheme="minorEastAsia" w:hAnsiTheme="minorEastAsia" w:eastAsiaTheme="minorEastAsia" w:cstheme="minorEastAsia"/>
                <w:sz w:val="21"/>
                <w:szCs w:val="21"/>
              </w:rPr>
            </w:pPr>
          </w:p>
        </w:tc>
        <w:tc>
          <w:tcPr>
            <w:tcW w:w="10738" w:type="dxa"/>
            <w:noWrap w:val="0"/>
            <w:vAlign w:val="center"/>
          </w:tcPr>
          <w:p>
            <w:pPr>
              <w:spacing w:before="120"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强兴</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审核时间：</w:t>
            </w:r>
            <w:r>
              <w:rPr>
                <w:rFonts w:hint="eastAsia" w:asciiTheme="minorEastAsia" w:hAnsiTheme="minorEastAsia" w:eastAsiaTheme="minorEastAsia" w:cstheme="minorEastAsia"/>
                <w:sz w:val="21"/>
                <w:szCs w:val="21"/>
                <w:lang w:val="en-US" w:eastAsia="zh-CN"/>
              </w:rPr>
              <w:t>2021年7月18日</w:t>
            </w:r>
          </w:p>
        </w:tc>
        <w:tc>
          <w:tcPr>
            <w:tcW w:w="851" w:type="dxa"/>
            <w:vMerge w:val="continue"/>
            <w:noWrap w:val="0"/>
            <w:vAlign w:val="top"/>
          </w:tcPr>
          <w:p>
            <w:pPr>
              <w:spacing w:line="24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spacing w:line="240" w:lineRule="auto"/>
              <w:rPr>
                <w:rFonts w:hint="eastAsia" w:asciiTheme="minorEastAsia" w:hAnsiTheme="minorEastAsia" w:eastAsiaTheme="minorEastAsia" w:cstheme="minorEastAsia"/>
                <w:sz w:val="21"/>
                <w:szCs w:val="21"/>
              </w:rPr>
            </w:pPr>
          </w:p>
        </w:tc>
        <w:tc>
          <w:tcPr>
            <w:tcW w:w="960" w:type="dxa"/>
            <w:vMerge w:val="continue"/>
            <w:noWrap w:val="0"/>
            <w:vAlign w:val="center"/>
          </w:tcPr>
          <w:p>
            <w:pPr>
              <w:spacing w:line="240" w:lineRule="auto"/>
              <w:rPr>
                <w:rFonts w:hint="eastAsia" w:asciiTheme="minorEastAsia" w:hAnsiTheme="minorEastAsia" w:eastAsiaTheme="minorEastAsia" w:cstheme="minorEastAsia"/>
                <w:sz w:val="21"/>
                <w:szCs w:val="21"/>
              </w:rPr>
            </w:pPr>
          </w:p>
        </w:tc>
        <w:tc>
          <w:tcPr>
            <w:tcW w:w="10738" w:type="dxa"/>
            <w:noWrap w:val="0"/>
            <w:vAlign w:val="center"/>
          </w:tcPr>
          <w:p>
            <w:pPr>
              <w:pStyle w:val="2"/>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auto"/>
                <w:sz w:val="21"/>
                <w:szCs w:val="21"/>
              </w:rPr>
              <w:t>Q:</w:t>
            </w:r>
            <w:r>
              <w:rPr>
                <w:rFonts w:hint="eastAsia" w:asciiTheme="minorEastAsia" w:hAnsiTheme="minorEastAsia" w:eastAsiaTheme="minorEastAsia" w:cstheme="minorEastAsia"/>
                <w:bCs/>
                <w:color w:val="auto"/>
                <w:sz w:val="21"/>
                <w:szCs w:val="21"/>
                <w:lang w:val="en-US" w:eastAsia="zh-CN"/>
              </w:rPr>
              <w:t>:5.3/6.2/7.1.5/8.1/8.3/8.5.2/8.6/8.7/9.1.3/10.2</w:t>
            </w:r>
          </w:p>
        </w:tc>
        <w:tc>
          <w:tcPr>
            <w:tcW w:w="851" w:type="dxa"/>
            <w:vMerge w:val="continue"/>
            <w:noWrap w:val="0"/>
            <w:vAlign w:val="top"/>
          </w:tcPr>
          <w:p>
            <w:pPr>
              <w:spacing w:line="24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160" w:type="dxa"/>
            <w:noWrap w:val="0"/>
            <w:vAlign w:val="top"/>
          </w:tcPr>
          <w:p>
            <w:pPr>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询查部门及人员的职责和权限，是否与规定一致？</w:t>
            </w:r>
          </w:p>
        </w:tc>
        <w:tc>
          <w:tcPr>
            <w:tcW w:w="960" w:type="dxa"/>
            <w:noWrap w:val="0"/>
            <w:vAlign w:val="top"/>
          </w:tcPr>
          <w:p>
            <w:pPr>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Q5.3</w:t>
            </w:r>
          </w:p>
          <w:p>
            <w:pPr>
              <w:spacing w:line="240" w:lineRule="auto"/>
              <w:rPr>
                <w:rFonts w:hint="eastAsia" w:asciiTheme="minorEastAsia" w:hAnsiTheme="minorEastAsia" w:eastAsiaTheme="minorEastAsia" w:cstheme="minorEastAsia"/>
                <w:b w:val="0"/>
                <w:bCs w:val="0"/>
                <w:color w:val="auto"/>
                <w:sz w:val="21"/>
                <w:szCs w:val="21"/>
              </w:rPr>
            </w:pPr>
          </w:p>
        </w:tc>
        <w:tc>
          <w:tcPr>
            <w:tcW w:w="10738" w:type="dxa"/>
            <w:noWrap w:val="0"/>
            <w:vAlign w:val="top"/>
          </w:tcPr>
          <w:p>
            <w:pPr>
              <w:numPr>
                <w:ilvl w:val="3"/>
                <w:numId w:val="0"/>
              </w:numPr>
              <w:spacing w:line="240" w:lineRule="auto"/>
              <w:ind w:firstLine="420" w:firstLineChars="20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《管理手册》中的职能分配表和手册中</w:t>
            </w:r>
            <w:r>
              <w:rPr>
                <w:rFonts w:hint="eastAsia" w:asciiTheme="minorEastAsia" w:hAnsiTheme="minorEastAsia" w:eastAsiaTheme="minorEastAsia" w:cstheme="minorEastAsia"/>
                <w:b w:val="0"/>
                <w:bCs w:val="0"/>
                <w:color w:val="auto"/>
                <w:sz w:val="21"/>
                <w:szCs w:val="21"/>
                <w:lang w:eastAsia="zh-CN"/>
              </w:rPr>
              <w:t>进行了</w:t>
            </w:r>
            <w:r>
              <w:rPr>
                <w:rFonts w:hint="eastAsia" w:asciiTheme="minorEastAsia" w:hAnsiTheme="minorEastAsia" w:eastAsiaTheme="minorEastAsia" w:cstheme="minorEastAsia"/>
                <w:b w:val="0"/>
                <w:bCs w:val="0"/>
                <w:color w:val="auto"/>
                <w:sz w:val="21"/>
                <w:szCs w:val="21"/>
              </w:rPr>
              <w:t>规定</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sz w:val="21"/>
                <w:szCs w:val="21"/>
              </w:rPr>
              <w:t>主要负责测量检测设备的管理、维护、维修和保养；负责产品检验；贯彻执行公司的方针和管理目标，本部门危险源的识别及其控制，落实管理手册在本部门的运行等。</w:t>
            </w:r>
          </w:p>
          <w:p>
            <w:pPr>
              <w:spacing w:line="240" w:lineRule="auto"/>
              <w:ind w:firstLine="210" w:firstLineChars="100"/>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与</w:t>
            </w:r>
            <w:r>
              <w:rPr>
                <w:rFonts w:hint="eastAsia" w:asciiTheme="minorEastAsia" w:hAnsiTheme="minorEastAsia" w:eastAsiaTheme="minorEastAsia" w:cstheme="minorEastAsia"/>
                <w:sz w:val="21"/>
                <w:szCs w:val="21"/>
                <w:lang w:eastAsia="zh-CN"/>
              </w:rPr>
              <w:t>杨乐沟通</w:t>
            </w:r>
            <w:r>
              <w:rPr>
                <w:rFonts w:hint="eastAsia" w:asciiTheme="minorEastAsia" w:hAnsiTheme="minorEastAsia" w:eastAsiaTheme="minorEastAsia" w:cstheme="minorEastAsia"/>
                <w:b w:val="0"/>
                <w:bCs w:val="0"/>
                <w:color w:val="auto"/>
                <w:sz w:val="21"/>
                <w:szCs w:val="21"/>
              </w:rPr>
              <w:t>，对本部门的主要工作及部门员工的职责和权限比较了解，基本符合。</w:t>
            </w:r>
          </w:p>
          <w:p>
            <w:pPr>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询问设备维护员黄于乐，对其本岗位的职责和权限了解清楚，基本符合。</w:t>
            </w:r>
          </w:p>
        </w:tc>
        <w:tc>
          <w:tcPr>
            <w:tcW w:w="851" w:type="dxa"/>
            <w:noWrap w:val="0"/>
            <w:vAlign w:val="top"/>
          </w:tcPr>
          <w:p>
            <w:pPr>
              <w:spacing w:line="240" w:lineRule="auto"/>
              <w:rPr>
                <w:rFonts w:hint="eastAsia" w:asciiTheme="minorEastAsia" w:hAnsiTheme="minorEastAsia" w:eastAsiaTheme="minorEastAsia" w:cstheme="minorEastAsia"/>
                <w:color w:val="FF0000"/>
                <w:sz w:val="21"/>
                <w:szCs w:val="21"/>
                <w:lang w:eastAsia="zh-CN"/>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160" w:type="dxa"/>
            <w:noWrap w:val="0"/>
            <w:vAlign w:val="top"/>
          </w:tcPr>
          <w:p>
            <w:pPr>
              <w:spacing w:line="24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目标及其实现的策划总要求</w:t>
            </w:r>
          </w:p>
          <w:p>
            <w:pPr>
              <w:spacing w:line="240" w:lineRule="auto"/>
              <w:rPr>
                <w:rFonts w:hint="eastAsia" w:asciiTheme="minorEastAsia" w:hAnsiTheme="minorEastAsia" w:eastAsiaTheme="minorEastAsia" w:cstheme="minorEastAsia"/>
                <w:bCs/>
                <w:color w:val="auto"/>
                <w:sz w:val="21"/>
                <w:szCs w:val="21"/>
              </w:rPr>
            </w:pPr>
          </w:p>
        </w:tc>
        <w:tc>
          <w:tcPr>
            <w:tcW w:w="960" w:type="dxa"/>
            <w:noWrap w:val="0"/>
            <w:vAlign w:val="top"/>
          </w:tcPr>
          <w:p>
            <w:pPr>
              <w:spacing w:line="24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bCs/>
                <w:color w:val="auto"/>
                <w:sz w:val="21"/>
                <w:szCs w:val="21"/>
                <w:lang w:eastAsia="zh-CN"/>
              </w:rPr>
              <w:t>Q</w:t>
            </w:r>
            <w:r>
              <w:rPr>
                <w:rFonts w:hint="eastAsia" w:asciiTheme="minorEastAsia" w:hAnsiTheme="minorEastAsia" w:eastAsiaTheme="minorEastAsia" w:cstheme="minorEastAsia"/>
                <w:b/>
                <w:color w:val="auto"/>
                <w:sz w:val="21"/>
                <w:szCs w:val="21"/>
              </w:rPr>
              <w:t>6.2</w:t>
            </w:r>
          </w:p>
          <w:p>
            <w:pPr>
              <w:spacing w:line="240" w:lineRule="auto"/>
              <w:rPr>
                <w:rFonts w:hint="eastAsia" w:asciiTheme="minorEastAsia" w:hAnsiTheme="minorEastAsia" w:eastAsiaTheme="minorEastAsia" w:cstheme="minorEastAsia"/>
                <w:bCs/>
                <w:color w:val="auto"/>
                <w:sz w:val="21"/>
                <w:szCs w:val="21"/>
              </w:rPr>
            </w:pPr>
          </w:p>
        </w:tc>
        <w:tc>
          <w:tcPr>
            <w:tcW w:w="10738" w:type="dxa"/>
            <w:noWrap w:val="0"/>
            <w:vAlign w:val="top"/>
          </w:tcPr>
          <w:p>
            <w:pPr>
              <w:spacing w:line="240" w:lineRule="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该部门目标为：</w:t>
            </w:r>
          </w:p>
          <w:p>
            <w:pPr>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错检、漏检数为0</w:t>
            </w:r>
          </w:p>
          <w:p>
            <w:pPr>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固废分类回收率100%</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sz w:val="21"/>
                <w:szCs w:val="21"/>
              </w:rPr>
              <w:t>火灾事故为零</w:t>
            </w:r>
            <w:r>
              <w:rPr>
                <w:rFonts w:hint="eastAsia" w:asciiTheme="minorEastAsia" w:hAnsiTheme="minorEastAsia" w:eastAsiaTheme="minorEastAsia" w:cstheme="minorEastAsia"/>
                <w:color w:val="FF0000"/>
                <w:sz w:val="21"/>
                <w:szCs w:val="21"/>
              </w:rPr>
              <w:t xml:space="preserve">   </w:t>
            </w:r>
            <w:r>
              <w:rPr>
                <w:rFonts w:hint="eastAsia" w:asciiTheme="minorEastAsia" w:hAnsiTheme="minorEastAsia" w:eastAsiaTheme="minorEastAsia" w:cstheme="minorEastAsia"/>
                <w:color w:val="auto"/>
                <w:sz w:val="21"/>
                <w:szCs w:val="21"/>
              </w:rPr>
              <w:t xml:space="preserve">               </w:t>
            </w:r>
          </w:p>
          <w:p>
            <w:pPr>
              <w:spacing w:line="240" w:lineRule="auto"/>
              <w:ind w:firstLine="420" w:firstLineChars="2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与质量方针一致，符合公司总的质量、安全目标， 20</w:t>
            </w:r>
            <w:r>
              <w:rPr>
                <w:rFonts w:hint="eastAsia" w:asciiTheme="minorEastAsia" w:hAnsiTheme="minorEastAsia" w:eastAsiaTheme="minorEastAsia" w:cstheme="minorEastAsia"/>
                <w:color w:val="auto"/>
                <w:sz w:val="21"/>
                <w:szCs w:val="21"/>
                <w:lang w:val="en-US" w:eastAsia="zh-CN"/>
              </w:rPr>
              <w:t>21年1-6月</w:t>
            </w:r>
            <w:r>
              <w:rPr>
                <w:rFonts w:hint="eastAsia" w:asciiTheme="minorEastAsia" w:hAnsiTheme="minorEastAsia" w:eastAsiaTheme="minorEastAsia" w:cstheme="minorEastAsia"/>
                <w:color w:val="auto"/>
                <w:sz w:val="21"/>
                <w:szCs w:val="21"/>
                <w:lang w:eastAsia="zh-CN"/>
              </w:rPr>
              <w:t>进行考核统计，结果，全部达标。</w:t>
            </w:r>
          </w:p>
        </w:tc>
        <w:tc>
          <w:tcPr>
            <w:tcW w:w="851" w:type="dxa"/>
            <w:noWrap w:val="0"/>
            <w:vAlign w:val="top"/>
          </w:tcPr>
          <w:p>
            <w:pPr>
              <w:spacing w:line="240" w:lineRule="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160" w:type="dxa"/>
            <w:noWrap w:val="0"/>
            <w:vAlign w:val="center"/>
          </w:tcPr>
          <w:p>
            <w:pPr>
              <w:spacing w:line="24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sz w:val="21"/>
                <w:szCs w:val="21"/>
              </w:rPr>
              <w:t>监视和测量资源</w:t>
            </w:r>
          </w:p>
        </w:tc>
        <w:tc>
          <w:tcPr>
            <w:tcW w:w="960" w:type="dxa"/>
            <w:noWrap w:val="0"/>
            <w:vAlign w:val="center"/>
          </w:tcPr>
          <w:p>
            <w:pPr>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Q</w:t>
            </w:r>
            <w:r>
              <w:rPr>
                <w:rFonts w:hint="eastAsia" w:asciiTheme="minorEastAsia" w:hAnsiTheme="minorEastAsia" w:eastAsiaTheme="minorEastAsia" w:cstheme="minorEastAsia"/>
                <w:color w:val="auto"/>
                <w:sz w:val="21"/>
                <w:szCs w:val="21"/>
                <w:lang w:val="en-US" w:eastAsia="zh-CN"/>
              </w:rPr>
              <w:t>7.1.5</w:t>
            </w:r>
          </w:p>
          <w:p>
            <w:pPr>
              <w:spacing w:line="240" w:lineRule="auto"/>
              <w:rPr>
                <w:rFonts w:hint="eastAsia" w:asciiTheme="minorEastAsia" w:hAnsiTheme="minorEastAsia" w:eastAsiaTheme="minorEastAsia" w:cstheme="minorEastAsia"/>
                <w:bCs/>
                <w:color w:val="auto"/>
                <w:sz w:val="21"/>
                <w:szCs w:val="21"/>
              </w:rPr>
            </w:pPr>
          </w:p>
        </w:tc>
        <w:tc>
          <w:tcPr>
            <w:tcW w:w="10738" w:type="dxa"/>
            <w:noWrap w:val="0"/>
            <w:vAlign w:val="center"/>
          </w:tcPr>
          <w:p>
            <w:pPr>
              <w:spacing w:line="24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提供了《监视和测量设备登记及送检计划》内容包括监视设备名称、规格、检定周期等。</w:t>
            </w:r>
          </w:p>
          <w:p>
            <w:pPr>
              <w:spacing w:line="240" w:lineRule="auto"/>
              <w:rPr>
                <w:rFonts w:hint="default"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eastAsia="zh-CN"/>
              </w:rPr>
              <w:t>检测设备：</w:t>
            </w:r>
            <w:r>
              <w:rPr>
                <w:rFonts w:hint="eastAsia" w:asciiTheme="minorEastAsia" w:hAnsiTheme="minorEastAsia" w:eastAsiaTheme="minorEastAsia" w:cstheme="minorEastAsia"/>
                <w:color w:val="auto"/>
                <w:sz w:val="21"/>
                <w:szCs w:val="21"/>
                <w:u w:val="none"/>
                <w:lang w:val="en-US" w:eastAsia="zh-CN"/>
              </w:rPr>
              <w:t>游标卡尺、钢卷尺等，提供有效期内的检定/校准证书。</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目前尚没有计算机软件用于规定要求的监视和测量情况。</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经询问，没有自校检测设备，未发生在用的监视和测量设备</w:t>
            </w:r>
            <w:r>
              <w:rPr>
                <w:rFonts w:hint="eastAsia" w:asciiTheme="minorEastAsia" w:hAnsiTheme="minorEastAsia" w:eastAsiaTheme="minorEastAsia" w:cstheme="minorEastAsia"/>
                <w:color w:val="auto"/>
                <w:sz w:val="21"/>
                <w:szCs w:val="21"/>
                <w:lang w:eastAsia="zh-CN"/>
              </w:rPr>
              <w:t>有</w:t>
            </w:r>
            <w:r>
              <w:rPr>
                <w:rFonts w:hint="eastAsia" w:asciiTheme="minorEastAsia" w:hAnsiTheme="minorEastAsia" w:eastAsiaTheme="minorEastAsia" w:cstheme="minorEastAsia"/>
                <w:color w:val="auto"/>
                <w:sz w:val="21"/>
                <w:szCs w:val="21"/>
              </w:rPr>
              <w:t>异常现象</w:t>
            </w:r>
          </w:p>
        </w:tc>
        <w:tc>
          <w:tcPr>
            <w:tcW w:w="851" w:type="dxa"/>
            <w:noWrap w:val="0"/>
            <w:vAlign w:val="top"/>
          </w:tcPr>
          <w:p>
            <w:pPr>
              <w:spacing w:line="240" w:lineRule="auto"/>
              <w:rPr>
                <w:rFonts w:hint="default" w:asciiTheme="minorEastAsia" w:hAnsiTheme="minorEastAsia" w:eastAsiaTheme="minorEastAsia" w:cstheme="minorEastAsia"/>
                <w:color w:val="FF0000"/>
                <w:sz w:val="21"/>
                <w:szCs w:val="21"/>
                <w:lang w:val="en-US"/>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160" w:type="dxa"/>
            <w:noWrap w:val="0"/>
            <w:vAlign w:val="center"/>
          </w:tcPr>
          <w:p>
            <w:pPr>
              <w:spacing w:line="24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产品和服务的放行</w:t>
            </w:r>
          </w:p>
        </w:tc>
        <w:tc>
          <w:tcPr>
            <w:tcW w:w="960" w:type="dxa"/>
            <w:noWrap w:val="0"/>
            <w:vAlign w:val="center"/>
          </w:tcPr>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spacing w:line="24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lang w:val="en-US" w:eastAsia="zh-CN"/>
              </w:rPr>
              <w:t>8.6</w:t>
            </w:r>
          </w:p>
        </w:tc>
        <w:tc>
          <w:tcPr>
            <w:tcW w:w="10738" w:type="dxa"/>
            <w:noWrap w:val="0"/>
            <w:vAlign w:val="center"/>
          </w:tcPr>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经查编制了《采购产品检验规程》、《成品检验标准》规定了原材料及成品的具体检验方式。检验主要依据</w:t>
            </w:r>
            <w:r>
              <w:rPr>
                <w:rFonts w:hint="eastAsia" w:asciiTheme="minorEastAsia" w:hAnsiTheme="minorEastAsia" w:eastAsiaTheme="minorEastAsia" w:cstheme="minorEastAsia"/>
                <w:color w:val="auto"/>
                <w:sz w:val="21"/>
                <w:szCs w:val="21"/>
                <w:lang w:eastAsia="zh-CN"/>
              </w:rPr>
              <w:t>GB/T 3325-2008《金属家具通用技术条件》、GB/T 3324-2017《木家具通用技术条件》等</w:t>
            </w:r>
            <w:r>
              <w:rPr>
                <w:rFonts w:hint="eastAsia" w:asciiTheme="minorEastAsia" w:hAnsiTheme="minorEastAsia" w:eastAsiaTheme="minorEastAsia" w:cstheme="minorEastAsia"/>
                <w:color w:val="auto"/>
                <w:sz w:val="21"/>
                <w:szCs w:val="21"/>
              </w:rPr>
              <w:t>国家标准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技术要求等。</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原材料</w:t>
            </w:r>
            <w:r>
              <w:rPr>
                <w:rFonts w:hint="eastAsia" w:asciiTheme="minorEastAsia" w:hAnsiTheme="minorEastAsia" w:eastAsiaTheme="minorEastAsia" w:cstheme="minorEastAsia"/>
                <w:color w:val="auto"/>
                <w:sz w:val="21"/>
                <w:szCs w:val="21"/>
                <w:lang w:val="en-US" w:eastAsia="zh-CN"/>
              </w:rPr>
              <w:t>/采购产品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热熔胶、钢管、钢板、封边条、五金件、饰面刨花板、焊条等；</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原材料检验</w:t>
            </w:r>
          </w:p>
          <w:p>
            <w:pPr>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查：采购产品检验记录</w:t>
            </w:r>
          </w:p>
          <w:p>
            <w:pPr>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—抽查：2021年7月9日  采购产品：</w:t>
            </w:r>
            <w:r>
              <w:rPr>
                <w:rFonts w:hint="eastAsia"/>
                <w:sz w:val="21"/>
                <w:szCs w:val="21"/>
                <w:lang w:val="en-US" w:eastAsia="zh-CN"/>
              </w:rPr>
              <w:t>饰面刨花板</w:t>
            </w:r>
            <w:r>
              <w:rPr>
                <w:rFonts w:hint="eastAsia" w:asciiTheme="minorEastAsia" w:hAnsiTheme="minorEastAsia" w:eastAsiaTheme="minorEastAsia" w:cstheme="minorEastAsia"/>
                <w:color w:val="auto"/>
                <w:sz w:val="21"/>
                <w:szCs w:val="21"/>
                <w:highlight w:val="none"/>
                <w:lang w:val="en-US" w:eastAsia="zh-CN"/>
              </w:rPr>
              <w:t xml:space="preserve">  数量：100张  </w:t>
            </w:r>
          </w:p>
          <w:p>
            <w:pPr>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检验项目：数量、尺寸、外观、包装等  </w:t>
            </w:r>
          </w:p>
          <w:p>
            <w:pPr>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检验结果：合格。   检验员：杨乐</w:t>
            </w:r>
          </w:p>
          <w:p>
            <w:pPr>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—抽查：2020年12月19日  采购产品：热熔胶  数量：20袋   </w:t>
            </w:r>
          </w:p>
          <w:p>
            <w:pPr>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检验项目：数量、尺寸、外观、包装等 </w:t>
            </w:r>
          </w:p>
          <w:p>
            <w:pPr>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检验结果：合格。   检验员：杨乐</w:t>
            </w:r>
          </w:p>
          <w:p>
            <w:pPr>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—抽查：2021年6月6日  采购产品：五金件2000套 </w:t>
            </w:r>
          </w:p>
          <w:p>
            <w:pPr>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检验项目：数量、尺寸、外观、包装等 </w:t>
            </w:r>
          </w:p>
          <w:p>
            <w:pPr>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检验结果：合格。   检验员：杨乐</w:t>
            </w:r>
          </w:p>
          <w:p>
            <w:pPr>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—抽查：2021年1月22日  采购产品：封边条   数量：30捆  </w:t>
            </w:r>
          </w:p>
          <w:p>
            <w:pPr>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检验项目：外观、数量、包装等  </w:t>
            </w:r>
          </w:p>
          <w:p>
            <w:pPr>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检验结果：合格。 检验员：杨乐</w:t>
            </w:r>
          </w:p>
          <w:p>
            <w:pPr>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—抽查：2021年4月17日  采购产品：</w:t>
            </w:r>
            <w:r>
              <w:rPr>
                <w:rFonts w:hint="eastAsia" w:asciiTheme="minorEastAsia" w:hAnsiTheme="minorEastAsia" w:eastAsiaTheme="minorEastAsia" w:cstheme="minorEastAsia"/>
                <w:color w:val="auto"/>
                <w:sz w:val="21"/>
                <w:szCs w:val="21"/>
                <w:lang w:val="en-US" w:eastAsia="zh-CN"/>
              </w:rPr>
              <w:t xml:space="preserve">钢管 </w:t>
            </w:r>
            <w:r>
              <w:rPr>
                <w:rFonts w:hint="eastAsia" w:asciiTheme="minorEastAsia" w:hAnsiTheme="minorEastAsia" w:eastAsiaTheme="minorEastAsia" w:cstheme="minorEastAsia"/>
                <w:color w:val="auto"/>
                <w:sz w:val="21"/>
                <w:szCs w:val="21"/>
                <w:highlight w:val="none"/>
                <w:lang w:val="en-US" w:eastAsia="zh-CN"/>
              </w:rPr>
              <w:t xml:space="preserve">30根 </w:t>
            </w:r>
          </w:p>
          <w:p>
            <w:pPr>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检验项目：外观、数量、包装等</w:t>
            </w:r>
          </w:p>
          <w:p>
            <w:pPr>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检验结果：合格。 检验员：杨乐</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另抽查</w:t>
            </w:r>
            <w:r>
              <w:rPr>
                <w:rFonts w:hint="eastAsia" w:asciiTheme="minorEastAsia" w:hAnsiTheme="minorEastAsia" w:eastAsiaTheme="minorEastAsia" w:cstheme="minorEastAsia"/>
                <w:color w:val="auto"/>
                <w:sz w:val="21"/>
                <w:szCs w:val="21"/>
                <w:lang w:val="en-US" w:eastAsia="zh-CN"/>
              </w:rPr>
              <w:t>上述产品其他日期的</w:t>
            </w:r>
            <w:r>
              <w:rPr>
                <w:rFonts w:hint="eastAsia" w:asciiTheme="minorEastAsia" w:hAnsiTheme="minorEastAsia" w:eastAsiaTheme="minorEastAsia" w:cstheme="minorEastAsia"/>
                <w:color w:val="auto"/>
                <w:sz w:val="21"/>
                <w:szCs w:val="21"/>
              </w:rPr>
              <w:t>检验记录</w:t>
            </w:r>
            <w:r>
              <w:rPr>
                <w:rFonts w:hint="eastAsia" w:asciiTheme="minorEastAsia" w:hAnsiTheme="minorEastAsia" w:eastAsiaTheme="minorEastAsia" w:cstheme="minorEastAsia"/>
                <w:color w:val="auto"/>
                <w:sz w:val="21"/>
                <w:szCs w:val="21"/>
                <w:lang w:val="en-US" w:eastAsia="zh-CN"/>
              </w:rPr>
              <w:t>2份</w:t>
            </w:r>
            <w:r>
              <w:rPr>
                <w:rFonts w:hint="eastAsia" w:asciiTheme="minorEastAsia" w:hAnsiTheme="minorEastAsia" w:eastAsiaTheme="minorEastAsia" w:cstheme="minorEastAsia"/>
                <w:color w:val="auto"/>
                <w:sz w:val="21"/>
                <w:szCs w:val="21"/>
              </w:rPr>
              <w:t>，检验结论：合格  符合要求。</w:t>
            </w:r>
          </w:p>
          <w:p>
            <w:pPr>
              <w:spacing w:line="240" w:lineRule="auto"/>
              <w:rPr>
                <w:rFonts w:hint="eastAsia" w:asciiTheme="minorEastAsia" w:hAnsiTheme="minorEastAsia" w:eastAsiaTheme="minorEastAsia" w:cstheme="minorEastAsia"/>
                <w:color w:val="auto"/>
                <w:sz w:val="21"/>
                <w:szCs w:val="21"/>
                <w:highlight w:val="green"/>
                <w:lang w:val="en-US" w:eastAsia="zh-CN"/>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highlight w:val="none"/>
                <w:lang w:val="en-US" w:eastAsia="zh-CN"/>
              </w:rPr>
              <w:t>查半成品（工序）的检验情况</w:t>
            </w:r>
          </w:p>
          <w:p>
            <w:pPr>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提供随工单多份</w:t>
            </w:r>
          </w:p>
          <w:p>
            <w:pPr>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抽查2021.7.12</w:t>
            </w:r>
            <w:r>
              <w:rPr>
                <w:rFonts w:hint="eastAsia" w:asciiTheme="minorEastAsia" w:hAnsiTheme="minorEastAsia" w:eastAsiaTheme="minorEastAsia" w:cstheme="minorEastAsia"/>
                <w:b w:val="0"/>
                <w:bCs w:val="0"/>
                <w:color w:val="auto"/>
                <w:sz w:val="21"/>
                <w:szCs w:val="21"/>
                <w:highlight w:val="none"/>
                <w:lang w:val="en-US" w:eastAsia="zh-CN"/>
              </w:rPr>
              <w:t>屏风工作位</w:t>
            </w:r>
            <w:r>
              <w:rPr>
                <w:rFonts w:hint="eastAsia" w:asciiTheme="minorEastAsia" w:hAnsiTheme="minorEastAsia" w:eastAsiaTheme="minorEastAsia" w:cstheme="minorEastAsia"/>
                <w:color w:val="auto"/>
                <w:sz w:val="21"/>
                <w:szCs w:val="21"/>
                <w:highlight w:val="none"/>
                <w:lang w:val="en-US" w:eastAsia="zh-CN"/>
              </w:rPr>
              <w:t>的随工单，内容包括工序项目、产品型号、数量、相关参数、操作人、时间、不合格等</w:t>
            </w:r>
          </w:p>
          <w:p>
            <w:pPr>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另抽2021.6.14文件柜的随工单，内容同上，符合要求。</w:t>
            </w:r>
          </w:p>
          <w:p>
            <w:pPr>
              <w:spacing w:line="240" w:lineRule="auto"/>
              <w:rPr>
                <w:rFonts w:hint="eastAsia" w:asciiTheme="minorEastAsia" w:hAnsiTheme="minorEastAsia" w:eastAsiaTheme="minorEastAsia" w:cstheme="minorEastAsia"/>
                <w:color w:val="auto"/>
                <w:sz w:val="21"/>
                <w:szCs w:val="21"/>
                <w:highlight w:val="gree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查成品检验记录</w:t>
            </w:r>
          </w:p>
          <w:p>
            <w:pPr>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检验依据顾客技术要求和</w:t>
            </w:r>
            <w:r>
              <w:rPr>
                <w:rFonts w:hint="eastAsia" w:asciiTheme="minorEastAsia" w:hAnsiTheme="minorEastAsia" w:eastAsiaTheme="minorEastAsia" w:cstheme="minorEastAsia"/>
                <w:color w:val="auto"/>
                <w:sz w:val="21"/>
                <w:szCs w:val="21"/>
                <w:lang w:val="en-US" w:eastAsia="zh-CN"/>
              </w:rPr>
              <w:t>国家</w:t>
            </w:r>
            <w:r>
              <w:rPr>
                <w:rFonts w:hint="eastAsia" w:asciiTheme="minorEastAsia" w:hAnsiTheme="minorEastAsia" w:eastAsiaTheme="minorEastAsia" w:cstheme="minorEastAsia"/>
                <w:color w:val="auto"/>
                <w:sz w:val="21"/>
                <w:szCs w:val="21"/>
              </w:rPr>
              <w:t>标准等</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提供出厂检验报告</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产品名称：屏风工作位   报检</w:t>
            </w:r>
            <w:r>
              <w:rPr>
                <w:rFonts w:hint="eastAsia" w:asciiTheme="minorEastAsia" w:hAnsiTheme="minorEastAsia" w:eastAsiaTheme="minorEastAsia" w:cstheme="minorEastAsia"/>
                <w:color w:val="auto"/>
                <w:sz w:val="21"/>
                <w:szCs w:val="21"/>
              </w:rPr>
              <w:t>数量：</w:t>
            </w:r>
            <w:r>
              <w:rPr>
                <w:rFonts w:hint="eastAsia" w:asciiTheme="minorEastAsia" w:hAnsiTheme="minorEastAsia" w:eastAsiaTheme="minorEastAsia" w:cstheme="minorEastAsia"/>
                <w:color w:val="auto"/>
                <w:sz w:val="21"/>
                <w:szCs w:val="21"/>
                <w:lang w:val="en-US" w:eastAsia="zh-CN"/>
              </w:rPr>
              <w:t>100套</w:t>
            </w:r>
            <w:r>
              <w:rPr>
                <w:rFonts w:hint="eastAsia" w:asciiTheme="minorEastAsia" w:hAnsiTheme="minorEastAsia" w:eastAsiaTheme="minorEastAsia" w:cstheme="minorEastAsia"/>
                <w:color w:val="auto"/>
                <w:sz w:val="21"/>
                <w:szCs w:val="21"/>
              </w:rPr>
              <w:t xml:space="preserve">  </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检验项目：</w:t>
            </w:r>
            <w:r>
              <w:rPr>
                <w:rFonts w:hint="eastAsia" w:asciiTheme="minorEastAsia" w:hAnsiTheme="minorEastAsia" w:eastAsiaTheme="minorEastAsia" w:cstheme="minorEastAsia"/>
                <w:color w:val="auto"/>
                <w:sz w:val="21"/>
                <w:szCs w:val="21"/>
                <w:lang w:val="en-US" w:eastAsia="zh-CN"/>
              </w:rPr>
              <w:t>外观、尺寸、零部件</w:t>
            </w:r>
            <w:r>
              <w:rPr>
                <w:rFonts w:hint="eastAsia" w:asciiTheme="minorEastAsia" w:hAnsiTheme="minorEastAsia" w:eastAsiaTheme="minorEastAsia" w:cstheme="minorEastAsia"/>
                <w:color w:val="auto"/>
                <w:sz w:val="21"/>
                <w:szCs w:val="21"/>
              </w:rPr>
              <w:t>等。</w:t>
            </w:r>
          </w:p>
          <w:p>
            <w:pPr>
              <w:spacing w:line="240" w:lineRule="auto"/>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rPr>
              <w:t xml:space="preserve">检验结果：合格   </w:t>
            </w:r>
            <w:r>
              <w:rPr>
                <w:rFonts w:hint="eastAsia" w:asciiTheme="minorEastAsia" w:hAnsiTheme="minorEastAsia" w:eastAsiaTheme="minorEastAsia" w:cstheme="minorEastAsia"/>
                <w:color w:val="auto"/>
                <w:sz w:val="21"/>
                <w:szCs w:val="21"/>
                <w:lang w:eastAsia="zh-CN"/>
              </w:rPr>
              <w:t>检验员：杨乐</w:t>
            </w:r>
            <w:r>
              <w:rPr>
                <w:rFonts w:hint="eastAsia" w:asciiTheme="minorEastAsia" w:hAnsiTheme="minorEastAsia" w:eastAsiaTheme="minorEastAsia" w:cstheme="minorEastAsia"/>
                <w:color w:val="auto"/>
                <w:sz w:val="21"/>
                <w:szCs w:val="21"/>
              </w:rPr>
              <w:t xml:space="preserve">   日期：</w:t>
            </w:r>
            <w:r>
              <w:rPr>
                <w:rFonts w:hint="eastAsia" w:asciiTheme="minorEastAsia" w:hAnsiTheme="minorEastAsia" w:eastAsiaTheme="minorEastAsia" w:cstheme="minorEastAsia"/>
                <w:color w:val="auto"/>
                <w:sz w:val="21"/>
                <w:szCs w:val="21"/>
                <w:lang w:val="en-US" w:eastAsia="zh-CN"/>
              </w:rPr>
              <w:t xml:space="preserve"> 2021.7.12</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 xml:space="preserve">产品名称：文件柜  </w:t>
            </w:r>
            <w:r>
              <w:rPr>
                <w:rFonts w:hint="eastAsia" w:asciiTheme="minorEastAsia" w:hAnsiTheme="minorEastAsia" w:eastAsiaTheme="minorEastAsia" w:cstheme="minorEastAsia"/>
                <w:color w:val="auto"/>
                <w:sz w:val="21"/>
                <w:szCs w:val="21"/>
              </w:rPr>
              <w:t xml:space="preserve"> 报检数量</w:t>
            </w:r>
            <w:r>
              <w:rPr>
                <w:rFonts w:hint="eastAsia" w:asciiTheme="minorEastAsia" w:hAnsiTheme="minorEastAsia" w:eastAsiaTheme="minorEastAsia" w:cstheme="minorEastAsia"/>
                <w:color w:val="auto"/>
                <w:sz w:val="21"/>
                <w:szCs w:val="21"/>
                <w:lang w:val="en-US" w:eastAsia="zh-CN"/>
              </w:rPr>
              <w:t>：150套</w:t>
            </w:r>
            <w:r>
              <w:rPr>
                <w:rFonts w:hint="eastAsia" w:asciiTheme="minorEastAsia" w:hAnsiTheme="minorEastAsia" w:eastAsiaTheme="minorEastAsia" w:cstheme="minorEastAsia"/>
                <w:color w:val="auto"/>
                <w:sz w:val="21"/>
                <w:szCs w:val="21"/>
              </w:rPr>
              <w:t xml:space="preserve"> </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检验项目：</w:t>
            </w:r>
            <w:r>
              <w:rPr>
                <w:rFonts w:hint="eastAsia" w:asciiTheme="minorEastAsia" w:hAnsiTheme="minorEastAsia" w:eastAsiaTheme="minorEastAsia" w:cstheme="minorEastAsia"/>
                <w:color w:val="auto"/>
                <w:sz w:val="21"/>
                <w:szCs w:val="21"/>
                <w:lang w:val="en-US" w:eastAsia="zh-CN"/>
              </w:rPr>
              <w:t>外观、尺寸、零部件</w:t>
            </w:r>
            <w:r>
              <w:rPr>
                <w:rFonts w:hint="eastAsia" w:asciiTheme="minorEastAsia" w:hAnsiTheme="minorEastAsia" w:eastAsiaTheme="minorEastAsia" w:cstheme="minorEastAsia"/>
                <w:color w:val="auto"/>
                <w:sz w:val="21"/>
                <w:szCs w:val="21"/>
              </w:rPr>
              <w:t>等。</w:t>
            </w:r>
          </w:p>
          <w:p>
            <w:pPr>
              <w:spacing w:line="240" w:lineRule="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 xml:space="preserve">检验结果：合格   </w:t>
            </w:r>
            <w:r>
              <w:rPr>
                <w:rFonts w:hint="eastAsia" w:asciiTheme="minorEastAsia" w:hAnsiTheme="minorEastAsia" w:eastAsiaTheme="minorEastAsia" w:cstheme="minorEastAsia"/>
                <w:color w:val="auto"/>
                <w:sz w:val="21"/>
                <w:szCs w:val="21"/>
                <w:lang w:eastAsia="zh-CN"/>
              </w:rPr>
              <w:t>检验员：杨乐</w:t>
            </w:r>
            <w:r>
              <w:rPr>
                <w:rFonts w:hint="eastAsia" w:asciiTheme="minorEastAsia" w:hAnsiTheme="minorEastAsia" w:eastAsiaTheme="minorEastAsia" w:cstheme="minorEastAsia"/>
                <w:color w:val="auto"/>
                <w:sz w:val="21"/>
                <w:szCs w:val="21"/>
              </w:rPr>
              <w:t xml:space="preserve">   日期：20</w:t>
            </w:r>
            <w:r>
              <w:rPr>
                <w:rFonts w:hint="eastAsia" w:asciiTheme="minorEastAsia" w:hAnsiTheme="minorEastAsia" w:eastAsiaTheme="minorEastAsia" w:cstheme="minorEastAsia"/>
                <w:color w:val="auto"/>
                <w:sz w:val="21"/>
                <w:szCs w:val="21"/>
                <w:lang w:val="en-US" w:eastAsia="zh-CN"/>
              </w:rPr>
              <w:t>21.6.14</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另查</w:t>
            </w:r>
            <w:r>
              <w:rPr>
                <w:rFonts w:hint="eastAsia" w:asciiTheme="minorEastAsia" w:hAnsiTheme="minorEastAsia" w:eastAsiaTheme="minorEastAsia" w:cstheme="minorEastAsia"/>
                <w:color w:val="auto"/>
                <w:sz w:val="21"/>
                <w:szCs w:val="21"/>
                <w:lang w:eastAsia="zh-CN"/>
              </w:rPr>
              <w:t>上述</w:t>
            </w:r>
            <w:r>
              <w:rPr>
                <w:rFonts w:hint="eastAsia" w:asciiTheme="minorEastAsia" w:hAnsiTheme="minorEastAsia" w:eastAsiaTheme="minorEastAsia" w:cstheme="minorEastAsia"/>
                <w:color w:val="auto"/>
                <w:sz w:val="21"/>
                <w:szCs w:val="21"/>
              </w:rPr>
              <w:t>产品其他规格的《成品检验记录》</w:t>
            </w:r>
            <w:r>
              <w:rPr>
                <w:rFonts w:hint="eastAsia" w:asciiTheme="minorEastAsia" w:hAnsiTheme="minorEastAsia" w:eastAsiaTheme="minorEastAsia" w:cstheme="minorEastAsia"/>
                <w:color w:val="auto"/>
                <w:sz w:val="21"/>
                <w:szCs w:val="21"/>
                <w:lang w:val="en-US" w:eastAsia="zh-CN"/>
              </w:rPr>
              <w:t>6份</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同上</w:t>
            </w:r>
            <w:r>
              <w:rPr>
                <w:rFonts w:hint="eastAsia" w:asciiTheme="minorEastAsia" w:hAnsiTheme="minorEastAsia" w:eastAsiaTheme="minorEastAsia" w:cstheme="minorEastAsia"/>
                <w:color w:val="auto"/>
                <w:sz w:val="21"/>
                <w:szCs w:val="21"/>
              </w:rPr>
              <w:t>。符合要求。</w:t>
            </w:r>
          </w:p>
          <w:p>
            <w:pPr>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highlight w:val="none"/>
                <w:lang w:val="en-US" w:eastAsia="zh-CN"/>
              </w:rPr>
              <w:t>提供</w:t>
            </w:r>
            <w:r>
              <w:rPr>
                <w:rFonts w:hint="eastAsia" w:asciiTheme="minorEastAsia" w:hAnsiTheme="minorEastAsia" w:eastAsiaTheme="minorEastAsia" w:cstheme="minorEastAsia"/>
                <w:b/>
                <w:bCs/>
                <w:color w:val="auto"/>
                <w:sz w:val="21"/>
                <w:szCs w:val="21"/>
                <w:highlight w:val="none"/>
                <w:lang w:val="en-US" w:eastAsia="zh-CN"/>
              </w:rPr>
              <w:t>钢木家具</w:t>
            </w:r>
            <w:r>
              <w:rPr>
                <w:rFonts w:hint="eastAsia" w:asciiTheme="minorEastAsia" w:hAnsiTheme="minorEastAsia" w:eastAsiaTheme="minorEastAsia" w:cstheme="minorEastAsia"/>
                <w:color w:val="auto"/>
                <w:sz w:val="21"/>
                <w:szCs w:val="21"/>
                <w:highlight w:val="none"/>
                <w:lang w:val="en-US" w:eastAsia="zh-CN"/>
              </w:rPr>
              <w:t>第三方检验报告，如下：</w:t>
            </w:r>
          </w:p>
          <w:p>
            <w:pPr>
              <w:pStyle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lang w:val="en-US" w:eastAsia="zh-CN"/>
              </w:rPr>
              <w:t>抽1   架子床------</w:t>
            </w:r>
            <w:r>
              <w:rPr>
                <w:rFonts w:hint="eastAsia" w:asciiTheme="minorEastAsia" w:hAnsiTheme="minorEastAsia" w:eastAsiaTheme="minorEastAsia" w:cstheme="minorEastAsia"/>
                <w:color w:val="auto"/>
                <w:sz w:val="21"/>
                <w:szCs w:val="21"/>
                <w:highlight w:val="none"/>
                <w:lang w:val="en-US" w:eastAsia="zh-CN"/>
              </w:rPr>
              <w:t>第三方检验报告1份；</w:t>
            </w:r>
          </w:p>
          <w:p>
            <w:pPr>
              <w:pStyle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lang w:val="en-US" w:eastAsia="zh-CN"/>
              </w:rPr>
              <w:t>抽2   钢制资料柜------</w:t>
            </w:r>
            <w:r>
              <w:rPr>
                <w:rFonts w:hint="eastAsia" w:asciiTheme="minorEastAsia" w:hAnsiTheme="minorEastAsia" w:eastAsiaTheme="minorEastAsia" w:cstheme="minorEastAsia"/>
                <w:color w:val="auto"/>
                <w:sz w:val="21"/>
                <w:szCs w:val="21"/>
                <w:highlight w:val="none"/>
                <w:lang w:val="en-US" w:eastAsia="zh-CN"/>
              </w:rPr>
              <w:t>第三方检验报告1份；</w:t>
            </w:r>
          </w:p>
          <w:p>
            <w:pPr>
              <w:pStyle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lang w:val="en-US" w:eastAsia="zh-CN"/>
              </w:rPr>
              <w:t>抽3   课桌椅-----</w:t>
            </w:r>
            <w:r>
              <w:rPr>
                <w:rFonts w:hint="eastAsia" w:asciiTheme="minorEastAsia" w:hAnsiTheme="minorEastAsia" w:eastAsiaTheme="minorEastAsia" w:cstheme="minorEastAsia"/>
                <w:color w:val="auto"/>
                <w:sz w:val="21"/>
                <w:szCs w:val="21"/>
                <w:highlight w:val="none"/>
                <w:lang w:val="en-US" w:eastAsia="zh-CN"/>
              </w:rPr>
              <w:t>第三方检验报告1份；</w:t>
            </w:r>
          </w:p>
          <w:p>
            <w:pPr>
              <w:pStyle w:val="2"/>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sz w:val="21"/>
                <w:szCs w:val="21"/>
              </w:rPr>
              <w:drawing>
                <wp:anchor distT="0" distB="0" distL="114300" distR="114300" simplePos="0" relativeHeight="251660288" behindDoc="0" locked="0" layoutInCell="1" allowOverlap="1">
                  <wp:simplePos x="0" y="0"/>
                  <wp:positionH relativeFrom="column">
                    <wp:posOffset>3673475</wp:posOffset>
                  </wp:positionH>
                  <wp:positionV relativeFrom="paragraph">
                    <wp:posOffset>95885</wp:posOffset>
                  </wp:positionV>
                  <wp:extent cx="1732915" cy="2019935"/>
                  <wp:effectExtent l="0" t="0" r="635" b="18415"/>
                  <wp:wrapNone/>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0"/>
                          <a:stretch>
                            <a:fillRect/>
                          </a:stretch>
                        </pic:blipFill>
                        <pic:spPr>
                          <a:xfrm>
                            <a:off x="0" y="0"/>
                            <a:ext cx="1732915" cy="2019935"/>
                          </a:xfrm>
                          <a:prstGeom prst="rect">
                            <a:avLst/>
                          </a:prstGeom>
                          <a:noFill/>
                          <a:ln>
                            <a:noFill/>
                          </a:ln>
                        </pic:spPr>
                      </pic:pic>
                    </a:graphicData>
                  </a:graphic>
                </wp:anchor>
              </w:drawing>
            </w:r>
            <w:r>
              <w:rPr>
                <w:rFonts w:hint="eastAsia" w:asciiTheme="minorEastAsia" w:hAnsiTheme="minorEastAsia" w:eastAsiaTheme="minorEastAsia" w:cstheme="minorEastAsia"/>
                <w:sz w:val="21"/>
                <w:szCs w:val="21"/>
              </w:rPr>
              <w:drawing>
                <wp:inline distT="0" distB="0" distL="114300" distR="114300">
                  <wp:extent cx="1591945" cy="1986280"/>
                  <wp:effectExtent l="0" t="0" r="8255" b="1397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1"/>
                          <a:stretch>
                            <a:fillRect/>
                          </a:stretch>
                        </pic:blipFill>
                        <pic:spPr>
                          <a:xfrm>
                            <a:off x="0" y="0"/>
                            <a:ext cx="1591945" cy="1986280"/>
                          </a:xfrm>
                          <a:prstGeom prst="rect">
                            <a:avLst/>
                          </a:prstGeom>
                          <a:noFill/>
                          <a:ln>
                            <a:noFill/>
                          </a:ln>
                        </pic:spPr>
                      </pic:pic>
                    </a:graphicData>
                  </a:graphic>
                </wp:inline>
              </w:draw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drawing>
                <wp:anchor distT="0" distB="0" distL="114300" distR="114300" simplePos="0" relativeHeight="251659264" behindDoc="0" locked="0" layoutInCell="1" allowOverlap="1">
                  <wp:simplePos x="0" y="0"/>
                  <wp:positionH relativeFrom="column">
                    <wp:posOffset>1679575</wp:posOffset>
                  </wp:positionH>
                  <wp:positionV relativeFrom="paragraph">
                    <wp:posOffset>32385</wp:posOffset>
                  </wp:positionV>
                  <wp:extent cx="1680210" cy="2108200"/>
                  <wp:effectExtent l="0" t="0" r="15240" b="6350"/>
                  <wp:wrapNone/>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2"/>
                          <a:stretch>
                            <a:fillRect/>
                          </a:stretch>
                        </pic:blipFill>
                        <pic:spPr>
                          <a:xfrm>
                            <a:off x="0" y="0"/>
                            <a:ext cx="1680210" cy="2108200"/>
                          </a:xfrm>
                          <a:prstGeom prst="rect">
                            <a:avLst/>
                          </a:prstGeom>
                          <a:noFill/>
                          <a:ln>
                            <a:noFill/>
                          </a:ln>
                        </pic:spPr>
                      </pic:pic>
                    </a:graphicData>
                  </a:graphic>
                </wp:anchor>
              </w:drawing>
            </w:r>
            <w:r>
              <w:rPr>
                <w:rFonts w:hint="eastAsia" w:asciiTheme="minorEastAsia" w:hAnsiTheme="minorEastAsia" w:eastAsiaTheme="minorEastAsia" w:cstheme="minorEastAsia"/>
                <w:sz w:val="21"/>
                <w:szCs w:val="21"/>
                <w:lang w:val="en-US" w:eastAsia="zh-CN"/>
              </w:rPr>
              <w:t xml:space="preserve">  </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暂无授权人员批准或顾客批准放行产品和交付服务的情况。</w:t>
            </w:r>
          </w:p>
        </w:tc>
        <w:tc>
          <w:tcPr>
            <w:tcW w:w="851" w:type="dxa"/>
            <w:noWrap w:val="0"/>
            <w:vAlign w:val="top"/>
          </w:tcPr>
          <w:p>
            <w:pPr>
              <w:spacing w:line="240" w:lineRule="auto"/>
              <w:rPr>
                <w:rFonts w:hint="eastAsia" w:asciiTheme="minorEastAsia" w:hAnsiTheme="minorEastAsia" w:eastAsiaTheme="minorEastAsia" w:cstheme="minorEastAsia"/>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160" w:type="dxa"/>
            <w:noWrap w:val="0"/>
            <w:vAlign w:val="top"/>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不合格输出的控制</w:t>
            </w:r>
          </w:p>
        </w:tc>
        <w:tc>
          <w:tcPr>
            <w:tcW w:w="960" w:type="dxa"/>
            <w:noWrap w:val="0"/>
            <w:vAlign w:val="top"/>
          </w:tcPr>
          <w:p>
            <w:pPr>
              <w:pStyle w:val="9"/>
              <w:spacing w:line="24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Q8.7</w:t>
            </w:r>
          </w:p>
          <w:p>
            <w:pPr>
              <w:spacing w:line="240" w:lineRule="auto"/>
              <w:rPr>
                <w:rFonts w:hint="eastAsia" w:asciiTheme="minorEastAsia" w:hAnsiTheme="minorEastAsia" w:eastAsiaTheme="minorEastAsia" w:cstheme="minorEastAsia"/>
                <w:color w:val="FF0000"/>
                <w:sz w:val="21"/>
                <w:szCs w:val="21"/>
                <w:lang w:val="en-US" w:eastAsia="zh-CN"/>
              </w:rPr>
            </w:pPr>
          </w:p>
        </w:tc>
        <w:tc>
          <w:tcPr>
            <w:tcW w:w="10738" w:type="dxa"/>
            <w:noWrap w:val="0"/>
            <w:vAlign w:val="top"/>
          </w:tcPr>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1、公司制定有不合格品控制程序，以实施对生产全过程不合格品处置的控制。生产过程中未发现不合格，倘若发生，执行不合格品控制程序。</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采购材料发现不合格时，通知采购人员，对不合格的采购材料进行隔离，一般情况下进行退货处理，未发生过让步使用的情况。</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 经了解，未发生让步接收的情况。</w:t>
            </w:r>
          </w:p>
          <w:p>
            <w:pPr>
              <w:spacing w:line="240" w:lineRule="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rPr>
              <w:t>3、经了解，目前尚未发生交付后或使用后才发现的产品不合格情况</w:t>
            </w:r>
          </w:p>
        </w:tc>
        <w:tc>
          <w:tcPr>
            <w:tcW w:w="851" w:type="dxa"/>
            <w:noWrap w:val="0"/>
            <w:vAlign w:val="top"/>
          </w:tcPr>
          <w:p>
            <w:pPr>
              <w:spacing w:line="240" w:lineRule="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160" w:type="dxa"/>
            <w:noWrap w:val="0"/>
            <w:vAlign w:val="top"/>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监视、测量、分析、评价</w:t>
            </w:r>
          </w:p>
        </w:tc>
        <w:tc>
          <w:tcPr>
            <w:tcW w:w="960" w:type="dxa"/>
            <w:noWrap w:val="0"/>
            <w:vAlign w:val="top"/>
          </w:tcPr>
          <w:p>
            <w:pPr>
              <w:spacing w:line="240" w:lineRule="auto"/>
              <w:ind w:left="310" w:hanging="310" w:hangingChars="147"/>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sz w:val="21"/>
                <w:szCs w:val="21"/>
              </w:rPr>
              <w:t>Q9.1</w:t>
            </w:r>
          </w:p>
          <w:p>
            <w:pPr>
              <w:spacing w:line="240" w:lineRule="auto"/>
              <w:rPr>
                <w:rFonts w:hint="eastAsia" w:asciiTheme="minorEastAsia" w:hAnsiTheme="minorEastAsia" w:eastAsiaTheme="minorEastAsia" w:cstheme="minorEastAsia"/>
                <w:color w:val="FF0000"/>
                <w:sz w:val="21"/>
                <w:szCs w:val="21"/>
                <w:lang w:val="en-US" w:eastAsia="zh-CN"/>
              </w:rPr>
            </w:pPr>
          </w:p>
        </w:tc>
        <w:tc>
          <w:tcPr>
            <w:tcW w:w="10738" w:type="dxa"/>
            <w:noWrap w:val="0"/>
            <w:vAlign w:val="top"/>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查到《质量手册》，规定了有关数据分析评价的内容，符合标准要求。</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对数据分析评价的方法和内容进行规定。常用数据分析方法主要有直方图、因果分析、鱼刺图、排列图、对策表等法。所收集信息包括材料供方、顾客满意率、产品质量等。</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对产品的质量情况、顾客满意度情况、体系的绩效和有效性、措施的有效性、外部供方的绩效、改进需求等进行数据总结，采用直方图、因果分析、鱼刺图、排列图、对策表等方法进行分析。</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查到目标指标的完成情况，形成了相关的材料证实，并输入到了管理评审中。</w:t>
            </w:r>
          </w:p>
          <w:p>
            <w:pPr>
              <w:spacing w:line="240" w:lineRule="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 xml:space="preserve">    以上统计技术的应用和数据分析的实施情况证实，基本符合标准要求，均实施了有效性的评价，通过数据分析，为质量管理体系有关过程的改进提供机会。</w:t>
            </w:r>
          </w:p>
        </w:tc>
        <w:tc>
          <w:tcPr>
            <w:tcW w:w="851" w:type="dxa"/>
            <w:noWrap w:val="0"/>
            <w:vAlign w:val="top"/>
          </w:tcPr>
          <w:p>
            <w:pPr>
              <w:spacing w:line="240" w:lineRule="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160" w:type="dxa"/>
            <w:noWrap w:val="0"/>
            <w:vAlign w:val="top"/>
          </w:tcPr>
          <w:p>
            <w:pPr>
              <w:tabs>
                <w:tab w:val="left" w:pos="9720"/>
                <w:tab w:val="left" w:pos="9900"/>
              </w:tabs>
              <w:spacing w:beforeLines="20" w:afterLines="20"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事件调查、不符合、纠正措施和预防措施</w:t>
            </w:r>
          </w:p>
          <w:p>
            <w:pPr>
              <w:tabs>
                <w:tab w:val="left" w:pos="9720"/>
                <w:tab w:val="left" w:pos="9900"/>
              </w:tabs>
              <w:spacing w:beforeLines="20" w:afterLines="20"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持续改进</w:t>
            </w:r>
          </w:p>
          <w:p>
            <w:pPr>
              <w:spacing w:line="240" w:lineRule="auto"/>
              <w:rPr>
                <w:rFonts w:hint="eastAsia" w:asciiTheme="minorEastAsia" w:hAnsiTheme="minorEastAsia" w:eastAsiaTheme="minorEastAsia" w:cstheme="minorEastAsia"/>
                <w:sz w:val="21"/>
                <w:szCs w:val="21"/>
              </w:rPr>
            </w:pPr>
          </w:p>
        </w:tc>
        <w:tc>
          <w:tcPr>
            <w:tcW w:w="960" w:type="dxa"/>
            <w:noWrap w:val="0"/>
            <w:vAlign w:val="top"/>
          </w:tcPr>
          <w:p>
            <w:pPr>
              <w:spacing w:line="240" w:lineRule="auto"/>
              <w:ind w:left="310" w:hanging="310" w:hangingChars="147"/>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Q10.2</w:t>
            </w:r>
          </w:p>
          <w:p>
            <w:pPr>
              <w:spacing w:line="240" w:lineRule="auto"/>
              <w:ind w:left="310" w:hanging="310" w:hangingChars="147"/>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val="en-US" w:eastAsia="zh-CN"/>
              </w:rPr>
              <w:t>Q</w:t>
            </w:r>
            <w:r>
              <w:rPr>
                <w:rFonts w:hint="eastAsia" w:asciiTheme="minorEastAsia" w:hAnsiTheme="minorEastAsia" w:eastAsiaTheme="minorEastAsia" w:cstheme="minorEastAsia"/>
                <w:b/>
                <w:color w:val="auto"/>
                <w:sz w:val="21"/>
                <w:szCs w:val="21"/>
              </w:rPr>
              <w:t>10.3</w:t>
            </w:r>
          </w:p>
          <w:p>
            <w:pPr>
              <w:spacing w:line="240" w:lineRule="auto"/>
              <w:rPr>
                <w:rFonts w:hint="eastAsia" w:asciiTheme="minorEastAsia" w:hAnsiTheme="minorEastAsia" w:eastAsiaTheme="minorEastAsia" w:cstheme="minorEastAsia"/>
                <w:color w:val="auto"/>
                <w:sz w:val="21"/>
                <w:szCs w:val="21"/>
              </w:rPr>
            </w:pPr>
          </w:p>
          <w:p>
            <w:pPr>
              <w:spacing w:line="240" w:lineRule="auto"/>
              <w:rPr>
                <w:rFonts w:hint="eastAsia" w:asciiTheme="minorEastAsia" w:hAnsiTheme="minorEastAsia" w:eastAsiaTheme="minorEastAsia" w:cstheme="minorEastAsia"/>
                <w:color w:val="FF0000"/>
                <w:sz w:val="21"/>
                <w:szCs w:val="21"/>
                <w:lang w:val="en-US" w:eastAsia="zh-CN"/>
              </w:rPr>
            </w:pPr>
          </w:p>
        </w:tc>
        <w:tc>
          <w:tcPr>
            <w:tcW w:w="10738" w:type="dxa"/>
            <w:noWrap w:val="0"/>
            <w:vAlign w:val="center"/>
          </w:tcPr>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已经识别的一般比较轻微问题或不符合采取纠正的办法，比较有影响或典型的问题则采取纠正措施予以控制。根据以往的经验或者针对施工过程的现场管理要求、安全及环保要求识别和确定潜在的不符合，有针对性地制定预防措施。使管理和员工健康得到重视或关注。通过班前会、安全技术</w:t>
            </w:r>
            <w:r>
              <w:rPr>
                <w:rFonts w:hint="eastAsia" w:asciiTheme="minorEastAsia" w:hAnsiTheme="minorEastAsia" w:eastAsiaTheme="minorEastAsia" w:cstheme="minorEastAsia"/>
                <w:color w:val="auto"/>
                <w:sz w:val="21"/>
                <w:szCs w:val="21"/>
                <w:lang w:eastAsia="zh-CN"/>
              </w:rPr>
              <w:t>培训</w:t>
            </w:r>
            <w:r>
              <w:rPr>
                <w:rFonts w:hint="eastAsia" w:asciiTheme="minorEastAsia" w:hAnsiTheme="minorEastAsia" w:eastAsiaTheme="minorEastAsia" w:cstheme="minorEastAsia"/>
                <w:color w:val="auto"/>
                <w:sz w:val="21"/>
                <w:szCs w:val="21"/>
              </w:rPr>
              <w:t>活动</w:t>
            </w:r>
            <w:r>
              <w:rPr>
                <w:rFonts w:hint="eastAsia" w:asciiTheme="minorEastAsia" w:hAnsiTheme="minorEastAsia" w:eastAsiaTheme="minorEastAsia" w:cstheme="minorEastAsia"/>
                <w:color w:val="auto"/>
                <w:sz w:val="21"/>
                <w:szCs w:val="21"/>
                <w:lang w:eastAsia="zh-CN"/>
              </w:rPr>
              <w:t>等</w:t>
            </w:r>
            <w:r>
              <w:rPr>
                <w:rFonts w:hint="eastAsia" w:asciiTheme="minorEastAsia" w:hAnsiTheme="minorEastAsia" w:eastAsiaTheme="minorEastAsia" w:cstheme="minorEastAsia"/>
                <w:color w:val="auto"/>
                <w:sz w:val="21"/>
                <w:szCs w:val="21"/>
              </w:rPr>
              <w:t>形式贯彻实施预防措施，实施的效果比较好。</w:t>
            </w:r>
          </w:p>
          <w:p>
            <w:pPr>
              <w:spacing w:line="24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查到不符合纠正措施控制程序，见程序文件确定的纠正/预防措施的控制的职责和相关的管理要求，覆盖标准要求，体系建立以来未发生更改变化，基本符合。</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经了解，所有措施没有引发在策划期间确定的风险和机遇的更新，也没有引发质量管理体系的变更，实施情况基本符合标准的要求。</w:t>
            </w:r>
          </w:p>
        </w:tc>
        <w:tc>
          <w:tcPr>
            <w:tcW w:w="851" w:type="dxa"/>
            <w:noWrap w:val="0"/>
            <w:vAlign w:val="top"/>
          </w:tcPr>
          <w:p>
            <w:pPr>
              <w:spacing w:line="240" w:lineRule="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160"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应急准备和响应</w:t>
            </w:r>
          </w:p>
        </w:tc>
        <w:tc>
          <w:tcPr>
            <w:tcW w:w="960" w:type="dxa"/>
            <w:noWrap w:val="0"/>
            <w:vAlign w:val="center"/>
          </w:tcPr>
          <w:p>
            <w:pP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auto"/>
                <w:sz w:val="21"/>
                <w:szCs w:val="21"/>
                <w:lang w:val="en-US" w:eastAsia="zh-CN"/>
              </w:rPr>
              <w:t>O8.2</w:t>
            </w:r>
          </w:p>
        </w:tc>
        <w:tc>
          <w:tcPr>
            <w:tcW w:w="10738" w:type="dxa"/>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生产</w:t>
            </w:r>
            <w:r>
              <w:rPr>
                <w:rFonts w:hint="eastAsia" w:asciiTheme="minorEastAsia" w:hAnsiTheme="minorEastAsia" w:eastAsiaTheme="minorEastAsia" w:cstheme="minorEastAsia"/>
                <w:color w:val="auto"/>
                <w:sz w:val="21"/>
                <w:szCs w:val="21"/>
              </w:rPr>
              <w:t>部参加了公司</w:t>
            </w:r>
            <w:r>
              <w:rPr>
                <w:rFonts w:hint="eastAsia" w:asciiTheme="minorEastAsia" w:hAnsiTheme="minorEastAsia" w:eastAsiaTheme="minorEastAsia" w:cstheme="minorEastAsia"/>
                <w:color w:val="auto"/>
                <w:sz w:val="21"/>
                <w:szCs w:val="21"/>
                <w:lang w:eastAsia="zh-CN"/>
              </w:rPr>
              <w:t>办公室</w:t>
            </w:r>
            <w:r>
              <w:rPr>
                <w:rFonts w:hint="eastAsia" w:asciiTheme="minorEastAsia" w:hAnsiTheme="minorEastAsia" w:eastAsiaTheme="minorEastAsia" w:cstheme="minorEastAsia"/>
                <w:color w:val="auto"/>
                <w:sz w:val="21"/>
                <w:szCs w:val="21"/>
              </w:rPr>
              <w:t>组织</w:t>
            </w:r>
            <w:r>
              <w:rPr>
                <w:rFonts w:hint="eastAsia" w:asciiTheme="minorEastAsia" w:hAnsiTheme="minorEastAsia" w:eastAsiaTheme="minorEastAsia" w:cstheme="minorEastAsia"/>
                <w:color w:val="auto"/>
                <w:sz w:val="21"/>
                <w:szCs w:val="21"/>
                <w:lang w:eastAsia="zh-CN"/>
              </w:rPr>
              <w:t>的应急</w:t>
            </w:r>
            <w:r>
              <w:rPr>
                <w:rFonts w:hint="eastAsia" w:asciiTheme="minorEastAsia" w:hAnsiTheme="minorEastAsia" w:eastAsiaTheme="minorEastAsia" w:cstheme="minorEastAsia"/>
                <w:color w:val="auto"/>
                <w:sz w:val="21"/>
                <w:szCs w:val="21"/>
              </w:rPr>
              <w:t>演练，相关记录详见</w:t>
            </w:r>
            <w:r>
              <w:rPr>
                <w:rFonts w:hint="eastAsia" w:asciiTheme="minorEastAsia" w:hAnsiTheme="minorEastAsia" w:eastAsiaTheme="minorEastAsia" w:cstheme="minorEastAsia"/>
                <w:color w:val="auto"/>
                <w:sz w:val="21"/>
                <w:szCs w:val="21"/>
                <w:lang w:eastAsia="zh-CN"/>
              </w:rPr>
              <w:t>生产部</w:t>
            </w:r>
            <w:r>
              <w:rPr>
                <w:rFonts w:hint="eastAsia" w:asciiTheme="minorEastAsia" w:hAnsiTheme="minorEastAsia" w:eastAsiaTheme="minorEastAsia" w:cstheme="minorEastAsia"/>
                <w:color w:val="auto"/>
                <w:sz w:val="21"/>
                <w:szCs w:val="21"/>
              </w:rPr>
              <w:t>记录。</w:t>
            </w:r>
          </w:p>
        </w:tc>
        <w:tc>
          <w:tcPr>
            <w:tcW w:w="851" w:type="dxa"/>
            <w:noWrap w:val="0"/>
            <w:vAlign w:val="top"/>
          </w:tcPr>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符合</w:t>
            </w:r>
          </w:p>
        </w:tc>
      </w:tr>
    </w:tbl>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92"/>
        <w:gridCol w:w="1134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26"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92"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134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受审核部门：财务部        主管领导：</w:t>
            </w:r>
            <w:r>
              <w:rPr>
                <w:rFonts w:hint="eastAsia" w:asciiTheme="minorEastAsia" w:hAnsiTheme="minorEastAsia" w:eastAsiaTheme="minorEastAsia" w:cstheme="minorEastAsia"/>
                <w:color w:val="auto"/>
                <w:kern w:val="0"/>
                <w:sz w:val="21"/>
                <w:szCs w:val="21"/>
                <w:lang w:eastAsia="zh-CN"/>
              </w:rPr>
              <w:t>周一慧</w:t>
            </w:r>
            <w:r>
              <w:rPr>
                <w:rFonts w:hint="eastAsia" w:asciiTheme="minorEastAsia" w:hAnsiTheme="minorEastAsia" w:eastAsiaTheme="minorEastAsia" w:cstheme="minorEastAsia"/>
                <w:color w:val="auto"/>
                <w:sz w:val="21"/>
                <w:szCs w:val="21"/>
              </w:rPr>
              <w:t xml:space="preserve">     </w:t>
            </w:r>
          </w:p>
        </w:tc>
        <w:tc>
          <w:tcPr>
            <w:tcW w:w="851"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vMerge w:val="continue"/>
            <w:vAlign w:val="center"/>
          </w:tcPr>
          <w:p>
            <w:pPr>
              <w:rPr>
                <w:rFonts w:hint="eastAsia" w:asciiTheme="minorEastAsia" w:hAnsiTheme="minorEastAsia" w:eastAsiaTheme="minorEastAsia" w:cstheme="minorEastAsia"/>
                <w:sz w:val="21"/>
                <w:szCs w:val="21"/>
              </w:rPr>
            </w:pPr>
          </w:p>
        </w:tc>
        <w:tc>
          <w:tcPr>
            <w:tcW w:w="992" w:type="dxa"/>
            <w:vMerge w:val="continue"/>
            <w:vAlign w:val="center"/>
          </w:tcPr>
          <w:p>
            <w:pPr>
              <w:rPr>
                <w:rFonts w:hint="eastAsia" w:asciiTheme="minorEastAsia" w:hAnsiTheme="minorEastAsia" w:eastAsiaTheme="minorEastAsia" w:cstheme="minorEastAsia"/>
                <w:sz w:val="21"/>
                <w:szCs w:val="21"/>
              </w:rPr>
            </w:pPr>
          </w:p>
        </w:tc>
        <w:tc>
          <w:tcPr>
            <w:tcW w:w="11340" w:type="dxa"/>
            <w:vAlign w:val="center"/>
          </w:tcPr>
          <w:p>
            <w:pPr>
              <w:spacing w:before="12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审核员：</w:t>
            </w:r>
            <w:r>
              <w:rPr>
                <w:rFonts w:hint="eastAsia" w:asciiTheme="minorEastAsia" w:hAnsiTheme="minorEastAsia" w:eastAsiaTheme="minorEastAsia" w:cstheme="minorEastAsia"/>
                <w:color w:val="auto"/>
                <w:sz w:val="21"/>
                <w:szCs w:val="21"/>
                <w:lang w:val="en-US" w:eastAsia="zh-CN"/>
              </w:rPr>
              <w:t>伍光华</w:t>
            </w:r>
            <w:r>
              <w:rPr>
                <w:rFonts w:hint="eastAsia" w:asciiTheme="minorEastAsia" w:hAnsiTheme="minorEastAsia" w:eastAsiaTheme="minorEastAsia" w:cstheme="minorEastAsia"/>
                <w:color w:val="auto"/>
                <w:sz w:val="21"/>
                <w:szCs w:val="21"/>
              </w:rPr>
              <w:t xml:space="preserve">            审核时间：20</w:t>
            </w:r>
            <w:r>
              <w:rPr>
                <w:rFonts w:hint="eastAsia" w:asciiTheme="minorEastAsia" w:hAnsiTheme="minorEastAsia" w:eastAsiaTheme="minorEastAsia" w:cstheme="minorEastAsia"/>
                <w:color w:val="auto"/>
                <w:sz w:val="21"/>
                <w:szCs w:val="21"/>
                <w:lang w:val="en-US" w:eastAsia="zh-CN"/>
              </w:rPr>
              <w:t>21</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7.19</w:t>
            </w:r>
          </w:p>
        </w:tc>
        <w:tc>
          <w:tcPr>
            <w:tcW w:w="851"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26" w:type="dxa"/>
            <w:vMerge w:val="continue"/>
            <w:vAlign w:val="center"/>
          </w:tcPr>
          <w:p>
            <w:pPr>
              <w:rPr>
                <w:rFonts w:hint="eastAsia" w:asciiTheme="minorEastAsia" w:hAnsiTheme="minorEastAsia" w:eastAsiaTheme="minorEastAsia" w:cstheme="minorEastAsia"/>
                <w:sz w:val="21"/>
                <w:szCs w:val="21"/>
              </w:rPr>
            </w:pPr>
          </w:p>
        </w:tc>
        <w:tc>
          <w:tcPr>
            <w:tcW w:w="992" w:type="dxa"/>
            <w:vMerge w:val="continue"/>
            <w:vAlign w:val="center"/>
          </w:tcPr>
          <w:p>
            <w:pPr>
              <w:rPr>
                <w:rFonts w:hint="eastAsia" w:asciiTheme="minorEastAsia" w:hAnsiTheme="minorEastAsia" w:eastAsiaTheme="minorEastAsia" w:cstheme="minorEastAsia"/>
                <w:sz w:val="21"/>
                <w:szCs w:val="21"/>
              </w:rPr>
            </w:pPr>
          </w:p>
        </w:tc>
        <w:tc>
          <w:tcPr>
            <w:tcW w:w="11340" w:type="dxa"/>
            <w:vAlign w:val="center"/>
          </w:tcPr>
          <w:p>
            <w:pPr>
              <w:spacing w:line="300" w:lineRule="exact"/>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 xml:space="preserve">审核条款：    </w:t>
            </w: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：5.3/5.4/6.2/8.1/8.2</w:t>
            </w:r>
          </w:p>
        </w:tc>
        <w:tc>
          <w:tcPr>
            <w:tcW w:w="851"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526"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组织的角色、职责和权限</w:t>
            </w:r>
          </w:p>
          <w:p>
            <w:pPr>
              <w:rPr>
                <w:rFonts w:hint="eastAsia" w:asciiTheme="minorEastAsia" w:hAnsiTheme="minorEastAsia" w:eastAsiaTheme="minorEastAsia" w:cstheme="minorEastAsia"/>
                <w:sz w:val="21"/>
                <w:szCs w:val="21"/>
              </w:rPr>
            </w:pPr>
          </w:p>
        </w:tc>
        <w:tc>
          <w:tcPr>
            <w:tcW w:w="99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E:5.3</w:t>
            </w:r>
          </w:p>
          <w:p>
            <w:pPr>
              <w:rPr>
                <w:rFonts w:hint="eastAsia" w:asciiTheme="minorEastAsia" w:hAnsiTheme="minorEastAsia" w:eastAsiaTheme="minorEastAsia" w:cstheme="minorEastAsia"/>
                <w:sz w:val="21"/>
                <w:szCs w:val="21"/>
              </w:rPr>
            </w:pPr>
          </w:p>
        </w:tc>
        <w:tc>
          <w:tcPr>
            <w:tcW w:w="11340" w:type="dxa"/>
          </w:tcPr>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w:t>
            </w:r>
            <w:r>
              <w:rPr>
                <w:rFonts w:hint="eastAsia" w:asciiTheme="minorEastAsia" w:hAnsiTheme="minorEastAsia" w:eastAsiaTheme="minorEastAsia" w:cstheme="minorEastAsia"/>
                <w:sz w:val="21"/>
                <w:szCs w:val="21"/>
                <w:lang w:eastAsia="zh-CN"/>
              </w:rPr>
              <w:t>本公司</w:t>
            </w:r>
            <w:r>
              <w:rPr>
                <w:rFonts w:hint="eastAsia" w:asciiTheme="minorEastAsia" w:hAnsiTheme="minorEastAsia" w:eastAsiaTheme="minorEastAsia" w:cstheme="minorEastAsia"/>
                <w:sz w:val="21"/>
                <w:szCs w:val="21"/>
              </w:rPr>
              <w:t>财务管理，如保证环境安全方面的资金投入等。职责分工明确，符合程序文件中规定的要求。部门之间沟通主要通过参加各类会议、培训等方式进行。</w:t>
            </w:r>
          </w:p>
        </w:tc>
        <w:tc>
          <w:tcPr>
            <w:tcW w:w="851" w:type="dxa"/>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26"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目标及其实现策划</w:t>
            </w:r>
          </w:p>
        </w:tc>
        <w:tc>
          <w:tcPr>
            <w:tcW w:w="99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E:6.2</w:t>
            </w:r>
          </w:p>
          <w:p>
            <w:pPr>
              <w:rPr>
                <w:rFonts w:hint="eastAsia" w:asciiTheme="minorEastAsia" w:hAnsiTheme="minorEastAsia" w:eastAsiaTheme="minorEastAsia" w:cstheme="minorEastAsia"/>
                <w:sz w:val="21"/>
                <w:szCs w:val="21"/>
              </w:rPr>
            </w:pPr>
          </w:p>
        </w:tc>
        <w:tc>
          <w:tcPr>
            <w:tcW w:w="11340" w:type="dxa"/>
          </w:tcPr>
          <w:p>
            <w:pPr>
              <w:spacing w:line="400" w:lineRule="exact"/>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本部</w:t>
            </w:r>
            <w:r>
              <w:rPr>
                <w:rFonts w:hint="eastAsia" w:asciiTheme="minorEastAsia" w:hAnsiTheme="minorEastAsia" w:eastAsiaTheme="minorEastAsia" w:cstheme="minorEastAsia"/>
                <w:color w:val="auto"/>
                <w:sz w:val="21"/>
                <w:szCs w:val="21"/>
              </w:rPr>
              <w:t>门分解的管理目标</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固废分类回收率100%</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火灾事故为</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lang w:eastAsia="zh-CN"/>
              </w:rPr>
              <w:t>。</w:t>
            </w:r>
          </w:p>
          <w:p>
            <w:pPr>
              <w:spacing w:line="280" w:lineRule="exact"/>
              <w:ind w:firstLine="525" w:firstLineChars="2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目标均可量化可测量，目标分解合理，基本满足要求。</w:t>
            </w:r>
          </w:p>
          <w:p>
            <w:pPr>
              <w:spacing w:line="280" w:lineRule="exact"/>
              <w:ind w:firstLine="525" w:firstLineChars="2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提供目标统计表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财务部管理目标均已完成。</w:t>
            </w:r>
          </w:p>
        </w:tc>
        <w:tc>
          <w:tcPr>
            <w:tcW w:w="851"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26"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运行策划和控制</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应急准备和响应</w:t>
            </w:r>
          </w:p>
        </w:tc>
        <w:tc>
          <w:tcPr>
            <w:tcW w:w="992"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8.1</w:t>
            </w:r>
          </w:p>
          <w:p>
            <w:pPr>
              <w:rPr>
                <w:rFonts w:hint="eastAsia" w:asciiTheme="minorEastAsia" w:hAnsiTheme="minorEastAsia" w:eastAsiaTheme="minorEastAsia" w:cstheme="minorEastAsia"/>
                <w:color w:val="auto"/>
                <w:sz w:val="21"/>
                <w:szCs w:val="21"/>
              </w:rPr>
            </w:pPr>
          </w:p>
        </w:tc>
        <w:tc>
          <w:tcPr>
            <w:tcW w:w="11340" w:type="dxa"/>
          </w:tcPr>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财务部门办公使用的废硒鼓、墨盒等均交给公司统一处理，统一由</w:t>
            </w:r>
            <w:r>
              <w:rPr>
                <w:rFonts w:hint="eastAsia" w:asciiTheme="minorEastAsia" w:hAnsiTheme="minorEastAsia" w:eastAsiaTheme="minorEastAsia" w:cstheme="minorEastAsia"/>
                <w:color w:val="auto"/>
                <w:sz w:val="21"/>
                <w:szCs w:val="21"/>
                <w:lang w:eastAsia="zh-CN"/>
              </w:rPr>
              <w:t>办公室</w:t>
            </w:r>
            <w:r>
              <w:rPr>
                <w:rFonts w:hint="eastAsia" w:asciiTheme="minorEastAsia" w:hAnsiTheme="minorEastAsia" w:eastAsiaTheme="minorEastAsia" w:cstheme="minorEastAsia"/>
                <w:color w:val="auto"/>
                <w:sz w:val="21"/>
                <w:szCs w:val="21"/>
              </w:rPr>
              <w:t>负责控制处理。办公用水做到不长流水，发现漏水及时修理。办公用电做到人走灯灭，不用电脑等办公设备时拔掉插座。办公用纸张做到尽可能两面使用，废纸统一回收处理。</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财务室按有防盗门，不存放现金。财务取送现金由专人、专车护送。</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经了解，20</w:t>
            </w:r>
            <w:r>
              <w:rPr>
                <w:rFonts w:hint="eastAsia" w:asciiTheme="minorEastAsia" w:hAnsiTheme="minorEastAsia" w:eastAsiaTheme="minorEastAsia" w:cstheme="minorEastAsia"/>
                <w:color w:val="auto"/>
                <w:sz w:val="21"/>
                <w:szCs w:val="21"/>
                <w:lang w:val="en-US" w:eastAsia="zh-CN"/>
              </w:rPr>
              <w:t>21</w:t>
            </w:r>
            <w:r>
              <w:rPr>
                <w:rFonts w:hint="eastAsia" w:asciiTheme="minorEastAsia" w:hAnsiTheme="minorEastAsia" w:eastAsiaTheme="minorEastAsia" w:cstheme="minorEastAsia"/>
                <w:color w:val="auto"/>
                <w:sz w:val="21"/>
                <w:szCs w:val="21"/>
              </w:rPr>
              <w:t xml:space="preserve">年1月-至今，投入资金 </w:t>
            </w:r>
            <w:r>
              <w:rPr>
                <w:rFonts w:hint="eastAsia" w:asciiTheme="minorEastAsia" w:hAnsiTheme="minorEastAsia" w:eastAsiaTheme="minorEastAsia" w:cstheme="minorEastAsia"/>
                <w:color w:val="auto"/>
                <w:sz w:val="21"/>
                <w:szCs w:val="21"/>
                <w:lang w:eastAsia="zh-CN"/>
              </w:rPr>
              <w:t>约</w:t>
            </w:r>
            <w:r>
              <w:rPr>
                <w:rFonts w:hint="eastAsia" w:asciiTheme="minorEastAsia" w:hAnsiTheme="minorEastAsia" w:eastAsiaTheme="minorEastAsia" w:cstheme="minorEastAsia"/>
                <w:color w:val="auto"/>
                <w:sz w:val="21"/>
                <w:szCs w:val="21"/>
                <w:lang w:val="en-US" w:eastAsia="zh-CN"/>
              </w:rPr>
              <w:t>3.3万元</w:t>
            </w:r>
            <w:r>
              <w:rPr>
                <w:rFonts w:hint="eastAsia" w:asciiTheme="minorEastAsia" w:hAnsiTheme="minorEastAsia" w:eastAsiaTheme="minorEastAsia" w:cstheme="minorEastAsia"/>
                <w:color w:val="auto"/>
                <w:sz w:val="21"/>
                <w:szCs w:val="21"/>
              </w:rPr>
              <w:t>。其中包括员工职业健康的体检费用、安全环保消防投入、安全环保消防监测费用、员工劳保用品费用、员工社保的费用等。基本满足需要。</w:t>
            </w:r>
          </w:p>
        </w:tc>
        <w:tc>
          <w:tcPr>
            <w:tcW w:w="851"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26"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应急准备和响应</w:t>
            </w:r>
          </w:p>
        </w:tc>
        <w:tc>
          <w:tcPr>
            <w:tcW w:w="99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O8.2</w:t>
            </w:r>
          </w:p>
        </w:tc>
        <w:tc>
          <w:tcPr>
            <w:tcW w:w="11340"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auto"/>
                <w:sz w:val="21"/>
                <w:szCs w:val="21"/>
                <w:lang w:val="en-US" w:eastAsia="zh-CN"/>
              </w:rPr>
              <w:t>生产</w:t>
            </w:r>
            <w:r>
              <w:rPr>
                <w:rFonts w:hint="eastAsia" w:asciiTheme="minorEastAsia" w:hAnsiTheme="minorEastAsia" w:eastAsiaTheme="minorEastAsia" w:cstheme="minorEastAsia"/>
                <w:color w:val="auto"/>
                <w:sz w:val="21"/>
                <w:szCs w:val="21"/>
              </w:rPr>
              <w:t>部参加了公司</w:t>
            </w:r>
            <w:r>
              <w:rPr>
                <w:rFonts w:hint="eastAsia" w:asciiTheme="minorEastAsia" w:hAnsiTheme="minorEastAsia" w:eastAsiaTheme="minorEastAsia" w:cstheme="minorEastAsia"/>
                <w:color w:val="auto"/>
                <w:sz w:val="21"/>
                <w:szCs w:val="21"/>
                <w:lang w:eastAsia="zh-CN"/>
              </w:rPr>
              <w:t>办公室</w:t>
            </w:r>
            <w:r>
              <w:rPr>
                <w:rFonts w:hint="eastAsia" w:asciiTheme="minorEastAsia" w:hAnsiTheme="minorEastAsia" w:eastAsiaTheme="minorEastAsia" w:cstheme="minorEastAsia"/>
                <w:color w:val="auto"/>
                <w:sz w:val="21"/>
                <w:szCs w:val="21"/>
              </w:rPr>
              <w:t>组织</w:t>
            </w:r>
            <w:r>
              <w:rPr>
                <w:rFonts w:hint="eastAsia" w:asciiTheme="minorEastAsia" w:hAnsiTheme="minorEastAsia" w:eastAsiaTheme="minorEastAsia" w:cstheme="minorEastAsia"/>
                <w:color w:val="auto"/>
                <w:sz w:val="21"/>
                <w:szCs w:val="21"/>
                <w:lang w:eastAsia="zh-CN"/>
              </w:rPr>
              <w:t>的应急</w:t>
            </w:r>
            <w:r>
              <w:rPr>
                <w:rFonts w:hint="eastAsia" w:asciiTheme="minorEastAsia" w:hAnsiTheme="minorEastAsia" w:eastAsiaTheme="minorEastAsia" w:cstheme="minorEastAsia"/>
                <w:color w:val="auto"/>
                <w:sz w:val="21"/>
                <w:szCs w:val="21"/>
              </w:rPr>
              <w:t>演练，相关记录详见</w:t>
            </w:r>
            <w:r>
              <w:rPr>
                <w:rFonts w:hint="eastAsia" w:asciiTheme="minorEastAsia" w:hAnsiTheme="minorEastAsia" w:eastAsiaTheme="minorEastAsia" w:cstheme="minorEastAsia"/>
                <w:color w:val="auto"/>
                <w:sz w:val="21"/>
                <w:szCs w:val="21"/>
                <w:lang w:eastAsia="zh-CN"/>
              </w:rPr>
              <w:t>生产部</w:t>
            </w:r>
            <w:r>
              <w:rPr>
                <w:rFonts w:hint="eastAsia" w:asciiTheme="minorEastAsia" w:hAnsiTheme="minorEastAsia" w:eastAsiaTheme="minorEastAsia" w:cstheme="minorEastAsia"/>
                <w:color w:val="auto"/>
                <w:sz w:val="21"/>
                <w:szCs w:val="21"/>
              </w:rPr>
              <w:t>记录。</w:t>
            </w:r>
          </w:p>
        </w:tc>
        <w:tc>
          <w:tcPr>
            <w:tcW w:w="851" w:type="dxa"/>
          </w:tcPr>
          <w:p>
            <w:pPr>
              <w:rPr>
                <w:rFonts w:hint="eastAsia" w:asciiTheme="minorEastAsia" w:hAnsiTheme="minorEastAsia" w:eastAsiaTheme="minorEastAsia" w:cstheme="minorEastAsia"/>
                <w:sz w:val="21"/>
                <w:szCs w:val="21"/>
              </w:rPr>
            </w:pPr>
          </w:p>
        </w:tc>
      </w:tr>
    </w:tbl>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ptab w:relativeTo="margin" w:alignment="center" w:leader="none"/>
      </w:r>
    </w:p>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DD9C1"/>
    <w:multiLevelType w:val="singleLevel"/>
    <w:tmpl w:val="C6CDD9C1"/>
    <w:lvl w:ilvl="0" w:tentative="0">
      <w:start w:val="1"/>
      <w:numFmt w:val="decimal"/>
      <w:suff w:val="space"/>
      <w:lvlText w:val="%1."/>
      <w:lvlJc w:val="left"/>
    </w:lvl>
  </w:abstractNum>
  <w:abstractNum w:abstractNumId="1">
    <w:nsid w:val="295BA63B"/>
    <w:multiLevelType w:val="singleLevel"/>
    <w:tmpl w:val="295BA63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1C4DEC"/>
    <w:rsid w:val="00252DD0"/>
    <w:rsid w:val="0096248D"/>
    <w:rsid w:val="00967A3B"/>
    <w:rsid w:val="01040FEF"/>
    <w:rsid w:val="01362ABF"/>
    <w:rsid w:val="014860F7"/>
    <w:rsid w:val="014E2243"/>
    <w:rsid w:val="01B5592F"/>
    <w:rsid w:val="01C746DE"/>
    <w:rsid w:val="02370F05"/>
    <w:rsid w:val="024A325D"/>
    <w:rsid w:val="027D0855"/>
    <w:rsid w:val="02A55DCD"/>
    <w:rsid w:val="02AD27CC"/>
    <w:rsid w:val="02B6293C"/>
    <w:rsid w:val="03165744"/>
    <w:rsid w:val="0325475B"/>
    <w:rsid w:val="03282F7E"/>
    <w:rsid w:val="039A23BA"/>
    <w:rsid w:val="0477106D"/>
    <w:rsid w:val="047B5892"/>
    <w:rsid w:val="049510DF"/>
    <w:rsid w:val="04CB2281"/>
    <w:rsid w:val="04E26B74"/>
    <w:rsid w:val="05641F36"/>
    <w:rsid w:val="05657EBA"/>
    <w:rsid w:val="05692AE1"/>
    <w:rsid w:val="05964E1F"/>
    <w:rsid w:val="05B72F0D"/>
    <w:rsid w:val="05E84855"/>
    <w:rsid w:val="05FB2065"/>
    <w:rsid w:val="06246779"/>
    <w:rsid w:val="06252DD8"/>
    <w:rsid w:val="06373A4E"/>
    <w:rsid w:val="063B775A"/>
    <w:rsid w:val="069F3F69"/>
    <w:rsid w:val="06C42143"/>
    <w:rsid w:val="06E22712"/>
    <w:rsid w:val="06E736FC"/>
    <w:rsid w:val="06F11037"/>
    <w:rsid w:val="071B7025"/>
    <w:rsid w:val="071F6BC2"/>
    <w:rsid w:val="075018C2"/>
    <w:rsid w:val="0752119A"/>
    <w:rsid w:val="078D1AE0"/>
    <w:rsid w:val="07C83200"/>
    <w:rsid w:val="07F710F4"/>
    <w:rsid w:val="0853750B"/>
    <w:rsid w:val="089E15BF"/>
    <w:rsid w:val="08D264EB"/>
    <w:rsid w:val="08E94987"/>
    <w:rsid w:val="093F4741"/>
    <w:rsid w:val="09551947"/>
    <w:rsid w:val="09674D1E"/>
    <w:rsid w:val="096967F9"/>
    <w:rsid w:val="096C53D1"/>
    <w:rsid w:val="09715D66"/>
    <w:rsid w:val="098B6FFD"/>
    <w:rsid w:val="098B7D4B"/>
    <w:rsid w:val="098D7A68"/>
    <w:rsid w:val="0993021D"/>
    <w:rsid w:val="099C3659"/>
    <w:rsid w:val="09A773AD"/>
    <w:rsid w:val="09EA01C1"/>
    <w:rsid w:val="0A5B0A2A"/>
    <w:rsid w:val="0A8E7EEA"/>
    <w:rsid w:val="0A962FF4"/>
    <w:rsid w:val="0A9811BF"/>
    <w:rsid w:val="0AD10E62"/>
    <w:rsid w:val="0AD9672A"/>
    <w:rsid w:val="0B202409"/>
    <w:rsid w:val="0B814674"/>
    <w:rsid w:val="0B88142B"/>
    <w:rsid w:val="0BCD2D07"/>
    <w:rsid w:val="0BE533E9"/>
    <w:rsid w:val="0C042A2B"/>
    <w:rsid w:val="0C2C4436"/>
    <w:rsid w:val="0C2F4219"/>
    <w:rsid w:val="0C3B6BDF"/>
    <w:rsid w:val="0C845E74"/>
    <w:rsid w:val="0CCF3F92"/>
    <w:rsid w:val="0DA35DD1"/>
    <w:rsid w:val="0DAF6A41"/>
    <w:rsid w:val="0DD235DF"/>
    <w:rsid w:val="0DFF2D76"/>
    <w:rsid w:val="0E043ED0"/>
    <w:rsid w:val="0E4F6228"/>
    <w:rsid w:val="0E60479F"/>
    <w:rsid w:val="0E7E04A0"/>
    <w:rsid w:val="0EAD3386"/>
    <w:rsid w:val="0ECD42FA"/>
    <w:rsid w:val="0F576F6D"/>
    <w:rsid w:val="0F6F4C08"/>
    <w:rsid w:val="0F962286"/>
    <w:rsid w:val="0FA35B70"/>
    <w:rsid w:val="0FAB4874"/>
    <w:rsid w:val="0FED4170"/>
    <w:rsid w:val="0FEE33E7"/>
    <w:rsid w:val="0FF45374"/>
    <w:rsid w:val="101230EA"/>
    <w:rsid w:val="102A3CD4"/>
    <w:rsid w:val="103C3DA2"/>
    <w:rsid w:val="10AD7F2B"/>
    <w:rsid w:val="10BF1398"/>
    <w:rsid w:val="10C17460"/>
    <w:rsid w:val="1109741A"/>
    <w:rsid w:val="11160AF3"/>
    <w:rsid w:val="11201751"/>
    <w:rsid w:val="11512227"/>
    <w:rsid w:val="11696D5D"/>
    <w:rsid w:val="118A6EC0"/>
    <w:rsid w:val="11BF710F"/>
    <w:rsid w:val="11C40E95"/>
    <w:rsid w:val="11F36E91"/>
    <w:rsid w:val="122157C6"/>
    <w:rsid w:val="122351D2"/>
    <w:rsid w:val="12291C62"/>
    <w:rsid w:val="136B5768"/>
    <w:rsid w:val="13DF5A05"/>
    <w:rsid w:val="13F02785"/>
    <w:rsid w:val="140831BA"/>
    <w:rsid w:val="142723A3"/>
    <w:rsid w:val="14944E74"/>
    <w:rsid w:val="14F96199"/>
    <w:rsid w:val="14FE5F5C"/>
    <w:rsid w:val="157B4E34"/>
    <w:rsid w:val="15C57DE5"/>
    <w:rsid w:val="15D9119B"/>
    <w:rsid w:val="15ED7033"/>
    <w:rsid w:val="16176F09"/>
    <w:rsid w:val="162D1825"/>
    <w:rsid w:val="16910280"/>
    <w:rsid w:val="16996E29"/>
    <w:rsid w:val="16AB180C"/>
    <w:rsid w:val="16AF6B95"/>
    <w:rsid w:val="16D55B51"/>
    <w:rsid w:val="16F1530D"/>
    <w:rsid w:val="16F7523C"/>
    <w:rsid w:val="174D2C00"/>
    <w:rsid w:val="17987713"/>
    <w:rsid w:val="17F12878"/>
    <w:rsid w:val="17F715B9"/>
    <w:rsid w:val="180A0A89"/>
    <w:rsid w:val="185C3AFA"/>
    <w:rsid w:val="186E3E03"/>
    <w:rsid w:val="189E7851"/>
    <w:rsid w:val="18C0516F"/>
    <w:rsid w:val="18E50136"/>
    <w:rsid w:val="192D3B0A"/>
    <w:rsid w:val="196254DD"/>
    <w:rsid w:val="19862C39"/>
    <w:rsid w:val="19A93B33"/>
    <w:rsid w:val="19B75613"/>
    <w:rsid w:val="1A6B08D8"/>
    <w:rsid w:val="1A7B2961"/>
    <w:rsid w:val="1AB83FA6"/>
    <w:rsid w:val="1B0266A9"/>
    <w:rsid w:val="1B130C09"/>
    <w:rsid w:val="1B321ABB"/>
    <w:rsid w:val="1B61433F"/>
    <w:rsid w:val="1C4C0DAA"/>
    <w:rsid w:val="1CDB0298"/>
    <w:rsid w:val="1D242149"/>
    <w:rsid w:val="1D3A67D4"/>
    <w:rsid w:val="1D675820"/>
    <w:rsid w:val="1D6E050C"/>
    <w:rsid w:val="1D751AB5"/>
    <w:rsid w:val="1D8977BB"/>
    <w:rsid w:val="1DDF0203"/>
    <w:rsid w:val="1DE12871"/>
    <w:rsid w:val="1E265F97"/>
    <w:rsid w:val="1E5A677A"/>
    <w:rsid w:val="1E8A6694"/>
    <w:rsid w:val="1E8B6DD1"/>
    <w:rsid w:val="1ECD07FB"/>
    <w:rsid w:val="1EF157AE"/>
    <w:rsid w:val="1F4652FF"/>
    <w:rsid w:val="1F6D4137"/>
    <w:rsid w:val="1F773517"/>
    <w:rsid w:val="1F977DD9"/>
    <w:rsid w:val="1FAB3852"/>
    <w:rsid w:val="1FB511F3"/>
    <w:rsid w:val="1FE129FC"/>
    <w:rsid w:val="200B0EE4"/>
    <w:rsid w:val="205270EF"/>
    <w:rsid w:val="2066446F"/>
    <w:rsid w:val="206F1EF8"/>
    <w:rsid w:val="20956F82"/>
    <w:rsid w:val="20AC1E12"/>
    <w:rsid w:val="21141881"/>
    <w:rsid w:val="21770F2A"/>
    <w:rsid w:val="21783277"/>
    <w:rsid w:val="21AC06AE"/>
    <w:rsid w:val="21BD31C3"/>
    <w:rsid w:val="21DF230E"/>
    <w:rsid w:val="21F66337"/>
    <w:rsid w:val="21FF756B"/>
    <w:rsid w:val="221A679C"/>
    <w:rsid w:val="224151A4"/>
    <w:rsid w:val="227D7098"/>
    <w:rsid w:val="22F31CE9"/>
    <w:rsid w:val="2318633E"/>
    <w:rsid w:val="231B5F33"/>
    <w:rsid w:val="2342052C"/>
    <w:rsid w:val="23633860"/>
    <w:rsid w:val="237D369A"/>
    <w:rsid w:val="23CE13CC"/>
    <w:rsid w:val="2420001F"/>
    <w:rsid w:val="249D10A1"/>
    <w:rsid w:val="24A6074E"/>
    <w:rsid w:val="25673DE1"/>
    <w:rsid w:val="256854D6"/>
    <w:rsid w:val="256F43E5"/>
    <w:rsid w:val="257F083A"/>
    <w:rsid w:val="25903486"/>
    <w:rsid w:val="25FE5161"/>
    <w:rsid w:val="261B69E8"/>
    <w:rsid w:val="262244C0"/>
    <w:rsid w:val="269E1353"/>
    <w:rsid w:val="26C658A8"/>
    <w:rsid w:val="27355162"/>
    <w:rsid w:val="279025F2"/>
    <w:rsid w:val="27A019AC"/>
    <w:rsid w:val="27CA13D3"/>
    <w:rsid w:val="28160BBC"/>
    <w:rsid w:val="28865BDF"/>
    <w:rsid w:val="288969DE"/>
    <w:rsid w:val="288C06FA"/>
    <w:rsid w:val="28C50159"/>
    <w:rsid w:val="28D57EE4"/>
    <w:rsid w:val="28FE4956"/>
    <w:rsid w:val="294909EC"/>
    <w:rsid w:val="29812E5F"/>
    <w:rsid w:val="29D26C8E"/>
    <w:rsid w:val="2A046B34"/>
    <w:rsid w:val="2A543BB5"/>
    <w:rsid w:val="2A96225A"/>
    <w:rsid w:val="2A966F21"/>
    <w:rsid w:val="2AA73867"/>
    <w:rsid w:val="2AEB4C02"/>
    <w:rsid w:val="2B43478B"/>
    <w:rsid w:val="2B537FC9"/>
    <w:rsid w:val="2B8E5568"/>
    <w:rsid w:val="2B937DE6"/>
    <w:rsid w:val="2C061094"/>
    <w:rsid w:val="2C28185C"/>
    <w:rsid w:val="2CE91D83"/>
    <w:rsid w:val="2CF45A7C"/>
    <w:rsid w:val="2D3F22A4"/>
    <w:rsid w:val="2D4F7AFA"/>
    <w:rsid w:val="2D587F6C"/>
    <w:rsid w:val="2DCC3907"/>
    <w:rsid w:val="2DE56031"/>
    <w:rsid w:val="2E7476C4"/>
    <w:rsid w:val="2E96794E"/>
    <w:rsid w:val="2EFF3A26"/>
    <w:rsid w:val="2F2E7153"/>
    <w:rsid w:val="2F3F348D"/>
    <w:rsid w:val="2F5A5229"/>
    <w:rsid w:val="2F9E4F86"/>
    <w:rsid w:val="2FC11802"/>
    <w:rsid w:val="2FFC54FE"/>
    <w:rsid w:val="303E4FDE"/>
    <w:rsid w:val="307A6F2F"/>
    <w:rsid w:val="30B53B98"/>
    <w:rsid w:val="314C1ACC"/>
    <w:rsid w:val="31636EBC"/>
    <w:rsid w:val="31B534AE"/>
    <w:rsid w:val="321F0DC8"/>
    <w:rsid w:val="32381B7D"/>
    <w:rsid w:val="32813DC1"/>
    <w:rsid w:val="32BD280F"/>
    <w:rsid w:val="32D45886"/>
    <w:rsid w:val="334930AE"/>
    <w:rsid w:val="3361619A"/>
    <w:rsid w:val="337C7F24"/>
    <w:rsid w:val="342E6CC3"/>
    <w:rsid w:val="345F4A2D"/>
    <w:rsid w:val="34760573"/>
    <w:rsid w:val="347A26EA"/>
    <w:rsid w:val="34C738BA"/>
    <w:rsid w:val="34FE53E6"/>
    <w:rsid w:val="358317B5"/>
    <w:rsid w:val="359843D8"/>
    <w:rsid w:val="35AF4D43"/>
    <w:rsid w:val="35BE78F0"/>
    <w:rsid w:val="35C906CE"/>
    <w:rsid w:val="35FD5DD0"/>
    <w:rsid w:val="3665370B"/>
    <w:rsid w:val="36D631EF"/>
    <w:rsid w:val="36D92B6E"/>
    <w:rsid w:val="36E55E4A"/>
    <w:rsid w:val="374E6A7D"/>
    <w:rsid w:val="3774559B"/>
    <w:rsid w:val="3780174E"/>
    <w:rsid w:val="379C57BD"/>
    <w:rsid w:val="37A51C9D"/>
    <w:rsid w:val="37A60FA8"/>
    <w:rsid w:val="381061BF"/>
    <w:rsid w:val="384A5337"/>
    <w:rsid w:val="38526BD0"/>
    <w:rsid w:val="38621F30"/>
    <w:rsid w:val="386A11BD"/>
    <w:rsid w:val="387254CA"/>
    <w:rsid w:val="38817529"/>
    <w:rsid w:val="38892714"/>
    <w:rsid w:val="38A439AC"/>
    <w:rsid w:val="38AE00C9"/>
    <w:rsid w:val="38E33E65"/>
    <w:rsid w:val="38F30FCD"/>
    <w:rsid w:val="394F2199"/>
    <w:rsid w:val="395F03CA"/>
    <w:rsid w:val="39D868C2"/>
    <w:rsid w:val="39E27BAD"/>
    <w:rsid w:val="39F308C3"/>
    <w:rsid w:val="3A1911E3"/>
    <w:rsid w:val="3A8E21E1"/>
    <w:rsid w:val="3A8F2B0D"/>
    <w:rsid w:val="3ABB32D5"/>
    <w:rsid w:val="3B286915"/>
    <w:rsid w:val="3B464137"/>
    <w:rsid w:val="3B783570"/>
    <w:rsid w:val="3B9766E0"/>
    <w:rsid w:val="3BAA3F29"/>
    <w:rsid w:val="3BB41DF2"/>
    <w:rsid w:val="3BCA14FB"/>
    <w:rsid w:val="3BFC2EC3"/>
    <w:rsid w:val="3C3B106A"/>
    <w:rsid w:val="3C737BBD"/>
    <w:rsid w:val="3C905FB6"/>
    <w:rsid w:val="3CFA5B62"/>
    <w:rsid w:val="3D474323"/>
    <w:rsid w:val="3D4E0E31"/>
    <w:rsid w:val="3D7225F9"/>
    <w:rsid w:val="3D7411CF"/>
    <w:rsid w:val="3D946186"/>
    <w:rsid w:val="3E5F3333"/>
    <w:rsid w:val="3ED302DB"/>
    <w:rsid w:val="3ED36682"/>
    <w:rsid w:val="3F0A2F18"/>
    <w:rsid w:val="3F2F1098"/>
    <w:rsid w:val="3F3558D4"/>
    <w:rsid w:val="3F582938"/>
    <w:rsid w:val="3F7940E0"/>
    <w:rsid w:val="3F7F1BEF"/>
    <w:rsid w:val="4017700F"/>
    <w:rsid w:val="401946D5"/>
    <w:rsid w:val="402D1C48"/>
    <w:rsid w:val="403A6D36"/>
    <w:rsid w:val="404B2BD3"/>
    <w:rsid w:val="405030F1"/>
    <w:rsid w:val="4063310A"/>
    <w:rsid w:val="40CC4410"/>
    <w:rsid w:val="4114238C"/>
    <w:rsid w:val="41286C90"/>
    <w:rsid w:val="41304A05"/>
    <w:rsid w:val="41537DBC"/>
    <w:rsid w:val="416304AF"/>
    <w:rsid w:val="41E4716D"/>
    <w:rsid w:val="4202761B"/>
    <w:rsid w:val="42173D14"/>
    <w:rsid w:val="4233484B"/>
    <w:rsid w:val="42CA36D5"/>
    <w:rsid w:val="42DA06AD"/>
    <w:rsid w:val="42E12D99"/>
    <w:rsid w:val="431D55FD"/>
    <w:rsid w:val="438B4554"/>
    <w:rsid w:val="43932F68"/>
    <w:rsid w:val="43AD7B63"/>
    <w:rsid w:val="43AE4927"/>
    <w:rsid w:val="43D733D1"/>
    <w:rsid w:val="43DA3E5F"/>
    <w:rsid w:val="43E845CB"/>
    <w:rsid w:val="44120B12"/>
    <w:rsid w:val="44286251"/>
    <w:rsid w:val="443462F2"/>
    <w:rsid w:val="44540B29"/>
    <w:rsid w:val="44596C8A"/>
    <w:rsid w:val="447F182C"/>
    <w:rsid w:val="44860951"/>
    <w:rsid w:val="45205A62"/>
    <w:rsid w:val="45405276"/>
    <w:rsid w:val="45BB5328"/>
    <w:rsid w:val="45DA6D3C"/>
    <w:rsid w:val="46191310"/>
    <w:rsid w:val="461D5B54"/>
    <w:rsid w:val="4634369F"/>
    <w:rsid w:val="466E7AEC"/>
    <w:rsid w:val="46950B34"/>
    <w:rsid w:val="474B1966"/>
    <w:rsid w:val="47562FD2"/>
    <w:rsid w:val="475B7558"/>
    <w:rsid w:val="47602F2C"/>
    <w:rsid w:val="477A741F"/>
    <w:rsid w:val="47900D42"/>
    <w:rsid w:val="4833795D"/>
    <w:rsid w:val="484A461A"/>
    <w:rsid w:val="484C6683"/>
    <w:rsid w:val="486037B2"/>
    <w:rsid w:val="48713E15"/>
    <w:rsid w:val="48744816"/>
    <w:rsid w:val="48AC0438"/>
    <w:rsid w:val="48EA655A"/>
    <w:rsid w:val="49085B6E"/>
    <w:rsid w:val="493D3715"/>
    <w:rsid w:val="49527243"/>
    <w:rsid w:val="49A746BE"/>
    <w:rsid w:val="49CB6267"/>
    <w:rsid w:val="49F9422C"/>
    <w:rsid w:val="49FF5408"/>
    <w:rsid w:val="4A691ECD"/>
    <w:rsid w:val="4ACC2BC7"/>
    <w:rsid w:val="4AD652B4"/>
    <w:rsid w:val="4ADC2FBB"/>
    <w:rsid w:val="4B68094B"/>
    <w:rsid w:val="4B823C14"/>
    <w:rsid w:val="4BB239C2"/>
    <w:rsid w:val="4BF3367F"/>
    <w:rsid w:val="4C0049B1"/>
    <w:rsid w:val="4C077117"/>
    <w:rsid w:val="4C185164"/>
    <w:rsid w:val="4C367027"/>
    <w:rsid w:val="4C4F4482"/>
    <w:rsid w:val="4CB6734A"/>
    <w:rsid w:val="4CF32049"/>
    <w:rsid w:val="4D0860E7"/>
    <w:rsid w:val="4D433DB8"/>
    <w:rsid w:val="4D69796F"/>
    <w:rsid w:val="4DE15FE6"/>
    <w:rsid w:val="4DFC0B9D"/>
    <w:rsid w:val="4DFD6487"/>
    <w:rsid w:val="4E553FC8"/>
    <w:rsid w:val="4E837F12"/>
    <w:rsid w:val="4ED95B20"/>
    <w:rsid w:val="4EE5604A"/>
    <w:rsid w:val="4F0D70A6"/>
    <w:rsid w:val="4F261984"/>
    <w:rsid w:val="4F3636CA"/>
    <w:rsid w:val="4F546EF9"/>
    <w:rsid w:val="4F994A50"/>
    <w:rsid w:val="4FA4584B"/>
    <w:rsid w:val="4FAB779E"/>
    <w:rsid w:val="4FDB7768"/>
    <w:rsid w:val="502D73B7"/>
    <w:rsid w:val="50B6445D"/>
    <w:rsid w:val="50CC3F76"/>
    <w:rsid w:val="50D92CFD"/>
    <w:rsid w:val="50E234C1"/>
    <w:rsid w:val="50FD1E2E"/>
    <w:rsid w:val="5122655C"/>
    <w:rsid w:val="51323B20"/>
    <w:rsid w:val="51901832"/>
    <w:rsid w:val="51A1304D"/>
    <w:rsid w:val="51B20BBF"/>
    <w:rsid w:val="51E83CDE"/>
    <w:rsid w:val="51FC5900"/>
    <w:rsid w:val="52396147"/>
    <w:rsid w:val="526A4A73"/>
    <w:rsid w:val="5299579E"/>
    <w:rsid w:val="52A76112"/>
    <w:rsid w:val="52E14C13"/>
    <w:rsid w:val="52E25F0F"/>
    <w:rsid w:val="52FC3845"/>
    <w:rsid w:val="531149C5"/>
    <w:rsid w:val="53BD6A1E"/>
    <w:rsid w:val="53CD4813"/>
    <w:rsid w:val="53CF2AF0"/>
    <w:rsid w:val="53F435D9"/>
    <w:rsid w:val="54617B49"/>
    <w:rsid w:val="546524B8"/>
    <w:rsid w:val="547052CD"/>
    <w:rsid w:val="54AE7737"/>
    <w:rsid w:val="556C0C37"/>
    <w:rsid w:val="558F7790"/>
    <w:rsid w:val="55B4595D"/>
    <w:rsid w:val="55C25B7A"/>
    <w:rsid w:val="55EC62F6"/>
    <w:rsid w:val="56934ECC"/>
    <w:rsid w:val="56A74C72"/>
    <w:rsid w:val="56E550FB"/>
    <w:rsid w:val="56FE42BC"/>
    <w:rsid w:val="576A367C"/>
    <w:rsid w:val="577A7D4E"/>
    <w:rsid w:val="57991BE3"/>
    <w:rsid w:val="57AB7D39"/>
    <w:rsid w:val="5802344C"/>
    <w:rsid w:val="58305143"/>
    <w:rsid w:val="583D644B"/>
    <w:rsid w:val="585624E6"/>
    <w:rsid w:val="58811C5C"/>
    <w:rsid w:val="59361388"/>
    <w:rsid w:val="59461F86"/>
    <w:rsid w:val="598638B7"/>
    <w:rsid w:val="59A62002"/>
    <w:rsid w:val="59C470A2"/>
    <w:rsid w:val="5A6C0FB2"/>
    <w:rsid w:val="5AA06455"/>
    <w:rsid w:val="5AA10A6E"/>
    <w:rsid w:val="5ADD3D3E"/>
    <w:rsid w:val="5B412919"/>
    <w:rsid w:val="5B78123E"/>
    <w:rsid w:val="5B985D73"/>
    <w:rsid w:val="5BAE6006"/>
    <w:rsid w:val="5C4A4F53"/>
    <w:rsid w:val="5C856E09"/>
    <w:rsid w:val="5C8816FC"/>
    <w:rsid w:val="5CC31442"/>
    <w:rsid w:val="5D944DAE"/>
    <w:rsid w:val="5DC56EA6"/>
    <w:rsid w:val="5DD02108"/>
    <w:rsid w:val="5E176ACF"/>
    <w:rsid w:val="5E1A7D66"/>
    <w:rsid w:val="5E970B29"/>
    <w:rsid w:val="5EA4645A"/>
    <w:rsid w:val="5EEA3607"/>
    <w:rsid w:val="5F0E3B66"/>
    <w:rsid w:val="5F4E184F"/>
    <w:rsid w:val="5F637206"/>
    <w:rsid w:val="5F7377C0"/>
    <w:rsid w:val="5F7A4A1A"/>
    <w:rsid w:val="5FDE6381"/>
    <w:rsid w:val="605B0375"/>
    <w:rsid w:val="605D0E29"/>
    <w:rsid w:val="60BB69AC"/>
    <w:rsid w:val="60D30300"/>
    <w:rsid w:val="615B5552"/>
    <w:rsid w:val="618201B4"/>
    <w:rsid w:val="619570AE"/>
    <w:rsid w:val="61BD2E10"/>
    <w:rsid w:val="61E80A83"/>
    <w:rsid w:val="625A63CB"/>
    <w:rsid w:val="62D46F66"/>
    <w:rsid w:val="62FB0F89"/>
    <w:rsid w:val="63153237"/>
    <w:rsid w:val="63710F96"/>
    <w:rsid w:val="63A247E6"/>
    <w:rsid w:val="63B2635B"/>
    <w:rsid w:val="63E36C42"/>
    <w:rsid w:val="64493BDD"/>
    <w:rsid w:val="64CB2518"/>
    <w:rsid w:val="652C314A"/>
    <w:rsid w:val="658A4677"/>
    <w:rsid w:val="658A5AF0"/>
    <w:rsid w:val="65C9501A"/>
    <w:rsid w:val="65E66EBC"/>
    <w:rsid w:val="6649019D"/>
    <w:rsid w:val="66594F96"/>
    <w:rsid w:val="667A3CB7"/>
    <w:rsid w:val="668F1FC6"/>
    <w:rsid w:val="67325015"/>
    <w:rsid w:val="67531790"/>
    <w:rsid w:val="67570D10"/>
    <w:rsid w:val="675B5149"/>
    <w:rsid w:val="6797320E"/>
    <w:rsid w:val="6814105E"/>
    <w:rsid w:val="68595148"/>
    <w:rsid w:val="68AE24E4"/>
    <w:rsid w:val="68BB5FA1"/>
    <w:rsid w:val="68C671E8"/>
    <w:rsid w:val="69E00763"/>
    <w:rsid w:val="6A01625A"/>
    <w:rsid w:val="6A576C05"/>
    <w:rsid w:val="6AAE0368"/>
    <w:rsid w:val="6AAE21A6"/>
    <w:rsid w:val="6AC1675E"/>
    <w:rsid w:val="6B7E6E26"/>
    <w:rsid w:val="6BA96EB0"/>
    <w:rsid w:val="6BCA0389"/>
    <w:rsid w:val="6C761EBE"/>
    <w:rsid w:val="6C850044"/>
    <w:rsid w:val="6C860E21"/>
    <w:rsid w:val="6CA27274"/>
    <w:rsid w:val="6CB51F64"/>
    <w:rsid w:val="6CE131CB"/>
    <w:rsid w:val="6CFE3E58"/>
    <w:rsid w:val="6D01296F"/>
    <w:rsid w:val="6D19622A"/>
    <w:rsid w:val="6D3A66EE"/>
    <w:rsid w:val="6D516A33"/>
    <w:rsid w:val="6D846987"/>
    <w:rsid w:val="6DF84A72"/>
    <w:rsid w:val="6E2D4875"/>
    <w:rsid w:val="6E375DF9"/>
    <w:rsid w:val="6E8842F9"/>
    <w:rsid w:val="6E9E6567"/>
    <w:rsid w:val="6F00391C"/>
    <w:rsid w:val="6F5D2628"/>
    <w:rsid w:val="6FCA2CF9"/>
    <w:rsid w:val="70053AC2"/>
    <w:rsid w:val="704D4014"/>
    <w:rsid w:val="70526EB6"/>
    <w:rsid w:val="705828A5"/>
    <w:rsid w:val="705F79D7"/>
    <w:rsid w:val="706C622E"/>
    <w:rsid w:val="706D5E22"/>
    <w:rsid w:val="706F241D"/>
    <w:rsid w:val="709713BC"/>
    <w:rsid w:val="70BB6D61"/>
    <w:rsid w:val="71745D27"/>
    <w:rsid w:val="71790FA8"/>
    <w:rsid w:val="71791180"/>
    <w:rsid w:val="71A851D5"/>
    <w:rsid w:val="71C4587B"/>
    <w:rsid w:val="720852CC"/>
    <w:rsid w:val="720E287A"/>
    <w:rsid w:val="72723FB2"/>
    <w:rsid w:val="729A4DD4"/>
    <w:rsid w:val="729B7088"/>
    <w:rsid w:val="732A53BC"/>
    <w:rsid w:val="73D86156"/>
    <w:rsid w:val="73ED1396"/>
    <w:rsid w:val="73F82EE6"/>
    <w:rsid w:val="74342603"/>
    <w:rsid w:val="744D39FF"/>
    <w:rsid w:val="74C82E6F"/>
    <w:rsid w:val="750E508B"/>
    <w:rsid w:val="759A2162"/>
    <w:rsid w:val="75E275BC"/>
    <w:rsid w:val="7607676D"/>
    <w:rsid w:val="760A0619"/>
    <w:rsid w:val="76212E97"/>
    <w:rsid w:val="76311FC9"/>
    <w:rsid w:val="766B580D"/>
    <w:rsid w:val="76BB643A"/>
    <w:rsid w:val="77254C65"/>
    <w:rsid w:val="77551F90"/>
    <w:rsid w:val="775D232F"/>
    <w:rsid w:val="77F421B9"/>
    <w:rsid w:val="782A2DC4"/>
    <w:rsid w:val="784634B8"/>
    <w:rsid w:val="78B02F99"/>
    <w:rsid w:val="792D2DEA"/>
    <w:rsid w:val="79410C28"/>
    <w:rsid w:val="796E2BEF"/>
    <w:rsid w:val="79B17D56"/>
    <w:rsid w:val="7A051CE9"/>
    <w:rsid w:val="7A0868BF"/>
    <w:rsid w:val="7A5674D3"/>
    <w:rsid w:val="7A805847"/>
    <w:rsid w:val="7AAE1DFA"/>
    <w:rsid w:val="7B161BC5"/>
    <w:rsid w:val="7B1E0A3F"/>
    <w:rsid w:val="7B5334D9"/>
    <w:rsid w:val="7BA34802"/>
    <w:rsid w:val="7BB55B7A"/>
    <w:rsid w:val="7BC37471"/>
    <w:rsid w:val="7BF0368F"/>
    <w:rsid w:val="7C643E7D"/>
    <w:rsid w:val="7C65136B"/>
    <w:rsid w:val="7C6F20F1"/>
    <w:rsid w:val="7C7B7D9B"/>
    <w:rsid w:val="7C93462F"/>
    <w:rsid w:val="7CBC4AAE"/>
    <w:rsid w:val="7CC31E0E"/>
    <w:rsid w:val="7D623B6E"/>
    <w:rsid w:val="7D636B65"/>
    <w:rsid w:val="7D9E58C5"/>
    <w:rsid w:val="7DA83AC3"/>
    <w:rsid w:val="7DBC63D1"/>
    <w:rsid w:val="7E147B82"/>
    <w:rsid w:val="7E506342"/>
    <w:rsid w:val="7E6F050F"/>
    <w:rsid w:val="7ECF6BAC"/>
    <w:rsid w:val="7EDE035B"/>
    <w:rsid w:val="7F015349"/>
    <w:rsid w:val="7F0B5BD0"/>
    <w:rsid w:val="7F431CC1"/>
    <w:rsid w:val="7F605B6B"/>
    <w:rsid w:val="7F633375"/>
    <w:rsid w:val="7FA37BAA"/>
    <w:rsid w:val="7FB145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adjustRightInd w:val="0"/>
      <w:snapToGrid w:val="0"/>
      <w:spacing w:line="440" w:lineRule="atLeast"/>
    </w:pPr>
    <w:rPr>
      <w:snapToGrid w:val="0"/>
      <w:kern w:val="0"/>
      <w:sz w:val="24"/>
    </w:rPr>
  </w:style>
  <w:style w:type="paragraph" w:styleId="4">
    <w:name w:val="Body Text Indent"/>
    <w:basedOn w:val="1"/>
    <w:unhideWhenUsed/>
    <w:qFormat/>
    <w:uiPriority w:val="99"/>
    <w:pPr>
      <w:spacing w:after="120"/>
      <w:ind w:left="420" w:leftChars="200"/>
    </w:pPr>
  </w:style>
  <w:style w:type="paragraph" w:styleId="5">
    <w:name w:val="Plain Text"/>
    <w:basedOn w:val="1"/>
    <w:unhideWhenUsed/>
    <w:qFormat/>
    <w:uiPriority w:val="0"/>
    <w:rPr>
      <w:rFonts w:ascii="宋体" w:hAnsi="Courier New"/>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spacing w:after="0"/>
      <w:ind w:left="0" w:leftChars="0" w:firstLine="420" w:firstLineChars="200"/>
      <w:jc w:val="left"/>
    </w:pPr>
    <w:rPr>
      <w:rFonts w:ascii="宋体" w:hAnsi="宋体" w:eastAsia="仿宋_GB2312"/>
      <w:color w:val="000000"/>
      <w:sz w:val="28"/>
    </w:rPr>
  </w:style>
  <w:style w:type="character" w:styleId="12">
    <w:name w:val="Hyperlink"/>
    <w:qFormat/>
    <w:uiPriority w:val="99"/>
    <w:rPr>
      <w:rFonts w:ascii="Times New Roman" w:hAnsi="Times New Roman" w:eastAsia="宋体"/>
      <w:color w:val="auto"/>
      <w:spacing w:val="0"/>
      <w:w w:val="100"/>
      <w:position w:val="0"/>
      <w:sz w:val="21"/>
      <w:u w:val="none"/>
      <w:vertAlign w:val="baseline"/>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biaoti-61"/>
    <w:basedOn w:val="11"/>
    <w:qFormat/>
    <w:uiPriority w:val="0"/>
    <w:rPr>
      <w:b/>
      <w:bCs/>
      <w:color w:val="000066"/>
      <w:sz w:val="30"/>
      <w:szCs w:val="30"/>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11</TotalTime>
  <ScaleCrop>false</ScaleCrop>
  <LinksUpToDate>false</LinksUpToDate>
  <CharactersWithSpaces>101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2021-08-17T08:10:45Z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2BC747E477FD404DB6C597AFB6752A6D</vt:lpwstr>
  </property>
</Properties>
</file>