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17" w:name="_GoBack"/>
      <w:bookmarkEnd w:id="17"/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江西协诚家具有限公司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江西省赣州市南康区太窝乡园岭村（生产地址）；江西省赣州市南康区东山街道办事处泓泰A区16栋125-128（办公地址）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谢光强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18270719662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341400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304259296@qq.com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0623-2021-SA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办公家具、医用家具（护士站、药柜）的设计、生产及软体家具、钢木家具的销售所涉及的售后服务（销售的技术支持、配送安装、维修服务、退换货、投诉处理）。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2021年07月28日 上午至2021年07月29日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2021.7.26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2021.7.28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700"/>
        <w:gridCol w:w="5979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审查内容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9：00-9：30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巡视现场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法律地位、资质、企业获得认可的品牌、荣誉、管理认证等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tblHeader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9：30-17：30</w:t>
            </w:r>
          </w:p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12：00-12：30</w:t>
            </w:r>
          </w:p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  <w:p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5.1.1组织机构包括网点情况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5.1.2人员配置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5.1.6.2服务难点及合作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5.1.6.3品牌及安全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5.1.6.4服务规范及标准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、、</w:t>
            </w:r>
            <w:r>
              <w:rPr>
                <w:rFonts w:hint="eastAsia" w:ascii="宋体" w:hAnsi="宋体"/>
                <w:sz w:val="21"/>
                <w:szCs w:val="21"/>
              </w:rPr>
              <w:t>5.1.7.1服务理念</w:t>
            </w:r>
          </w:p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 w:eastAsia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行政部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eastAsia="zh-CN"/>
              </w:rPr>
              <w:t>、财务部</w:t>
            </w:r>
          </w:p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5.1.1.1部门售后服务职责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5.1.3.2内部保障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5.1.4.2法律法规  5.1.5监督管理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5.1.6.1改进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5.3.1.2网站服务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5.1.3.1财务保障情况</w:t>
            </w:r>
          </w:p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</w:rPr>
              <w:t>生产部</w:t>
            </w:r>
          </w:p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5.1.1.1部门售后服务职责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5.1.3.3基础设施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5.2.1.1商品包装信息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5.2.1.2产品附属文档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5.2.1.3保修说明信息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5.2.1.4产品安全说明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5.2.2.1安装调试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5.2.2.2技术指导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5.2.4.4设施维护5.2.4.5配件质量、供应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5.2.4.6代用品准备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5.2.5.1质量控制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tblHeader/>
          <w:jc w:val="center"/>
        </w:trPr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7.29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9：00-16：00</w:t>
            </w:r>
          </w:p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12：00-12：30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59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服务部</w:t>
            </w:r>
          </w:p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5.1.1.1部门售后服务职责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5.1.3.3基础设施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5.1.4.1售后服务流程及规范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5.1.7.2服务目标承诺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5.1.7.3宣传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5.2.1.5产品召回情况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5.2.2.3服务承诺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5.2.2.4售后服务收费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5.2.3.1包装配送、</w:t>
            </w:r>
            <w:r>
              <w:rPr>
                <w:rFonts w:hint="eastAsia" w:ascii="宋体" w:hAnsi="宋体"/>
                <w:sz w:val="21"/>
                <w:szCs w:val="21"/>
              </w:rPr>
              <w:t>5.2.3.2送货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5.2.4.1报修登记接待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5.2.4.2售后服务法律法规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5.2.4.3服务人员素质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5.2.5.2质量承诺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5.2.5.3质量问题处理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5.2.5.4服务中断措施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5.2.5.5先性赔付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5.2.6.1废弃物说明、5.2.6.2废弃商品回收处理、</w:t>
            </w:r>
            <w:r>
              <w:rPr>
                <w:rFonts w:hint="eastAsia" w:ascii="宋体" w:hAnsi="宋体"/>
                <w:sz w:val="21"/>
                <w:szCs w:val="21"/>
              </w:rPr>
              <w:t>5.3.1.1顾客反馈渠道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5.3.1.3客户信息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5.3.1.4满意度调查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5.3.1.5</w:t>
            </w:r>
            <w:r>
              <w:rPr>
                <w:rFonts w:hint="eastAsia" w:ascii="宋体" w:hAnsi="宋体"/>
                <w:sz w:val="21"/>
                <w:szCs w:val="21"/>
              </w:rPr>
              <w:t>主动性服务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5.3.2.1客户投诉档案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5.3.2.2客户投诉处理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5.3.2.3</w:t>
            </w:r>
            <w:r>
              <w:rPr>
                <w:rFonts w:hint="eastAsia" w:ascii="宋体" w:hAnsi="宋体"/>
                <w:sz w:val="21"/>
                <w:szCs w:val="21"/>
              </w:rPr>
              <w:t>投诉处理补救</w:t>
            </w:r>
          </w:p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质检部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5.2.1.1商品包装、5.2.2技术支持、5.2.3.1配送包装、5.2.3.2按时送达、5.2.4.4设施维护、、5.2.4.5配件质量、供应、5.3.1.5回馈服务、5.3.2.2反馈、解决</w:t>
            </w:r>
          </w:p>
        </w:tc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16：00-17：00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6.1总体要求、6.2评分、6.3评分结果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5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BB6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2021-07-17T08:15:36Z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