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"/>
        <w:rPr>
          <w:rFonts w:ascii="Times New Roman"/>
          <w:sz w:val="28"/>
        </w:rPr>
      </w:pPr>
    </w:p>
    <w:p>
      <w:pPr>
        <w:spacing w:before="58"/>
        <w:ind w:left="440" w:right="0" w:firstLine="3300" w:firstLineChars="1100"/>
        <w:jc w:val="left"/>
        <w:rPr>
          <w:sz w:val="30"/>
        </w:rPr>
      </w:pPr>
      <w:bookmarkStart w:id="0" w:name="D%20ISC-B-I-35%20不符合报告及纠正措施表[1]"/>
      <w:bookmarkEnd w:id="0"/>
      <w:r>
        <w:rPr>
          <w:sz w:val="30"/>
        </w:rPr>
        <w:t>不 符 合 项 报 告</w:t>
      </w:r>
    </w:p>
    <w:p>
      <w:pPr>
        <w:pStyle w:val="2"/>
        <w:spacing w:before="4" w:after="1"/>
        <w:rPr>
          <w:sz w:val="9"/>
        </w:rPr>
      </w:pPr>
    </w:p>
    <w:tbl>
      <w:tblPr>
        <w:tblStyle w:val="5"/>
        <w:tblW w:w="0" w:type="auto"/>
        <w:tblInd w:w="3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368" w:type="dxa"/>
          </w:tcPr>
          <w:p>
            <w:pPr>
              <w:pStyle w:val="10"/>
              <w:spacing w:before="28" w:line="460" w:lineRule="atLeast"/>
              <w:ind w:left="473" w:right="145" w:hanging="315"/>
              <w:rPr>
                <w:b/>
                <w:sz w:val="21"/>
              </w:rPr>
            </w:pPr>
            <w:r>
              <w:rPr>
                <w:b/>
                <w:sz w:val="21"/>
              </w:rPr>
              <w:t>审核领域及类型</w:t>
            </w:r>
          </w:p>
        </w:tc>
        <w:tc>
          <w:tcPr>
            <w:tcW w:w="8667" w:type="dxa"/>
            <w:gridSpan w:val="3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319"/>
                <w:tab w:val="left" w:pos="1202"/>
                <w:tab w:val="left" w:pos="2484"/>
              </w:tabs>
              <w:spacing w:before="48" w:after="0" w:line="440" w:lineRule="atLeast"/>
              <w:ind w:left="108" w:leftChars="0" w:right="4965" w:rightChars="0"/>
              <w:jc w:val="left"/>
              <w:rPr>
                <w:rFonts w:ascii="Times New Roman" w:hAnsi="Times New Roman" w:eastAsia="Times New Roman"/>
                <w:b/>
                <w:sz w:val="21"/>
              </w:rPr>
            </w:pPr>
            <w:r>
              <w:rPr>
                <w:rFonts w:ascii="Times New Roman" w:hAnsi="Times New Roman" w:eastAsia="Times New Roman"/>
                <w:b/>
                <w:sz w:val="21"/>
              </w:rPr>
              <w:sym w:font="Wingdings" w:char="00FE"/>
            </w:r>
            <w:r>
              <w:rPr>
                <w:b/>
                <w:bCs/>
                <w:color w:val="000000" w:themeColor="text1"/>
                <w:sz w:val="21"/>
                <w:szCs w:val="21"/>
                <w:u w:val="single"/>
              </w:rPr>
              <w:t>EnMs</w: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319"/>
                <w:tab w:val="left" w:pos="1202"/>
                <w:tab w:val="left" w:pos="2484"/>
              </w:tabs>
              <w:spacing w:before="48" w:after="0" w:line="440" w:lineRule="atLeast"/>
              <w:ind w:left="108" w:leftChars="0" w:right="4965" w:rightChars="0"/>
              <w:jc w:val="left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能源</w:t>
            </w:r>
            <w:r>
              <w:rPr>
                <w:b/>
                <w:sz w:val="21"/>
              </w:rPr>
              <w:t>管理体系：初次认证第（二）</w:t>
            </w:r>
            <w:r>
              <w:rPr>
                <w:b/>
                <w:spacing w:val="-7"/>
                <w:sz w:val="21"/>
              </w:rPr>
              <w:t>阶段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368" w:type="dxa"/>
          </w:tcPr>
          <w:p>
            <w:pPr>
              <w:pStyle w:val="10"/>
              <w:rPr>
                <w:sz w:val="17"/>
              </w:rPr>
            </w:pPr>
          </w:p>
          <w:p>
            <w:pPr>
              <w:pStyle w:val="10"/>
              <w:ind w:left="137" w:right="12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受审核方</w:t>
            </w:r>
          </w:p>
        </w:tc>
        <w:tc>
          <w:tcPr>
            <w:tcW w:w="8667" w:type="dxa"/>
            <w:gridSpan w:val="3"/>
          </w:tcPr>
          <w:p>
            <w:pPr>
              <w:pStyle w:val="10"/>
              <w:rPr>
                <w:sz w:val="17"/>
              </w:rPr>
            </w:pPr>
          </w:p>
          <w:p>
            <w:pPr>
              <w:pStyle w:val="10"/>
              <w:ind w:left="108"/>
              <w:rPr>
                <w:b/>
                <w:sz w:val="21"/>
              </w:rPr>
            </w:pPr>
            <w:bookmarkStart w:id="1" w:name="组织名称"/>
            <w:r>
              <w:rPr>
                <w:color w:val="000000"/>
                <w:szCs w:val="21"/>
              </w:rPr>
              <w:t>包头市中鑫安泰磁业有限公司</w:t>
            </w:r>
            <w:bookmarkEnd w:id="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368" w:type="dxa"/>
          </w:tcPr>
          <w:p>
            <w:pPr>
              <w:pStyle w:val="10"/>
              <w:rPr>
                <w:sz w:val="17"/>
              </w:rPr>
            </w:pPr>
          </w:p>
          <w:p>
            <w:pPr>
              <w:pStyle w:val="10"/>
              <w:ind w:left="137" w:right="1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受审核部门</w:t>
            </w:r>
          </w:p>
        </w:tc>
        <w:tc>
          <w:tcPr>
            <w:tcW w:w="5670" w:type="dxa"/>
          </w:tcPr>
          <w:p>
            <w:pPr>
              <w:pStyle w:val="10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pStyle w:val="10"/>
              <w:rPr>
                <w:sz w:val="17"/>
              </w:rPr>
            </w:pPr>
          </w:p>
          <w:p>
            <w:pPr>
              <w:pStyle w:val="10"/>
              <w:ind w:left="198"/>
              <w:rPr>
                <w:b/>
                <w:sz w:val="21"/>
              </w:rPr>
            </w:pPr>
            <w:r>
              <w:rPr>
                <w:b/>
                <w:sz w:val="21"/>
              </w:rPr>
              <w:t>陪同人员</w:t>
            </w:r>
          </w:p>
        </w:tc>
        <w:tc>
          <w:tcPr>
            <w:tcW w:w="1761" w:type="dxa"/>
          </w:tcPr>
          <w:p>
            <w:pPr>
              <w:pStyle w:val="10"/>
              <w:rPr>
                <w:rFonts w:ascii="Times New Roman"/>
                <w:sz w:val="20"/>
              </w:rPr>
            </w:pPr>
            <w:r>
              <w:rPr>
                <w:rFonts w:hint="eastAsia"/>
                <w:lang w:val="en-US" w:eastAsia="zh-CN"/>
              </w:rPr>
              <w:t>梁坡丰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2" w:hRule="atLeast"/>
        </w:trPr>
        <w:tc>
          <w:tcPr>
            <w:tcW w:w="10035" w:type="dxa"/>
            <w:gridSpan w:val="4"/>
          </w:tcPr>
          <w:p>
            <w:pPr>
              <w:pStyle w:val="10"/>
              <w:spacing w:before="2"/>
              <w:rPr>
                <w:sz w:val="17"/>
              </w:rPr>
            </w:pPr>
          </w:p>
          <w:p>
            <w:pPr>
              <w:pStyle w:val="10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不符合事实描述:</w:t>
            </w: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ind w:left="108"/>
              <w:rPr>
                <w:rFonts w:ascii="宋体" w:hAnsi="宋体" w:eastAsia="宋体" w:cs="宋体"/>
                <w:b/>
                <w:color w:val="auto"/>
                <w:sz w:val="21"/>
              </w:rPr>
            </w:pPr>
          </w:p>
          <w:p>
            <w:pPr>
              <w:spacing w:line="360" w:lineRule="auto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未提供国标“</w:t>
            </w:r>
            <w:r>
              <w:rPr>
                <w:rFonts w:hint="default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zh-CN"/>
              </w:rPr>
              <w:t>GB 29435-2012 稀土冶炼加工企业单位产品能源消耗限额</w:t>
            </w:r>
            <w:r>
              <w:rPr>
                <w:rFonts w:hint="eastAsia" w:ascii="宋体" w:hAnsi="宋体" w:cs="宋体"/>
                <w:color w:val="FF0000"/>
                <w:kern w:val="2"/>
                <w:sz w:val="24"/>
                <w:szCs w:val="24"/>
                <w:lang w:val="en-US" w:eastAsia="zh-CN" w:bidi="zh-CN"/>
              </w:rPr>
              <w:t>”的培训记录</w:t>
            </w:r>
          </w:p>
          <w:p>
            <w:pPr>
              <w:pStyle w:val="10"/>
              <w:ind w:left="108"/>
              <w:rPr>
                <w:rFonts w:hint="default" w:ascii="宋体" w:hAnsi="宋体" w:eastAsia="宋体" w:cs="宋体"/>
                <w:b/>
                <w:color w:val="auto"/>
                <w:sz w:val="21"/>
                <w:lang w:val="en-US" w:eastAsia="zh-CN"/>
              </w:rPr>
            </w:pPr>
          </w:p>
          <w:p>
            <w:pPr>
              <w:pStyle w:val="10"/>
              <w:rPr>
                <w:color w:val="auto"/>
                <w:sz w:val="20"/>
              </w:rPr>
            </w:pPr>
          </w:p>
          <w:p>
            <w:pPr>
              <w:pStyle w:val="10"/>
              <w:rPr>
                <w:color w:val="auto"/>
                <w:sz w:val="20"/>
              </w:rPr>
            </w:pPr>
          </w:p>
          <w:p>
            <w:pPr>
              <w:pStyle w:val="10"/>
              <w:rPr>
                <w:color w:val="auto"/>
                <w:sz w:val="20"/>
              </w:rPr>
            </w:pPr>
          </w:p>
          <w:p>
            <w:pPr>
              <w:pStyle w:val="10"/>
              <w:rPr>
                <w:color w:val="auto"/>
                <w:sz w:val="20"/>
              </w:rPr>
            </w:pPr>
          </w:p>
          <w:p>
            <w:pPr>
              <w:pStyle w:val="10"/>
              <w:rPr>
                <w:color w:val="auto"/>
                <w:sz w:val="20"/>
              </w:rPr>
            </w:pPr>
          </w:p>
          <w:p>
            <w:pPr>
              <w:pStyle w:val="10"/>
              <w:rPr>
                <w:color w:val="auto"/>
                <w:sz w:val="20"/>
              </w:rPr>
            </w:pPr>
          </w:p>
          <w:p>
            <w:pPr>
              <w:pStyle w:val="10"/>
              <w:spacing w:before="11"/>
              <w:rPr>
                <w:color w:val="auto"/>
                <w:sz w:val="24"/>
              </w:rPr>
            </w:pPr>
          </w:p>
          <w:p>
            <w:pPr>
              <w:ind w:left="1104" w:hanging="1104" w:hangingChars="500"/>
              <w:rPr>
                <w:rFonts w:hint="eastAsia"/>
                <w:b/>
                <w:color w:val="auto"/>
                <w:sz w:val="22"/>
                <w:lang w:val="en-US" w:eastAsia="zh-CN"/>
              </w:rPr>
            </w:pPr>
            <w:r>
              <w:rPr>
                <w:b/>
                <w:color w:val="auto"/>
                <w:sz w:val="22"/>
              </w:rPr>
              <w:t>上</w:t>
            </w:r>
            <w:r>
              <w:rPr>
                <w:b/>
                <w:color w:val="auto"/>
                <w:spacing w:val="-3"/>
                <w:sz w:val="22"/>
              </w:rPr>
              <w:t>述</w:t>
            </w:r>
            <w:r>
              <w:rPr>
                <w:b/>
                <w:color w:val="auto"/>
                <w:sz w:val="22"/>
              </w:rPr>
              <w:t>事实不符合</w:t>
            </w:r>
            <w:r>
              <w:rPr>
                <w:b/>
                <w:color w:val="auto"/>
                <w:sz w:val="20"/>
              </w:rPr>
              <w:t>：</w:t>
            </w:r>
            <w:r>
              <w:rPr>
                <w:rFonts w:hint="eastAsia"/>
                <w:b/>
                <w:color w:val="auto"/>
                <w:sz w:val="22"/>
                <w:lang w:eastAsia="zh-CN"/>
              </w:rPr>
              <w:t>☑</w:t>
            </w:r>
            <w:r>
              <w:rPr>
                <w:b/>
                <w:color w:val="auto"/>
                <w:spacing w:val="-4"/>
                <w:sz w:val="22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GB/T </w:t>
            </w:r>
            <w:r>
              <w:rPr>
                <w:rFonts w:hint="default"/>
                <w:lang w:val="en-US" w:eastAsia="zh-CN"/>
              </w:rPr>
              <w:t>23331-2020/ISO 50000</w:t>
            </w:r>
            <w:r>
              <w:rPr>
                <w:rFonts w:hint="eastAsia"/>
                <w:lang w:val="en-US" w:eastAsia="zh-CN"/>
              </w:rPr>
              <w:t>：2018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b/>
                <w:color w:val="auto"/>
                <w:sz w:val="22"/>
              </w:rPr>
              <w:t>标准</w:t>
            </w:r>
            <w:r>
              <w:rPr>
                <w:rFonts w:hint="eastAsia"/>
                <w:b/>
                <w:color w:val="auto"/>
                <w:sz w:val="22"/>
                <w:lang w:val="en-US" w:eastAsia="zh-CN"/>
              </w:rPr>
              <w:t xml:space="preserve"> 7.3 C)</w:t>
            </w:r>
          </w:p>
          <w:p>
            <w:pPr>
              <w:ind w:left="1100" w:leftChars="500" w:firstLine="1540" w:firstLineChars="700"/>
              <w:rPr>
                <w:b/>
                <w:color w:val="auto"/>
                <w:sz w:val="22"/>
              </w:rPr>
            </w:pPr>
            <w:r>
              <w:t>他们的活动或行为对能源绩效的影响</w:t>
            </w:r>
          </w:p>
          <w:p>
            <w:pPr>
              <w:pStyle w:val="10"/>
              <w:tabs>
                <w:tab w:val="left" w:pos="2736"/>
                <w:tab w:val="left" w:pos="4466"/>
              </w:tabs>
              <w:spacing w:line="477" w:lineRule="auto"/>
              <w:ind w:left="108" w:right="4231" w:firstLine="1759"/>
              <w:rPr>
                <w:b/>
                <w:sz w:val="22"/>
              </w:rPr>
            </w:pPr>
          </w:p>
          <w:p>
            <w:pPr>
              <w:pStyle w:val="10"/>
              <w:tabs>
                <w:tab w:val="left" w:pos="2736"/>
                <w:tab w:val="left" w:pos="4466"/>
              </w:tabs>
              <w:spacing w:line="477" w:lineRule="auto"/>
              <w:ind w:left="108" w:right="4231" w:firstLine="1759"/>
              <w:rPr>
                <w:b/>
                <w:sz w:val="22"/>
              </w:rPr>
            </w:pPr>
            <w:r>
              <w:rPr>
                <w:b/>
                <w:sz w:val="22"/>
              </w:rPr>
              <w:t>不符合性质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2"/>
              </w:rPr>
              <w:t>□严重</w:t>
            </w:r>
            <w:r>
              <w:rPr>
                <w:b/>
                <w:sz w:val="22"/>
              </w:rPr>
              <w:tab/>
            </w:r>
            <w:r>
              <w:rPr>
                <w:rFonts w:hint="eastAsia"/>
                <w:b/>
                <w:sz w:val="22"/>
                <w:lang w:eastAsia="zh-CN"/>
              </w:rPr>
              <w:t>☑</w:t>
            </w:r>
            <w:r>
              <w:rPr>
                <w:b/>
                <w:sz w:val="22"/>
              </w:rPr>
              <w:t>一般</w:t>
            </w:r>
          </w:p>
          <w:p>
            <w:pPr>
              <w:pStyle w:val="10"/>
              <w:tabs>
                <w:tab w:val="left" w:pos="3600"/>
                <w:tab w:val="left" w:pos="6732"/>
              </w:tabs>
              <w:spacing w:before="11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审核员：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审核组长：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受审核方代表：</w:t>
            </w:r>
          </w:p>
          <w:p>
            <w:pPr>
              <w:pStyle w:val="10"/>
              <w:tabs>
                <w:tab w:val="left" w:pos="588"/>
                <w:tab w:val="left" w:pos="3600"/>
                <w:tab w:val="left" w:pos="4322"/>
                <w:tab w:val="left" w:pos="6732"/>
                <w:tab w:val="left" w:pos="7454"/>
              </w:tabs>
              <w:spacing w:before="125"/>
              <w:ind w:left="108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日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期：</w:t>
            </w:r>
            <w:r>
              <w:rPr>
                <w:rFonts w:hint="eastAsia"/>
                <w:b/>
                <w:sz w:val="24"/>
                <w:lang w:val="en-US" w:eastAsia="zh-CN"/>
              </w:rPr>
              <w:t>2021.7.31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日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期：</w:t>
            </w:r>
            <w:r>
              <w:rPr>
                <w:rFonts w:hint="eastAsia"/>
                <w:b/>
                <w:sz w:val="24"/>
                <w:lang w:val="en-US" w:eastAsia="zh-CN"/>
              </w:rPr>
              <w:t>2021.7.31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日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期：</w:t>
            </w:r>
            <w:r>
              <w:rPr>
                <w:rFonts w:hint="eastAsia"/>
                <w:b/>
                <w:sz w:val="24"/>
                <w:lang w:val="en-US" w:eastAsia="zh-CN"/>
              </w:rPr>
              <w:t>2021.7.31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pStyle w:val="10"/>
              <w:spacing w:before="1"/>
              <w:rPr>
                <w:sz w:val="17"/>
              </w:rPr>
            </w:pPr>
          </w:p>
          <w:p>
            <w:pPr>
              <w:pStyle w:val="10"/>
              <w:spacing w:before="1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纠正措施验证（包括验证的主要内容和结果）</w:t>
            </w: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ind w:firstLine="800" w:firstLineChars="40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提供“</w:t>
            </w:r>
            <w:r>
              <w:rPr>
                <w:rFonts w:hint="eastAsia"/>
                <w:sz w:val="20"/>
              </w:rPr>
              <w:t>培训记录、</w:t>
            </w:r>
            <w:r>
              <w:rPr>
                <w:rFonts w:hint="eastAsia"/>
                <w:sz w:val="20"/>
                <w:lang w:val="en-US" w:eastAsia="zh-CN"/>
              </w:rPr>
              <w:t>签到表、提供培训记录评价</w:t>
            </w:r>
            <w:r>
              <w:rPr>
                <w:rFonts w:hint="eastAsia"/>
                <w:sz w:val="20"/>
                <w:lang w:eastAsia="zh-CN"/>
              </w:rPr>
              <w:t>”</w:t>
            </w:r>
            <w:r>
              <w:rPr>
                <w:rFonts w:hint="eastAsia"/>
                <w:sz w:val="20"/>
                <w:lang w:val="en-US" w:eastAsia="zh-CN"/>
              </w:rPr>
              <w:t>整改有效</w:t>
            </w: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4"/>
              <w:rPr>
                <w:sz w:val="14"/>
              </w:rPr>
            </w:pPr>
          </w:p>
          <w:p>
            <w:pPr>
              <w:pStyle w:val="10"/>
              <w:tabs>
                <w:tab w:val="left" w:pos="7802"/>
              </w:tabs>
              <w:ind w:firstLine="1054" w:firstLineChars="500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审核员：</w:t>
            </w:r>
            <w:r>
              <w:rPr>
                <w:rFonts w:hint="eastAsia"/>
                <w:b/>
                <w:sz w:val="21"/>
                <w:lang w:val="en-US" w:eastAsia="zh-CN"/>
              </w:rPr>
              <w:t xml:space="preserve"> 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b/>
                <w:sz w:val="21"/>
              </w:rPr>
              <w:t>日期：</w:t>
            </w:r>
            <w:r>
              <w:rPr>
                <w:rFonts w:hint="eastAsia"/>
                <w:b/>
                <w:sz w:val="21"/>
                <w:lang w:val="en-US" w:eastAsia="zh-CN"/>
              </w:rPr>
              <w:t>2021.8.1</w:t>
            </w:r>
          </w:p>
        </w:tc>
      </w:tr>
    </w:tbl>
    <w:p>
      <w:pPr>
        <w:spacing w:after="0"/>
        <w:rPr>
          <w:sz w:val="21"/>
        </w:rPr>
        <w:sectPr>
          <w:headerReference r:id="rId5" w:type="default"/>
          <w:footerReference r:id="rId6" w:type="default"/>
          <w:pgSz w:w="11910" w:h="16840"/>
          <w:pgMar w:top="1380" w:right="839" w:bottom="620" w:left="560" w:header="528" w:footer="427" w:gutter="0"/>
          <w:cols w:space="720" w:num="1"/>
        </w:sectPr>
      </w:pPr>
    </w:p>
    <w:p>
      <w:pPr>
        <w:pStyle w:val="2"/>
        <w:spacing w:before="7"/>
        <w:rPr>
          <w:sz w:val="24"/>
        </w:rPr>
      </w:pPr>
    </w:p>
    <w:p>
      <w:pPr>
        <w:spacing w:before="55"/>
        <w:ind w:left="4015" w:right="3576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不符合项纠正措施表</w:t>
      </w:r>
    </w:p>
    <w:p>
      <w:pPr>
        <w:pStyle w:val="2"/>
        <w:spacing w:before="4"/>
        <w:rPr>
          <w:rFonts w:ascii="黑体"/>
          <w:sz w:val="8"/>
        </w:rPr>
      </w:pPr>
    </w:p>
    <w:tbl>
      <w:tblPr>
        <w:tblStyle w:val="5"/>
        <w:tblW w:w="0" w:type="auto"/>
        <w:tblInd w:w="3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0028" w:type="dxa"/>
          </w:tcPr>
          <w:p>
            <w:pPr>
              <w:pStyle w:val="10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不符合项事实摘要： </w:t>
            </w:r>
          </w:p>
          <w:p>
            <w:pPr>
              <w:pStyle w:val="10"/>
              <w:ind w:left="108"/>
              <w:rPr>
                <w:b/>
                <w:sz w:val="21"/>
              </w:rPr>
            </w:pPr>
          </w:p>
          <w:p>
            <w:pPr>
              <w:spacing w:line="360" w:lineRule="auto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未提供国标“</w:t>
            </w:r>
            <w:r>
              <w:rPr>
                <w:rFonts w:hint="default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zh-CN"/>
              </w:rPr>
              <w:t>GB 29435-2012 稀土冶炼加工企业单位产品能源消耗限额</w:t>
            </w:r>
            <w:r>
              <w:rPr>
                <w:rFonts w:hint="eastAsia" w:ascii="宋体" w:hAnsi="宋体" w:cs="宋体"/>
                <w:color w:val="FF0000"/>
                <w:kern w:val="2"/>
                <w:sz w:val="24"/>
                <w:szCs w:val="24"/>
                <w:lang w:val="en-US" w:eastAsia="zh-CN" w:bidi="zh-CN"/>
              </w:rPr>
              <w:t>”的培训记录</w:t>
            </w:r>
          </w:p>
          <w:p>
            <w:pPr>
              <w:pStyle w:val="10"/>
              <w:spacing w:before="22" w:line="556" w:lineRule="auto"/>
              <w:ind w:left="107" w:right="8011"/>
              <w:rPr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pStyle w:val="10"/>
              <w:spacing w:before="2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纠正情况：</w:t>
            </w:r>
          </w:p>
          <w:p>
            <w:pPr>
              <w:pStyle w:val="10"/>
              <w:spacing w:before="9"/>
              <w:rPr>
                <w:rFonts w:ascii="黑体"/>
                <w:color w:val="auto"/>
                <w:sz w:val="27"/>
              </w:rPr>
            </w:pPr>
          </w:p>
          <w:p>
            <w:pPr>
              <w:ind w:left="1104" w:hanging="1054" w:hangingChars="500"/>
              <w:rPr>
                <w:rFonts w:hint="default" w:eastAsia="宋体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1"/>
                <w:lang w:val="en-US" w:eastAsia="zh-CN"/>
              </w:rPr>
              <w:t>1)学习</w:t>
            </w:r>
            <w:r>
              <w:rPr>
                <w:rFonts w:hint="eastAsia"/>
                <w:lang w:val="en-US" w:eastAsia="zh-CN"/>
              </w:rPr>
              <w:t xml:space="preserve">GB/T </w:t>
            </w:r>
            <w:r>
              <w:rPr>
                <w:rFonts w:hint="default"/>
                <w:lang w:val="en-US" w:eastAsia="zh-CN"/>
              </w:rPr>
              <w:t>23331-2020/ISO 50000</w:t>
            </w:r>
            <w:r>
              <w:rPr>
                <w:rFonts w:hint="eastAsia"/>
                <w:lang w:val="en-US" w:eastAsia="zh-CN"/>
              </w:rPr>
              <w:t>：2018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b/>
                <w:color w:val="auto"/>
                <w:sz w:val="22"/>
              </w:rPr>
              <w:t>标准</w:t>
            </w:r>
            <w:r>
              <w:rPr>
                <w:rFonts w:hint="eastAsia"/>
                <w:b/>
                <w:color w:val="auto"/>
                <w:sz w:val="22"/>
                <w:lang w:val="en-US" w:eastAsia="zh-CN"/>
              </w:rPr>
              <w:t xml:space="preserve"> 7.3 C)</w:t>
            </w:r>
            <w:r>
              <w:rPr>
                <w:b/>
                <w:color w:val="auto"/>
                <w:sz w:val="22"/>
              </w:rPr>
              <w:t>条款</w:t>
            </w:r>
            <w:r>
              <w:rPr>
                <w:rFonts w:hint="eastAsia"/>
                <w:b/>
                <w:color w:val="auto"/>
                <w:sz w:val="22"/>
                <w:lang w:val="en-US" w:eastAsia="zh-CN"/>
              </w:rPr>
              <w:t>的要求</w:t>
            </w:r>
          </w:p>
          <w:p>
            <w:pPr>
              <w:pStyle w:val="10"/>
              <w:tabs>
                <w:tab w:val="left" w:pos="6670"/>
              </w:tabs>
              <w:spacing w:line="280" w:lineRule="exact"/>
              <w:rPr>
                <w:rFonts w:hint="default" w:eastAsia="宋体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lang w:val="en-US" w:eastAsia="zh-CN"/>
              </w:rPr>
              <w:t>2）组织培训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lang w:val="en-US" w:eastAsia="zh-CN"/>
              </w:rPr>
              <w:t>“</w:t>
            </w:r>
            <w:r>
              <w:rPr>
                <w:rFonts w:hint="default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zh-CN"/>
              </w:rPr>
              <w:t>GB 29435-2012 稀土冶炼加工企业单位产品能源消耗限额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lang w:eastAsia="zh-CN"/>
              </w:rPr>
              <w:t>”</w:t>
            </w:r>
            <w:r>
              <w:rPr>
                <w:rFonts w:hint="eastAsia" w:cs="宋体"/>
                <w:b/>
                <w:color w:val="auto"/>
                <w:sz w:val="21"/>
                <w:lang w:val="en-US" w:eastAsia="zh-CN"/>
              </w:rPr>
              <w:t>的学习</w:t>
            </w:r>
          </w:p>
          <w:p>
            <w:pPr>
              <w:pStyle w:val="10"/>
              <w:ind w:left="107"/>
              <w:rPr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10028" w:type="dxa"/>
          </w:tcPr>
          <w:p>
            <w:pPr>
              <w:pStyle w:val="10"/>
              <w:spacing w:before="2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原因分析：</w:t>
            </w:r>
          </w:p>
          <w:p>
            <w:pPr>
              <w:pStyle w:val="10"/>
              <w:spacing w:before="9"/>
              <w:rPr>
                <w:rFonts w:ascii="黑体"/>
                <w:sz w:val="27"/>
              </w:rPr>
            </w:pPr>
          </w:p>
          <w:p>
            <w:pPr>
              <w:pStyle w:val="1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相关人员对标准培训不到位，导致未保留</w:t>
            </w:r>
            <w:r>
              <w:rPr>
                <w:rFonts w:hint="eastAsia"/>
                <w:b/>
                <w:sz w:val="21"/>
                <w:lang w:val="en-US" w:eastAsia="zh-CN"/>
              </w:rPr>
              <w:t>培训</w:t>
            </w:r>
            <w:r>
              <w:rPr>
                <w:b/>
                <w:sz w:val="21"/>
              </w:rPr>
              <w:t>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0028" w:type="dxa"/>
          </w:tcPr>
          <w:p>
            <w:pPr>
              <w:pStyle w:val="10"/>
              <w:spacing w:before="2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纠正措施：</w:t>
            </w:r>
          </w:p>
          <w:p>
            <w:pPr>
              <w:pStyle w:val="10"/>
              <w:spacing w:before="9"/>
              <w:rPr>
                <w:rFonts w:ascii="黑体"/>
                <w:sz w:val="27"/>
              </w:rPr>
            </w:pPr>
          </w:p>
          <w:p>
            <w:pPr>
              <w:pStyle w:val="10"/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组织相关人员进行培训</w:t>
            </w:r>
          </w:p>
          <w:p>
            <w:pPr>
              <w:pStyle w:val="10"/>
              <w:spacing w:before="8"/>
              <w:rPr>
                <w:rFonts w:ascii="黑体"/>
                <w:sz w:val="27"/>
              </w:rPr>
            </w:pPr>
          </w:p>
          <w:p>
            <w:pPr>
              <w:pStyle w:val="10"/>
              <w:ind w:left="213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预定完成日期：202</w:t>
            </w:r>
            <w:r>
              <w:rPr>
                <w:rFonts w:hint="eastAsia"/>
                <w:b/>
                <w:sz w:val="21"/>
                <w:lang w:val="en-US" w:eastAsia="zh-CN"/>
              </w:rPr>
              <w:t>1</w:t>
            </w:r>
            <w:r>
              <w:rPr>
                <w:b/>
                <w:sz w:val="21"/>
              </w:rPr>
              <w:t>年</w:t>
            </w:r>
            <w:r>
              <w:rPr>
                <w:rFonts w:hint="eastAsia"/>
                <w:b/>
                <w:sz w:val="21"/>
                <w:lang w:val="en-US" w:eastAsia="zh-CN"/>
              </w:rPr>
              <w:t>8</w:t>
            </w:r>
            <w:r>
              <w:rPr>
                <w:b/>
                <w:sz w:val="21"/>
              </w:rPr>
              <w:t>月</w:t>
            </w:r>
            <w:r>
              <w:rPr>
                <w:rFonts w:hint="eastAsia"/>
                <w:b/>
                <w:sz w:val="21"/>
                <w:lang w:val="en-US" w:eastAsia="zh-CN"/>
              </w:rPr>
              <w:t>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10028" w:type="dxa"/>
          </w:tcPr>
          <w:p>
            <w:pPr>
              <w:pStyle w:val="10"/>
              <w:spacing w:before="2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举一反三检查情况：</w:t>
            </w:r>
          </w:p>
          <w:p>
            <w:pPr>
              <w:pStyle w:val="10"/>
              <w:spacing w:before="9"/>
              <w:rPr>
                <w:rFonts w:ascii="黑体"/>
                <w:sz w:val="27"/>
              </w:rPr>
            </w:pPr>
          </w:p>
          <w:p>
            <w:pPr>
              <w:pStyle w:val="1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检查</w:t>
            </w:r>
            <w:r>
              <w:rPr>
                <w:rFonts w:hint="eastAsia"/>
                <w:b/>
                <w:sz w:val="21"/>
                <w:lang w:val="en-US" w:eastAsia="zh-CN"/>
              </w:rPr>
              <w:t>能源管理</w:t>
            </w:r>
            <w:r>
              <w:rPr>
                <w:b/>
                <w:sz w:val="21"/>
              </w:rPr>
              <w:t>体系其他环节是否有类似不符合，经检查，未发生类似不符合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pStyle w:val="10"/>
              <w:spacing w:before="2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受审核方纠正措施有效性的验证：</w:t>
            </w:r>
          </w:p>
          <w:p>
            <w:pPr>
              <w:pStyle w:val="10"/>
              <w:spacing w:before="9"/>
              <w:rPr>
                <w:rFonts w:ascii="黑体"/>
                <w:sz w:val="27"/>
              </w:rPr>
            </w:pPr>
          </w:p>
          <w:p>
            <w:pPr>
              <w:pStyle w:val="10"/>
              <w:spacing w:line="278" w:lineRule="auto"/>
              <w:ind w:left="107" w:right="8223"/>
              <w:rPr>
                <w:b/>
                <w:sz w:val="21"/>
              </w:rPr>
            </w:pPr>
            <w:r>
              <w:rPr>
                <w:b/>
                <w:sz w:val="21"/>
              </w:rPr>
              <w:t>未发生类似不符合纠正措施有效</w:t>
            </w:r>
          </w:p>
          <w:p>
            <w:pPr>
              <w:pStyle w:val="10"/>
              <w:rPr>
                <w:rFonts w:ascii="黑体"/>
                <w:sz w:val="20"/>
              </w:rPr>
            </w:pPr>
          </w:p>
          <w:p>
            <w:pPr>
              <w:pStyle w:val="10"/>
              <w:spacing w:before="8"/>
              <w:rPr>
                <w:rFonts w:ascii="黑体"/>
                <w:sz w:val="28"/>
              </w:rPr>
            </w:pPr>
          </w:p>
          <w:p>
            <w:pPr>
              <w:pStyle w:val="10"/>
              <w:tabs>
                <w:tab w:val="left" w:pos="1687"/>
              </w:tabs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验证人：</w:t>
            </w:r>
            <w:r>
              <w:rPr>
                <w:rFonts w:hint="eastAsia"/>
                <w:b/>
                <w:sz w:val="21"/>
                <w:lang w:val="en-US" w:eastAsia="zh-CN"/>
              </w:rPr>
              <w:t xml:space="preserve">     </w:t>
            </w:r>
            <w:r>
              <w:rPr>
                <w:b/>
                <w:sz w:val="21"/>
              </w:rPr>
              <w:tab/>
            </w:r>
            <w:r>
              <w:rPr>
                <w:rFonts w:hint="eastAsia"/>
                <w:b/>
                <w:sz w:val="21"/>
                <w:lang w:val="en-US" w:eastAsia="zh-CN"/>
              </w:rPr>
              <w:t xml:space="preserve">                </w:t>
            </w:r>
            <w:r>
              <w:rPr>
                <w:b/>
                <w:sz w:val="21"/>
              </w:rPr>
              <w:t>日期：</w:t>
            </w:r>
            <w:r>
              <w:rPr>
                <w:rFonts w:ascii="Times New Roman" w:eastAsia="Times New Roman"/>
                <w:b/>
                <w:sz w:val="21"/>
              </w:rPr>
              <w:t>202</w:t>
            </w:r>
            <w:r>
              <w:rPr>
                <w:rFonts w:hint="eastAsia" w:ascii="Times New Roman" w:eastAsia="宋体"/>
                <w:b/>
                <w:sz w:val="21"/>
                <w:lang w:val="en-US" w:eastAsia="zh-CN"/>
              </w:rPr>
              <w:t>1</w:t>
            </w:r>
            <w:r>
              <w:rPr>
                <w:b/>
                <w:sz w:val="21"/>
              </w:rPr>
              <w:t>年</w:t>
            </w:r>
            <w:r>
              <w:rPr>
                <w:rFonts w:hint="eastAsia"/>
                <w:b/>
                <w:sz w:val="21"/>
                <w:lang w:val="en-US" w:eastAsia="zh-CN"/>
              </w:rPr>
              <w:t>8</w:t>
            </w:r>
            <w:r>
              <w:rPr>
                <w:b/>
                <w:sz w:val="21"/>
              </w:rPr>
              <w:t xml:space="preserve">月 </w:t>
            </w:r>
            <w:r>
              <w:rPr>
                <w:rFonts w:hint="eastAsia"/>
                <w:b/>
                <w:sz w:val="21"/>
                <w:lang w:val="en-US" w:eastAsia="zh-CN"/>
              </w:rPr>
              <w:t>1</w:t>
            </w:r>
            <w:r>
              <w:rPr>
                <w:b/>
                <w:sz w:val="21"/>
              </w:rPr>
              <w:t>日</w:t>
            </w:r>
          </w:p>
        </w:tc>
      </w:tr>
    </w:tbl>
    <w:p>
      <w:pPr>
        <w:spacing w:after="0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  </w:t>
      </w:r>
    </w:p>
    <w:p>
      <w:pPr>
        <w:spacing w:after="0"/>
        <w:rPr>
          <w:rFonts w:hint="eastAsia" w:ascii="黑体" w:hAnsi="宋体" w:eastAsia="宋体" w:cs="宋体"/>
          <w:sz w:val="27"/>
          <w:szCs w:val="22"/>
          <w:lang w:val="en-US" w:eastAsia="zh-CN" w:bidi="en-US"/>
        </w:rPr>
      </w:pPr>
    </w:p>
    <w:p>
      <w:pPr>
        <w:ind w:firstLine="422" w:firstLineChars="200"/>
        <w:rPr>
          <w:rFonts w:hint="default" w:ascii="宋体" w:hAnsi="宋体" w:eastAsia="宋体" w:cs="宋体"/>
          <w:b/>
          <w:sz w:val="21"/>
          <w:szCs w:val="22"/>
          <w:lang w:val="en-US" w:eastAsia="zh-CN" w:bidi="en-US"/>
        </w:rPr>
        <w:sectPr>
          <w:pgSz w:w="11910" w:h="16840"/>
          <w:pgMar w:top="1380" w:right="839" w:bottom="620" w:left="560" w:header="528" w:footer="427" w:gutter="0"/>
          <w:cols w:space="720" w:num="1"/>
        </w:sectPr>
      </w:pPr>
      <w:r>
        <w:rPr>
          <w:rFonts w:hint="eastAsia" w:ascii="宋体" w:hAnsi="宋体" w:eastAsia="宋体" w:cs="宋体"/>
          <w:b/>
          <w:sz w:val="21"/>
          <w:szCs w:val="22"/>
          <w:lang w:val="en-US" w:eastAsia="zh-CN" w:bidi="en-US"/>
        </w:rPr>
        <w:t>受审核方代表：                 日期：2021 年8月1日</w:t>
      </w:r>
    </w:p>
    <w:p>
      <w:pPr>
        <w:spacing w:before="11"/>
        <w:ind w:left="4144" w:right="3582" w:firstLine="0"/>
        <w:jc w:val="center"/>
        <w:rPr>
          <w:b/>
          <w:sz w:val="44"/>
        </w:rPr>
      </w:pPr>
      <w:bookmarkStart w:id="2" w:name="页面提取自－人事及培训"/>
      <w:bookmarkEnd w:id="2"/>
      <w:r>
        <w:rPr>
          <w:b/>
          <w:sz w:val="44"/>
        </w:rPr>
        <w:t>培训记录</w:t>
      </w:r>
    </w:p>
    <w:p>
      <w:pPr>
        <w:pStyle w:val="2"/>
        <w:spacing w:before="9"/>
        <w:rPr>
          <w:b/>
          <w:sz w:val="16"/>
        </w:rPr>
      </w:pPr>
    </w:p>
    <w:p>
      <w:pPr>
        <w:pStyle w:val="4"/>
        <w:spacing w:before="76" w:after="23"/>
        <w:ind w:left="1028"/>
        <w:rPr>
          <w:rFonts w:ascii="Times New Roman" w:eastAsia="Times New Roman"/>
        </w:rPr>
      </w:pPr>
      <w:r>
        <w:t>编 号：</w:t>
      </w:r>
      <w:r>
        <w:rPr>
          <w:rFonts w:ascii="Times New Roman" w:eastAsia="Times New Roman"/>
        </w:rPr>
        <w:t>JL-7.2-02</w:t>
      </w:r>
    </w:p>
    <w:tbl>
      <w:tblPr>
        <w:tblStyle w:val="5"/>
        <w:tblW w:w="0" w:type="auto"/>
        <w:tblInd w:w="9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05"/>
        <w:gridCol w:w="763"/>
        <w:gridCol w:w="1329"/>
        <w:gridCol w:w="113"/>
        <w:gridCol w:w="794"/>
        <w:gridCol w:w="308"/>
        <w:gridCol w:w="998"/>
        <w:gridCol w:w="105"/>
        <w:gridCol w:w="825"/>
        <w:gridCol w:w="540"/>
        <w:gridCol w:w="945"/>
        <w:gridCol w:w="1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73" w:type="dxa"/>
            <w:gridSpan w:val="2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培训时间</w:t>
            </w:r>
          </w:p>
        </w:tc>
        <w:tc>
          <w:tcPr>
            <w:tcW w:w="2092" w:type="dxa"/>
            <w:gridSpan w:val="2"/>
          </w:tcPr>
          <w:p>
            <w:pPr>
              <w:pStyle w:val="10"/>
              <w:rPr>
                <w:rFonts w:ascii="Times New Roman"/>
                <w:sz w:val="19"/>
              </w:rPr>
            </w:pPr>
          </w:p>
          <w:p>
            <w:pPr>
              <w:pStyle w:val="10"/>
              <w:ind w:left="106"/>
              <w:rPr>
                <w:rFonts w:hint="default" w:ascii="Times New Roman" w:eastAsia="宋体"/>
                <w:sz w:val="21"/>
                <w:lang w:val="en-US" w:eastAsia="zh-CN"/>
              </w:rPr>
            </w:pPr>
            <w:r>
              <w:rPr>
                <w:rFonts w:ascii="Times New Roman" w:eastAsia="Times New Roman"/>
                <w:b/>
                <w:sz w:val="21"/>
              </w:rPr>
              <w:t>202</w:t>
            </w:r>
            <w:r>
              <w:rPr>
                <w:rFonts w:hint="eastAsia" w:ascii="Times New Roman" w:eastAsia="宋体"/>
                <w:b/>
                <w:sz w:val="21"/>
                <w:lang w:val="en-US" w:eastAsia="zh-CN"/>
              </w:rPr>
              <w:t>1</w:t>
            </w:r>
            <w:r>
              <w:rPr>
                <w:b/>
                <w:sz w:val="21"/>
              </w:rPr>
              <w:t>年</w:t>
            </w:r>
            <w:r>
              <w:rPr>
                <w:rFonts w:hint="eastAsia"/>
                <w:b/>
                <w:sz w:val="21"/>
                <w:lang w:val="en-US" w:eastAsia="zh-CN"/>
              </w:rPr>
              <w:t>8</w:t>
            </w:r>
            <w:r>
              <w:rPr>
                <w:b/>
                <w:sz w:val="21"/>
              </w:rPr>
              <w:t xml:space="preserve">月 </w:t>
            </w:r>
            <w:r>
              <w:rPr>
                <w:rFonts w:hint="eastAsia"/>
                <w:b/>
                <w:sz w:val="21"/>
                <w:lang w:val="en-US" w:eastAsia="zh-CN"/>
              </w:rPr>
              <w:t>1</w:t>
            </w:r>
            <w:r>
              <w:rPr>
                <w:b/>
                <w:sz w:val="21"/>
              </w:rPr>
              <w:t>日</w:t>
            </w:r>
          </w:p>
        </w:tc>
        <w:tc>
          <w:tcPr>
            <w:tcW w:w="1215" w:type="dxa"/>
            <w:gridSpan w:val="3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7"/>
              <w:rPr>
                <w:sz w:val="21"/>
              </w:rPr>
            </w:pPr>
            <w:r>
              <w:rPr>
                <w:sz w:val="21"/>
              </w:rPr>
              <w:t>培训地点</w:t>
            </w:r>
          </w:p>
        </w:tc>
        <w:tc>
          <w:tcPr>
            <w:tcW w:w="998" w:type="dxa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6"/>
              <w:rPr>
                <w:sz w:val="21"/>
              </w:rPr>
            </w:pPr>
            <w:r>
              <w:rPr>
                <w:sz w:val="21"/>
              </w:rPr>
              <w:t>会议室</w:t>
            </w:r>
          </w:p>
        </w:tc>
        <w:tc>
          <w:tcPr>
            <w:tcW w:w="1470" w:type="dxa"/>
            <w:gridSpan w:val="3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7"/>
              <w:rPr>
                <w:sz w:val="21"/>
              </w:rPr>
            </w:pPr>
            <w:r>
              <w:rPr>
                <w:sz w:val="21"/>
              </w:rPr>
              <w:t>培训教师</w:t>
            </w:r>
          </w:p>
        </w:tc>
        <w:tc>
          <w:tcPr>
            <w:tcW w:w="1949" w:type="dxa"/>
            <w:gridSpan w:val="2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梁坡丰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73" w:type="dxa"/>
            <w:gridSpan w:val="2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培训内容</w:t>
            </w:r>
          </w:p>
        </w:tc>
        <w:tc>
          <w:tcPr>
            <w:tcW w:w="4305" w:type="dxa"/>
            <w:gridSpan w:val="6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GB/T </w:t>
            </w:r>
            <w:r>
              <w:rPr>
                <w:rFonts w:hint="default"/>
                <w:lang w:val="en-US" w:eastAsia="zh-CN"/>
              </w:rPr>
              <w:t xml:space="preserve">23331-2020/ISO 50001 : 20 18 </w:t>
            </w:r>
          </w:p>
          <w:p>
            <w:pPr>
              <w:pStyle w:val="10"/>
              <w:spacing w:before="1"/>
              <w:ind w:left="106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 </w:t>
            </w:r>
            <w:r>
              <w:rPr>
                <w:sz w:val="21"/>
              </w:rPr>
              <w:t xml:space="preserve">标准 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7.3</w:t>
            </w:r>
            <w:r>
              <w:rPr>
                <w:sz w:val="21"/>
              </w:rPr>
              <w:t>条款培训</w:t>
            </w:r>
          </w:p>
        </w:tc>
        <w:tc>
          <w:tcPr>
            <w:tcW w:w="1470" w:type="dxa"/>
            <w:gridSpan w:val="3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培训方式</w:t>
            </w:r>
          </w:p>
        </w:tc>
        <w:tc>
          <w:tcPr>
            <w:tcW w:w="1949" w:type="dxa"/>
            <w:gridSpan w:val="2"/>
          </w:tcPr>
          <w:p>
            <w:pPr>
              <w:pStyle w:val="10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讲课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197" w:type="dxa"/>
            <w:gridSpan w:val="13"/>
          </w:tcPr>
          <w:p>
            <w:pPr>
              <w:pStyle w:val="10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参加培训人员名单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68" w:type="dxa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264"/>
              <w:rPr>
                <w:sz w:val="21"/>
              </w:rPr>
            </w:pPr>
            <w:r>
              <w:rPr>
                <w:sz w:val="21"/>
              </w:rPr>
              <w:t>应到人员</w:t>
            </w:r>
          </w:p>
        </w:tc>
        <w:tc>
          <w:tcPr>
            <w:tcW w:w="868" w:type="dxa"/>
            <w:gridSpan w:val="2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223"/>
              <w:rPr>
                <w:sz w:val="21"/>
              </w:rPr>
            </w:pPr>
            <w:r>
              <w:rPr>
                <w:sz w:val="21"/>
              </w:rPr>
              <w:t>签到</w:t>
            </w:r>
          </w:p>
        </w:tc>
        <w:tc>
          <w:tcPr>
            <w:tcW w:w="1442" w:type="dxa"/>
            <w:gridSpan w:val="2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301"/>
              <w:rPr>
                <w:sz w:val="21"/>
              </w:rPr>
            </w:pPr>
            <w:r>
              <w:rPr>
                <w:sz w:val="21"/>
              </w:rPr>
              <w:t>应到人员</w:t>
            </w:r>
          </w:p>
        </w:tc>
        <w:tc>
          <w:tcPr>
            <w:tcW w:w="794" w:type="dxa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186"/>
              <w:rPr>
                <w:sz w:val="21"/>
              </w:rPr>
            </w:pPr>
            <w:r>
              <w:rPr>
                <w:sz w:val="21"/>
              </w:rPr>
              <w:t>签到</w:t>
            </w:r>
          </w:p>
        </w:tc>
        <w:tc>
          <w:tcPr>
            <w:tcW w:w="1411" w:type="dxa"/>
            <w:gridSpan w:val="3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285"/>
              <w:rPr>
                <w:sz w:val="21"/>
              </w:rPr>
            </w:pPr>
            <w:r>
              <w:rPr>
                <w:sz w:val="21"/>
              </w:rPr>
              <w:t>应到人员</w:t>
            </w:r>
          </w:p>
        </w:tc>
        <w:tc>
          <w:tcPr>
            <w:tcW w:w="825" w:type="dxa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201"/>
              <w:rPr>
                <w:sz w:val="21"/>
              </w:rPr>
            </w:pPr>
            <w:r>
              <w:rPr>
                <w:sz w:val="21"/>
              </w:rPr>
              <w:t>签到</w:t>
            </w:r>
          </w:p>
        </w:tc>
        <w:tc>
          <w:tcPr>
            <w:tcW w:w="1485" w:type="dxa"/>
            <w:gridSpan w:val="2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322"/>
              <w:rPr>
                <w:sz w:val="21"/>
              </w:rPr>
            </w:pPr>
            <w:r>
              <w:rPr>
                <w:sz w:val="21"/>
              </w:rPr>
              <w:t>应到人员</w:t>
            </w:r>
          </w:p>
        </w:tc>
        <w:tc>
          <w:tcPr>
            <w:tcW w:w="1004" w:type="dxa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291"/>
              <w:rPr>
                <w:sz w:val="21"/>
              </w:rPr>
            </w:pPr>
            <w:r>
              <w:rPr>
                <w:sz w:val="21"/>
              </w:rPr>
              <w:t>签到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68" w:type="dxa"/>
          </w:tcPr>
          <w:p>
            <w:pPr>
              <w:pStyle w:val="10"/>
              <w:spacing w:before="132"/>
              <w:ind w:left="384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10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  <w:bookmarkStart w:id="5" w:name="_GoBack"/>
            <w:bookmarkEnd w:id="5"/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8" w:type="dxa"/>
          </w:tcPr>
          <w:p>
            <w:pPr>
              <w:pStyle w:val="10"/>
              <w:spacing w:before="133"/>
              <w:ind w:left="384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68" w:type="dxa"/>
          </w:tcPr>
          <w:p>
            <w:pPr>
              <w:pStyle w:val="10"/>
              <w:ind w:left="384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10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1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8" w:type="dxa"/>
          </w:tcPr>
          <w:p>
            <w:pPr>
              <w:pStyle w:val="10"/>
              <w:spacing w:before="133"/>
              <w:ind w:left="384"/>
              <w:rPr>
                <w:rFonts w:hint="default" w:eastAsia="宋体"/>
                <w:sz w:val="20"/>
                <w:lang w:val="en-US" w:eastAsia="zh-CN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ind w:left="9"/>
              <w:jc w:val="center"/>
              <w:rPr>
                <w:sz w:val="21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68" w:type="dxa"/>
          </w:tcPr>
          <w:p>
            <w:pPr>
              <w:pStyle w:val="10"/>
              <w:spacing w:before="33"/>
              <w:ind w:left="298"/>
              <w:rPr>
                <w:sz w:val="19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10"/>
              <w:ind w:left="9"/>
              <w:jc w:val="center"/>
              <w:rPr>
                <w:sz w:val="21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8" w:type="dxa"/>
          </w:tcPr>
          <w:p>
            <w:pPr>
              <w:pStyle w:val="10"/>
              <w:spacing w:before="133"/>
              <w:ind w:left="384"/>
              <w:rPr>
                <w:sz w:val="20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10"/>
              <w:ind w:left="9"/>
              <w:jc w:val="center"/>
              <w:rPr>
                <w:sz w:val="21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9197" w:type="dxa"/>
            <w:gridSpan w:val="13"/>
          </w:tcPr>
          <w:p>
            <w:pPr>
              <w:pStyle w:val="10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pacing w:val="-16"/>
                <w:w w:val="99"/>
                <w:sz w:val="21"/>
              </w:rPr>
              <w:t>培训内容摘要：</w:t>
            </w:r>
            <w:r>
              <w:rPr>
                <w:spacing w:val="-1"/>
                <w:w w:val="99"/>
                <w:sz w:val="21"/>
              </w:rPr>
              <w:t>（包括使用的培训教材等</w:t>
            </w:r>
            <w:r>
              <w:rPr>
                <w:w w:val="99"/>
                <w:sz w:val="21"/>
              </w:rPr>
              <w:t>）</w:t>
            </w:r>
          </w:p>
          <w:p>
            <w:pPr>
              <w:rPr>
                <w:sz w:val="21"/>
              </w:rPr>
            </w:pPr>
            <w:r>
              <w:rPr>
                <w:rFonts w:hint="eastAsia"/>
                <w:lang w:val="en-US" w:eastAsia="zh-CN"/>
              </w:rPr>
              <w:t xml:space="preserve">GB/T </w:t>
            </w:r>
            <w:r>
              <w:rPr>
                <w:rFonts w:hint="default"/>
                <w:lang w:val="en-US" w:eastAsia="zh-CN"/>
              </w:rPr>
              <w:t>23331-2020/ISO 50001</w:t>
            </w:r>
            <w:r>
              <w:rPr>
                <w:rFonts w:hint="eastAsia"/>
                <w:lang w:val="en-US" w:eastAsia="zh-CN"/>
              </w:rPr>
              <w:t>:</w:t>
            </w:r>
            <w:r>
              <w:rPr>
                <w:rFonts w:hint="default"/>
                <w:lang w:val="en-US" w:eastAsia="zh-CN"/>
              </w:rPr>
              <w:t>20</w:t>
            </w:r>
            <w:r>
              <w:rPr>
                <w:rFonts w:hint="eastAsia"/>
                <w:lang w:val="en-US" w:eastAsia="zh-CN"/>
              </w:rPr>
              <w:t xml:space="preserve">18 </w:t>
            </w:r>
            <w:r>
              <w:rPr>
                <w:rFonts w:ascii="Times New Roman" w:eastAsia="Times New Roman"/>
                <w:sz w:val="21"/>
              </w:rPr>
              <w:t xml:space="preserve"> </w:t>
            </w:r>
            <w:r>
              <w:rPr>
                <w:sz w:val="21"/>
              </w:rPr>
              <w:t xml:space="preserve">标准 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7.3</w:t>
            </w:r>
            <w:r>
              <w:rPr>
                <w:sz w:val="21"/>
              </w:rPr>
              <w:t>条款培训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197" w:type="dxa"/>
            <w:gridSpan w:val="13"/>
          </w:tcPr>
          <w:p>
            <w:pPr>
              <w:pStyle w:val="10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108"/>
              <w:rPr>
                <w:sz w:val="21"/>
              </w:rPr>
            </w:pPr>
            <w:r>
              <w:rPr>
                <w:spacing w:val="-22"/>
                <w:w w:val="99"/>
                <w:sz w:val="21"/>
              </w:rPr>
              <w:t>考核成绩：</w:t>
            </w:r>
          </w:p>
          <w:p>
            <w:pPr>
              <w:pStyle w:val="10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10"/>
              <w:ind w:left="842"/>
              <w:rPr>
                <w:sz w:val="21"/>
              </w:rPr>
            </w:pPr>
            <w:r>
              <w:rPr>
                <w:sz w:val="21"/>
              </w:rPr>
              <w:t>课堂提问、互动式学习，全体合格。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</w:trPr>
        <w:tc>
          <w:tcPr>
            <w:tcW w:w="9197" w:type="dxa"/>
            <w:gridSpan w:val="13"/>
          </w:tcPr>
          <w:p>
            <w:pPr>
              <w:pStyle w:val="10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培训有效性评估：</w:t>
            </w:r>
          </w:p>
          <w:p>
            <w:pPr>
              <w:pStyle w:val="10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10"/>
              <w:spacing w:line="463" w:lineRule="auto"/>
              <w:ind w:left="108" w:right="20" w:firstLine="523"/>
              <w:rPr>
                <w:sz w:val="21"/>
              </w:rPr>
            </w:pPr>
            <w:r>
              <w:rPr>
                <w:sz w:val="21"/>
              </w:rPr>
              <w:t xml:space="preserve">通过培训，员工对 </w:t>
            </w:r>
            <w:r>
              <w:rPr>
                <w:rFonts w:hint="eastAsia"/>
                <w:lang w:val="en-US" w:eastAsia="zh-CN"/>
              </w:rPr>
              <w:t xml:space="preserve">GB/T </w:t>
            </w:r>
            <w:r>
              <w:rPr>
                <w:rFonts w:hint="default"/>
                <w:lang w:val="en-US" w:eastAsia="zh-CN"/>
              </w:rPr>
              <w:t>23331-2020/ISO 50001</w:t>
            </w:r>
            <w:r>
              <w:rPr>
                <w:rFonts w:hint="eastAsia"/>
                <w:lang w:val="en-US" w:eastAsia="zh-CN"/>
              </w:rPr>
              <w:t>:</w:t>
            </w:r>
            <w:r>
              <w:rPr>
                <w:rFonts w:hint="default"/>
                <w:lang w:val="en-US" w:eastAsia="zh-CN"/>
              </w:rPr>
              <w:t>20</w:t>
            </w:r>
            <w:r>
              <w:rPr>
                <w:rFonts w:hint="eastAsia"/>
                <w:lang w:val="en-US" w:eastAsia="zh-CN"/>
              </w:rPr>
              <w:t xml:space="preserve">18 </w:t>
            </w:r>
            <w:r>
              <w:rPr>
                <w:rFonts w:ascii="Times New Roman" w:eastAsia="Times New Roman"/>
                <w:sz w:val="21"/>
              </w:rPr>
              <w:t xml:space="preserve"> </w:t>
            </w:r>
            <w:r>
              <w:rPr>
                <w:sz w:val="21"/>
              </w:rPr>
              <w:t xml:space="preserve">标准 </w:t>
            </w:r>
            <w:r>
              <w:rPr>
                <w:rFonts w:hint="eastAsia" w:ascii="Times New Roman" w:eastAsia="宋体"/>
                <w:sz w:val="21"/>
                <w:lang w:val="en-US" w:eastAsia="zh-CN"/>
              </w:rPr>
              <w:t>7.3</w:t>
            </w:r>
            <w:r>
              <w:rPr>
                <w:sz w:val="21"/>
              </w:rPr>
              <w:t>条款培训，并结合各相关人员的工作作出要求， 达到预期的目的，培训有效。</w:t>
            </w:r>
          </w:p>
          <w:p>
            <w:pPr>
              <w:pStyle w:val="10"/>
              <w:tabs>
                <w:tab w:val="left" w:pos="5568"/>
              </w:tabs>
              <w:spacing w:before="1"/>
              <w:ind w:left="108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sz w:val="21"/>
              </w:rPr>
              <w:t>评估人：</w:t>
            </w:r>
            <w:r>
              <w:rPr>
                <w:rFonts w:hint="eastAsia"/>
                <w:lang w:val="en-US" w:eastAsia="zh-CN"/>
              </w:rPr>
              <w:t>梁坡丰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日期：</w:t>
            </w:r>
            <w:r>
              <w:rPr>
                <w:rFonts w:ascii="Times New Roman" w:eastAsia="Times New Roman"/>
                <w:b/>
                <w:sz w:val="21"/>
              </w:rPr>
              <w:t>202</w:t>
            </w:r>
            <w:r>
              <w:rPr>
                <w:rFonts w:hint="eastAsia" w:ascii="Times New Roman" w:eastAsia="宋体"/>
                <w:b/>
                <w:sz w:val="21"/>
                <w:lang w:val="en-US" w:eastAsia="zh-CN"/>
              </w:rPr>
              <w:t>1</w:t>
            </w:r>
            <w:r>
              <w:rPr>
                <w:b/>
                <w:sz w:val="21"/>
              </w:rPr>
              <w:t>年</w:t>
            </w:r>
            <w:r>
              <w:rPr>
                <w:rFonts w:hint="eastAsia"/>
                <w:b/>
                <w:sz w:val="21"/>
                <w:lang w:val="en-US" w:eastAsia="zh-CN"/>
              </w:rPr>
              <w:t>8</w:t>
            </w:r>
            <w:r>
              <w:rPr>
                <w:b/>
                <w:sz w:val="21"/>
              </w:rPr>
              <w:t>月</w:t>
            </w:r>
            <w:r>
              <w:rPr>
                <w:rFonts w:hint="eastAsia"/>
                <w:b/>
                <w:sz w:val="21"/>
                <w:lang w:val="en-US" w:eastAsia="zh-CN"/>
              </w:rPr>
              <w:t>1</w:t>
            </w:r>
            <w:r>
              <w:rPr>
                <w:b/>
                <w:sz w:val="21"/>
              </w:rPr>
              <w:t>日</w:t>
            </w:r>
          </w:p>
        </w:tc>
      </w:tr>
    </w:tbl>
    <w:p>
      <w:pPr>
        <w:spacing w:after="0"/>
        <w:rPr>
          <w:sz w:val="21"/>
        </w:rPr>
        <w:sectPr>
          <w:headerReference r:id="rId7" w:type="default"/>
          <w:footerReference r:id="rId8" w:type="default"/>
          <w:pgSz w:w="11910" w:h="16840"/>
          <w:pgMar w:top="1280" w:right="840" w:bottom="280" w:left="560" w:header="0" w:footer="0" w:gutter="0"/>
          <w:cols w:space="720" w:num="1"/>
        </w:sectPr>
      </w:pPr>
    </w:p>
    <w:p>
      <w:bookmarkStart w:id="3" w:name="页面提取自－供方评定表"/>
      <w:bookmarkEnd w:id="3"/>
      <w:r>
        <w:br w:type="column"/>
      </w:r>
      <w:bookmarkStart w:id="4" w:name="1特殊过程确认表"/>
      <w:bookmarkEnd w:id="4"/>
    </w:p>
    <w:sectPr>
      <w:headerReference r:id="rId9" w:type="default"/>
      <w:footerReference r:id="rId10" w:type="default"/>
      <w:pgSz w:w="11910" w:h="16840"/>
      <w:pgMar w:top="660" w:right="840" w:bottom="280" w:left="5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4100" o:spid="_x0000_s4100" o:spt="202" type="#_x0000_t202" style="position:absolute;left:0pt;margin-left:504.3pt;margin-top:809.55pt;height:10.05pt;width:50.0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1" w:lineRule="exact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第 页 共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633730</wp:posOffset>
          </wp:positionH>
          <wp:positionV relativeFrom="page">
            <wp:posOffset>335280</wp:posOffset>
          </wp:positionV>
          <wp:extent cx="392430" cy="42735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2633" cy="42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4097" o:spid="_x0000_s4097" o:spt="20" style="position:absolute;left:0pt;margin-left:49.95pt;margin-top:68.65pt;height:0pt;width:489.8pt;mso-position-horizontal-relative:page;mso-position-vertical-relative:page;z-index:-25165619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pict>
        <v:shape id="_x0000_s4098" o:spid="_x0000_s4098" o:spt="202" type="#_x0000_t202" style="position:absolute;left:0pt;margin-left:85pt;margin-top:28.8pt;height:28.35pt;width:24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59" w:lineRule="exact"/>
                  <w:ind w:left="22" w:right="0" w:firstLine="0"/>
                  <w:jc w:val="left"/>
                  <w:rPr>
                    <w:sz w:val="21"/>
                  </w:rPr>
                </w:pPr>
                <w:r>
                  <w:rPr>
                    <w:sz w:val="21"/>
                  </w:rPr>
                  <w:t>北京国标联合认证有限公司</w:t>
                </w:r>
              </w:p>
              <w:p>
                <w:pPr>
                  <w:pStyle w:val="2"/>
                  <w:spacing w:before="82" w:line="225" w:lineRule="exact"/>
                  <w:ind w:left="20"/>
                </w:pPr>
                <w:r>
                  <w:rPr>
                    <w:w w:val="95"/>
                  </w:rPr>
                  <w:t>Beijing</w:t>
                </w:r>
                <w:r>
                  <w:rPr>
                    <w:spacing w:val="-55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International</w:t>
                </w:r>
                <w:r>
                  <w:rPr>
                    <w:spacing w:val="-54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Standard</w:t>
                </w:r>
                <w:r>
                  <w:rPr>
                    <w:spacing w:val="-54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united</w:t>
                </w:r>
                <w:r>
                  <w:rPr>
                    <w:spacing w:val="-54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Certification</w:t>
                </w:r>
                <w:r>
                  <w:rPr>
                    <w:spacing w:val="-53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Co.,Ltd.</w:t>
                </w:r>
              </w:p>
            </w:txbxContent>
          </v:textbox>
        </v:shape>
      </w:pict>
    </w:r>
    <w:r>
      <w:pict>
        <v:shape id="_x0000_s4099" o:spid="_x0000_s4099" o:spt="202" type="#_x0000_t202" style="position:absolute;left:0pt;margin-left:367.6pt;margin-top:47.75pt;height:12pt;width:160.6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before="3"/>
                  <w:ind w:left="20"/>
                  <w:rPr>
                    <w:rFonts w:ascii="Times New Roman" w:eastAsia="Times New Roman"/>
                  </w:rPr>
                </w:pPr>
                <w:r>
                  <w:rPr>
                    <w:rFonts w:ascii="Times New Roman" w:eastAsia="Times New Roman"/>
                  </w:rPr>
                  <w:t xml:space="preserve">ISC-B-I-35 </w:t>
                </w:r>
                <w:r>
                  <w:t>不符合报告纠正措施表</w:t>
                </w:r>
                <w:r>
                  <w:rPr>
                    <w:rFonts w:ascii="Times New Roman" w:eastAsia="Times New Roman"/>
                  </w:rPr>
                  <w:t xml:space="preserve">(03 </w:t>
                </w:r>
                <w:r>
                  <w:t>版</w:t>
                </w:r>
                <w:r>
                  <w:rPr>
                    <w:rFonts w:ascii="Times New Roman" w:eastAsia="Times New Roman"/>
                  </w:rPr>
                  <w:t>)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9C94CD6"/>
    <w:rsid w:val="0D04142A"/>
    <w:rsid w:val="1DDC5CD2"/>
    <w:rsid w:val="2AB71E03"/>
    <w:rsid w:val="2C6B622A"/>
    <w:rsid w:val="38B925DC"/>
    <w:rsid w:val="4A694030"/>
    <w:rsid w:val="4ECA0541"/>
    <w:rsid w:val="52812015"/>
    <w:rsid w:val="59A934A2"/>
    <w:rsid w:val="602E4A44"/>
    <w:rsid w:val="66862EA1"/>
    <w:rsid w:val="791227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3">
    <w:name w:val="heading 1"/>
    <w:basedOn w:val="1"/>
    <w:next w:val="1"/>
    <w:qFormat/>
    <w:uiPriority w:val="1"/>
    <w:pPr>
      <w:outlineLvl w:val="1"/>
    </w:pPr>
    <w:rPr>
      <w:rFonts w:ascii="宋体" w:hAnsi="宋体" w:eastAsia="宋体" w:cs="宋体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qFormat/>
    <w:uiPriority w:val="1"/>
    <w:pPr>
      <w:ind w:left="22"/>
      <w:outlineLvl w:val="2"/>
    </w:pPr>
    <w:rPr>
      <w:rFonts w:ascii="宋体" w:hAnsi="宋体" w:eastAsia="宋体" w:cs="宋体"/>
      <w:sz w:val="21"/>
      <w:szCs w:val="21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en-US" w:eastAsia="en-US" w:bidi="en-US"/>
    </w:rPr>
  </w:style>
  <w:style w:type="paragraph" w:customStyle="1" w:styleId="7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en-US" w:eastAsia="en-US" w:bidi="en-US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  <customShpInfo spid="_x0000_s4098"/>
    <customShpInfo spid="_x0000_s4099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2020-08-10T04:29:00Z</dcterms:created>
  <dc:creator>86136</dc:creator>
  <cp:lastModifiedBy>叶子</cp:lastModifiedBy>
  <dcterms:modified xsi:type="dcterms:W3CDTF">2021-07-31T03:06:37Z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2020-08-09T00:00:00Z</vt:filetime>
  </property>
  <property fmtid="{D5CDD505-2E9C-101B-9397-08002B2CF9AE}" pid="3" name="Creator">
    <vt:lpwstr>Adobe Acrobat Pro 9.0.0</vt:lpwstr>
  </property>
  <property fmtid="{D5CDD505-2E9C-101B-9397-08002B2CF9AE}" pid="4" name="LastSaved">
    <vt:filetime>2020-08-10T00:00:00Z</vt:filetime>
  </property>
  <property fmtid="{D5CDD505-2E9C-101B-9397-08002B2CF9AE}" pid="5" name="KSOProductBuildVer">
    <vt:lpwstr>2052-11.1.0.10667</vt:lpwstr>
  </property>
  <property fmtid="{D5CDD505-2E9C-101B-9397-08002B2CF9AE}" pid="6" name="ICV">
    <vt:lpwstr>6CE77FDE365244D593D7131B594454CB</vt:lpwstr>
  </property>
</Properties>
</file>