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杭州临安鼎新农业科技有限公司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ascii="宋体" w:hAnsi="宋体"/>
                <w:b w:val="0"/>
                <w:bCs/>
                <w:sz w:val="21"/>
                <w:szCs w:val="21"/>
              </w:rPr>
            </w:pPr>
            <w:r>
              <w:rPr>
                <w:rFonts w:hint="eastAsia" w:ascii="宋体" w:hAnsi="宋体"/>
                <w:b w:val="0"/>
                <w:bCs/>
                <w:sz w:val="21"/>
                <w:szCs w:val="21"/>
              </w:rPr>
              <w:t>☑</w:t>
            </w:r>
            <w:r>
              <w:rPr>
                <w:rFonts w:ascii="宋体" w:hAnsi="宋体"/>
                <w:b w:val="0"/>
                <w:bCs/>
                <w:sz w:val="21"/>
                <w:szCs w:val="21"/>
              </w:rPr>
              <w:t>GB/T 27341-2009</w:t>
            </w:r>
            <w:r>
              <w:rPr>
                <w:rFonts w:hint="eastAsia" w:ascii="宋体" w:hAnsi="宋体"/>
                <w:b w:val="0"/>
                <w:bCs/>
                <w:sz w:val="21"/>
                <w:szCs w:val="21"/>
              </w:rPr>
              <w:t>&amp;</w:t>
            </w:r>
            <w:r>
              <w:rPr>
                <w:rFonts w:ascii="宋体" w:hAnsi="宋体"/>
                <w:b w:val="0"/>
                <w:bCs/>
                <w:sz w:val="21"/>
                <w:szCs w:val="21"/>
              </w:rPr>
              <w:t>GB 14881-2013</w:t>
            </w:r>
            <w:r>
              <w:rPr>
                <w:rFonts w:hint="eastAsia" w:ascii="宋体" w:hAnsi="宋体"/>
                <w:b w:val="0"/>
                <w:bCs/>
                <w:sz w:val="21"/>
                <w:szCs w:val="21"/>
              </w:rPr>
              <w:t>&amp;</w:t>
            </w:r>
            <w:r>
              <w:rPr>
                <w:rFonts w:ascii="宋体" w:hAnsi="宋体"/>
                <w:b w:val="0"/>
                <w:bCs/>
                <w:sz w:val="21"/>
                <w:szCs w:val="21"/>
              </w:rPr>
              <w:t>危害分析与关键控制点（HACCP体系）认证补充要求1.0</w:t>
            </w:r>
          </w:p>
          <w:p>
            <w:pPr>
              <w:rPr>
                <w:sz w:val="22"/>
                <w:szCs w:val="22"/>
              </w:rPr>
            </w:pPr>
            <w:r>
              <w:rPr>
                <w:rFonts w:hint="eastAsia" w:ascii="宋体" w:hAnsi="宋体"/>
                <w:b w:val="0"/>
                <w:bCs/>
                <w:sz w:val="21"/>
                <w:szCs w:val="21"/>
              </w:rPr>
              <w:t xml:space="preserve">☑适用于受审核方的法律法规及其他要求； </w:t>
            </w:r>
            <w:r>
              <w:rPr>
                <w:rFonts w:ascii="宋体" w:hAnsi="宋体"/>
                <w:b w:val="0"/>
                <w:bCs/>
                <w:sz w:val="21"/>
                <w:szCs w:val="21"/>
              </w:rPr>
              <w:t xml:space="preserve"> </w:t>
            </w:r>
            <w:r>
              <w:rPr>
                <w:rFonts w:hint="eastAsia" w:ascii="宋体" w:hAnsi="宋体"/>
                <w:b w:val="0"/>
                <w:bCs/>
                <w:sz w:val="21"/>
                <w:szCs w:val="21"/>
              </w:rPr>
              <w:t>☑认证合同</w:t>
            </w:r>
            <w:r>
              <w:rPr>
                <w:rFonts w:hint="eastAsia" w:ascii="宋体" w:hAnsi="宋体"/>
                <w:b w:val="0"/>
                <w:bCs/>
                <w:sz w:val="21"/>
                <w:szCs w:val="21"/>
                <w:lang w:val="en-US" w:eastAsia="zh-CN"/>
              </w:rPr>
              <w:t xml:space="preserve"> </w:t>
            </w:r>
            <w:r>
              <w:rPr>
                <w:rFonts w:hint="eastAsia" w:ascii="宋体" w:hAnsi="宋体"/>
                <w:b w:val="0"/>
                <w:bCs/>
                <w:sz w:val="21"/>
                <w:szCs w:val="21"/>
              </w:rPr>
              <w:t xml:space="preserve">☑受审核方管理体系文件 (手册版本号： </w:t>
            </w:r>
            <w:r>
              <w:rPr>
                <w:rFonts w:ascii="宋体" w:hAnsi="宋体"/>
                <w:b w:val="0"/>
                <w:bCs/>
                <w:sz w:val="21"/>
                <w:szCs w:val="21"/>
              </w:rPr>
              <w:t>A/0</w:t>
            </w:r>
            <w:r>
              <w:rPr>
                <w:rFonts w:hint="eastAsia" w:ascii="宋体" w:hAnsi="宋体"/>
                <w:b w:val="0"/>
                <w:bCs/>
                <w:sz w:val="21"/>
                <w:szCs w:val="21"/>
              </w:rPr>
              <w:t xml:space="preserve">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0734-2021-H</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r>
              <w:rPr>
                <w:rFonts w:hint="eastAsia"/>
                <w:sz w:val="22"/>
                <w:szCs w:val="22"/>
              </w:rPr>
              <w:t>危害分析与关键控制点体系：初次认证第（二）阶段</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2021-07-15  下午（13:00）</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2021-07-17中午（12:00</w:t>
            </w:r>
            <w:bookmarkStart w:id="3" w:name="_GoBack"/>
            <w:bookmarkEnd w:id="3"/>
            <w:r>
              <w:rPr>
                <w:rFonts w:hint="eastAsia"/>
                <w:sz w:val="20"/>
                <w:lang w:val="en-US" w:eastAsia="zh-CN"/>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630F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longbefore_2020</cp:lastModifiedBy>
  <dcterms:modified xsi:type="dcterms:W3CDTF">2021-07-14T13:19:38Z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A741C9AB4CCE47D986CA71AE99E8B26B</vt:lpwstr>
  </property>
</Properties>
</file>