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88"/>
        <w:gridCol w:w="1000"/>
        <w:gridCol w:w="1000"/>
        <w:gridCol w:w="1360"/>
        <w:gridCol w:w="1450"/>
        <w:gridCol w:w="1370"/>
        <w:gridCol w:w="12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9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成都长宏途腾家具有限公司</w:t>
            </w:r>
            <w:bookmarkEnd w:id="4"/>
          </w:p>
        </w:tc>
        <w:tc>
          <w:tcPr>
            <w:tcW w:w="137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25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t>办公家具的</w:t>
            </w:r>
            <w:r>
              <w:rPr>
                <w:rFonts w:hint="eastAsia"/>
                <w:lang w:val="en-US" w:eastAsia="zh-CN"/>
              </w:rPr>
              <w:t>组装</w:t>
            </w:r>
            <w:bookmarkStart w:id="6" w:name="_GoBack"/>
            <w:bookmarkEnd w:id="6"/>
            <w:r>
              <w:rPr>
                <w:rFonts w:hint="eastAsia"/>
                <w:lang w:val="en-US" w:eastAsia="zh-CN"/>
              </w:rPr>
              <w:t>流程：配料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组装（部分试装，在客户处组装）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检验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风险：生产</w:t>
            </w:r>
            <w:r>
              <w:rPr>
                <w:rFonts w:hint="eastAsia"/>
                <w:sz w:val="21"/>
                <w:szCs w:val="21"/>
              </w:rPr>
              <w:t>过程通过拟定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产品生产规范</w:t>
            </w:r>
            <w:r>
              <w:rPr>
                <w:rFonts w:hint="eastAsia"/>
                <w:sz w:val="21"/>
                <w:szCs w:val="21"/>
              </w:rPr>
              <w:t>和环境安全管理制度对过程和质量进行控制，存在的风险有造成质量、安全和环境污染事故。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需确认/关键过程：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控制措施：通过加强设备控制，拟定作业指导书，并对操作工培训进行控制。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2"/>
                <w:szCs w:val="21"/>
                <w:highlight w:val="none"/>
                <w:lang w:val="en-US" w:eastAsia="zh-CN"/>
              </w:rPr>
              <w:t>重要环境因素：固体废弃物、噪声排放、潜在火灾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通过制定管理方案和应急预案进行控制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2"/>
                <w:szCs w:val="21"/>
                <w:highlight w:val="none"/>
                <w:lang w:val="en-US" w:eastAsia="zh-CN"/>
              </w:rPr>
              <w:t>不可接受风险：触电、火灾、机械伤害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通过制定管理方案和应急预案进行控制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木质家具制造业职业病危害预防控制规范DB31/T 677-2012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木质家具制造业大气污染物排放标准DB11/ 1202-2015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木家具中有害物质限量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 18584-2001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木家具通用技术条件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GB/T 3324-2017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办公家具检验项目：材质、样式尺寸、装配及表面质量、包装质量等。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134620</wp:posOffset>
            </wp:positionV>
            <wp:extent cx="323850" cy="335280"/>
            <wp:effectExtent l="0" t="0" r="635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106680</wp:posOffset>
            </wp:positionV>
            <wp:extent cx="323850" cy="335280"/>
            <wp:effectExtent l="0" t="0" r="635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2021.7.12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4A561E"/>
    <w:rsid w:val="27302B9E"/>
    <w:rsid w:val="3DFB4068"/>
    <w:rsid w:val="693A5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2021-07-21T11:37:15Z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99D469F723534C52A3B51147DA47C59F</vt:lpwstr>
  </property>
</Properties>
</file>