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四川懿之汇贸易有限公司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E：31.04.01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Q：31.04.01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E：31.04.01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atLeast"/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运输服务流程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签订合同——任务派遣——装货——运输——在途管理——交货——结算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25" w:after="25"/>
              <w:rPr>
                <w:bCs/>
                <w:spacing w:val="10"/>
                <w:sz w:val="21"/>
                <w:szCs w:val="21"/>
                <w:lang w:val="zh-CN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  <w:lang w:val="zh-CN"/>
              </w:rPr>
              <w:t>服务过程的主要风险：运输人员及车辆、货物的安全性、运输时间的控制等。</w:t>
            </w:r>
          </w:p>
          <w:p>
            <w:pPr>
              <w:spacing w:before="25" w:after="25"/>
              <w:rPr>
                <w:bCs/>
                <w:spacing w:val="10"/>
                <w:sz w:val="21"/>
                <w:szCs w:val="21"/>
                <w:lang w:val="zh-CN"/>
              </w:rPr>
            </w:pPr>
          </w:p>
          <w:p>
            <w:pPr>
              <w:spacing w:before="25" w:after="25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  <w:lang w:val="zh-CN"/>
              </w:rPr>
              <w:t>控制措施：驾驶人员资格确认，按作业指导书操作，车辆定期维护保</w:t>
            </w:r>
            <w:bookmarkStart w:id="6" w:name="_GoBack"/>
            <w:bookmarkEnd w:id="6"/>
            <w:r>
              <w:rPr>
                <w:rFonts w:hint="eastAsia"/>
                <w:bCs/>
                <w:spacing w:val="10"/>
                <w:sz w:val="21"/>
                <w:szCs w:val="21"/>
                <w:lang w:val="zh-CN"/>
              </w:rPr>
              <w:t>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before="25" w:after="25"/>
              <w:rPr>
                <w:bCs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spacing w:val="10"/>
                <w:sz w:val="21"/>
                <w:szCs w:val="21"/>
              </w:rPr>
              <w:t>潜在火灾、固废排放、噪声排放，采取分类收集、管理方案和预案措施管理。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中暑，人员伤亡、火灾，采取运行控制、制定管理方案管理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</w:rPr>
              <w:t>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6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主要质量要求：运输线路的规划、运输时间的控制、运输过程安全控制等。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14605</wp:posOffset>
            </wp:positionV>
            <wp:extent cx="401955" cy="361950"/>
            <wp:effectExtent l="0" t="0" r="9525" b="3810"/>
            <wp:wrapNone/>
            <wp:docPr id="1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14605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 w:ascii="宋体"/>
          <w:b/>
          <w:sz w:val="22"/>
          <w:szCs w:val="22"/>
          <w:lang w:val="en-US" w:eastAsia="zh-CN"/>
        </w:rPr>
        <w:t>2021年7月13日</w:t>
      </w:r>
      <w:r>
        <w:rPr>
          <w:rFonts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2021年7月13日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62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12</TotalTime>
  <ScaleCrop>false</ScaleCrop>
  <LinksUpToDate>false</LinksUpToDate>
  <CharactersWithSpaces>312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2021-07-12T06:11:05Z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4FB64EE0FA094B4F8F4E3DED1CBACC5E</vt:lpwstr>
  </property>
</Properties>
</file>