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color w:val="000000" w:themeColor="text1"/>
          <w:sz w:val="24"/>
          <w:szCs w:val="24"/>
          <w:u w:val="none"/>
        </w:rPr>
      </w:pPr>
      <w:bookmarkStart w:id="0" w:name="合同编号"/>
      <w:r>
        <w:rPr>
          <w:rFonts w:hint="eastAsia" w:ascii="宋体" w:hAnsi="宋体" w:cs="Times New Roman"/>
          <w:b/>
          <w:bCs/>
          <w:kern w:val="0"/>
          <w:sz w:val="24"/>
          <w:szCs w:val="24"/>
          <w:u w:val="none"/>
          <w:lang w:val="en-US" w:eastAsia="zh-CN"/>
        </w:rPr>
        <w:t>编号：</w:t>
      </w:r>
      <w:r>
        <w:rPr>
          <w:rFonts w:hint="eastAsia" w:ascii="宋体" w:hAnsi="宋体" w:eastAsia="宋体" w:cs="Times New Roman"/>
          <w:b/>
          <w:bCs/>
          <w:kern w:val="0"/>
          <w:sz w:val="24"/>
          <w:szCs w:val="24"/>
          <w:u w:val="none"/>
        </w:rPr>
        <w:t>0</w:t>
      </w:r>
      <w:r>
        <w:rPr>
          <w:rFonts w:hint="eastAsia" w:ascii="宋体" w:hAnsi="宋体" w:eastAsia="宋体" w:cs="Times New Roman"/>
          <w:b/>
          <w:bCs/>
          <w:kern w:val="0"/>
          <w:sz w:val="24"/>
          <w:szCs w:val="24"/>
          <w:u w:val="none"/>
          <w:lang w:val="en-US" w:eastAsia="zh-CN"/>
        </w:rPr>
        <w:t>724</w:t>
      </w:r>
      <w:r>
        <w:rPr>
          <w:rFonts w:hint="eastAsia" w:ascii="宋体" w:hAnsi="宋体" w:eastAsia="宋体" w:cs="Times New Roman"/>
          <w:b/>
          <w:bCs/>
          <w:kern w:val="0"/>
          <w:sz w:val="24"/>
          <w:szCs w:val="24"/>
          <w:u w:val="none"/>
        </w:rPr>
        <w:t>-2021-Q</w:t>
      </w:r>
      <w:bookmarkEnd w:id="0"/>
      <w:r>
        <w:rPr>
          <w:rFonts w:hint="eastAsia" w:ascii="宋体" w:hAnsi="宋体" w:eastAsia="宋体" w:cs="Times New Roman"/>
          <w:b/>
          <w:bCs/>
          <w:kern w:val="0"/>
          <w:sz w:val="24"/>
          <w:szCs w:val="24"/>
          <w:u w:val="none"/>
        </w:rPr>
        <w:t xml:space="preserve"> </w:t>
      </w: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重庆汇磊机械配件有限公司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GB/T19001-2016/ISO9001:2015</w:t>
      </w:r>
      <w:bookmarkEnd w:id="5"/>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重庆汇磊机械配件有限公司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重庆市大足区新工业园区浩帅公司内</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402360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重庆市大足区新工业园区浩帅公司内</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402360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余昌建</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13883245076</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余昌建</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余昌建</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余昌建</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平垫圈的生产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17.12.04</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2020-12-08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eastAsia="zh-CN"/>
              </w:rPr>
              <w:t>生技部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val="en-US" w:eastAsia="zh-CN"/>
              </w:rPr>
              <w:t>供销</w:t>
            </w:r>
            <w:r>
              <w:rPr>
                <w:rFonts w:hint="eastAsia" w:ascii="宋体" w:hAnsi="宋体" w:eastAsia="宋体"/>
                <w:b/>
                <w:color w:val="000000" w:themeColor="text1"/>
                <w:sz w:val="20"/>
                <w:szCs w:val="20"/>
                <w:lang w:eastAsia="zh-CN"/>
              </w:rPr>
              <w:t>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ascii="宋体" w:hAnsi="宋体"/>
                <w:szCs w:val="21"/>
              </w:rPr>
              <w:t>平垫圈的生产</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b/>
                <w:color w:val="000000" w:themeColor="text1"/>
                <w:sz w:val="20"/>
                <w:szCs w:val="20"/>
              </w:rPr>
            </w:pPr>
            <w:r>
              <w:rPr>
                <w:rFonts w:hint="eastAsia" w:ascii="宋体" w:hAnsi="宋体" w:cs="宋体"/>
                <w:szCs w:val="21"/>
                <w:highlight w:val="none"/>
              </w:rPr>
              <w:t>GB/T 3103.3-2020</w:t>
            </w:r>
            <w:r>
              <w:rPr>
                <w:rFonts w:hint="eastAsia" w:ascii="宋体" w:hAnsi="宋体" w:cs="宋体"/>
                <w:szCs w:val="21"/>
                <w:highlight w:val="none"/>
                <w:lang w:eastAsia="zh-CN"/>
              </w:rPr>
              <w:t>《</w:t>
            </w:r>
            <w:r>
              <w:rPr>
                <w:rFonts w:hint="eastAsia" w:ascii="宋体" w:hAnsi="宋体" w:cs="宋体"/>
                <w:szCs w:val="21"/>
                <w:highlight w:val="none"/>
              </w:rPr>
              <w:t>紧固件公差 平垫圈</w:t>
            </w:r>
            <w:r>
              <w:rPr>
                <w:rFonts w:hint="eastAsia" w:ascii="宋体" w:hAnsi="宋体" w:cs="宋体"/>
                <w:szCs w:val="21"/>
                <w:highlight w:val="none"/>
                <w:lang w:eastAsia="zh-CN"/>
              </w:rPr>
              <w:t>》、</w:t>
            </w:r>
            <w:r>
              <w:rPr>
                <w:rFonts w:hint="eastAsia" w:ascii="宋体" w:hAnsi="宋体" w:cs="宋体"/>
                <w:szCs w:val="21"/>
                <w:highlight w:val="none"/>
              </w:rPr>
              <w:t>GB/T 97.1-2002</w:t>
            </w:r>
            <w:r>
              <w:rPr>
                <w:rFonts w:hint="eastAsia" w:ascii="宋体" w:hAnsi="宋体" w:cs="宋体"/>
                <w:szCs w:val="21"/>
                <w:highlight w:val="none"/>
                <w:lang w:eastAsia="zh-CN"/>
              </w:rPr>
              <w:t>《</w:t>
            </w:r>
            <w:r>
              <w:rPr>
                <w:rFonts w:hint="eastAsia" w:ascii="宋体" w:hAnsi="宋体" w:cs="宋体"/>
                <w:szCs w:val="21"/>
                <w:highlight w:val="none"/>
              </w:rPr>
              <w:t>平垫圈 A级</w:t>
            </w:r>
            <w:r>
              <w:rPr>
                <w:rFonts w:hint="eastAsia" w:ascii="宋体" w:hAnsi="宋体" w:cs="宋体"/>
                <w:szCs w:val="21"/>
                <w:highlight w:val="none"/>
                <w:lang w:eastAsia="zh-CN"/>
              </w:rPr>
              <w:t>》</w:t>
            </w:r>
            <w:r>
              <w:rPr>
                <w:rFonts w:hint="eastAsia" w:ascii="宋体" w:hAnsi="宋体" w:cs="宋体"/>
                <w:sz w:val="21"/>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8</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eastAsia="宋体"/>
                <w:color w:val="auto"/>
                <w:kern w:val="2"/>
                <w:lang w:eastAsia="zh-CN"/>
              </w:rPr>
              <w:t>重庆汇磊机械配件有限公司</w:t>
            </w:r>
            <w:r>
              <w:rPr>
                <w:rFonts w:hint="eastAsia" w:ascii="宋体" w:hAnsi="宋体" w:eastAsia="宋体"/>
                <w:color w:val="auto"/>
                <w:kern w:val="2"/>
                <w:lang w:val="en-US" w:eastAsia="zh-CN"/>
              </w:rPr>
              <w:t>成立于201</w:t>
            </w:r>
            <w:r>
              <w:rPr>
                <w:rFonts w:hint="eastAsia" w:ascii="宋体" w:hAnsi="宋体"/>
                <w:color w:val="auto"/>
                <w:kern w:val="2"/>
                <w:lang w:val="en-US" w:eastAsia="zh-CN"/>
              </w:rPr>
              <w:t>3</w:t>
            </w:r>
            <w:r>
              <w:rPr>
                <w:rFonts w:hint="eastAsia" w:ascii="宋体" w:hAnsi="宋体" w:eastAsia="宋体"/>
                <w:color w:val="auto"/>
                <w:kern w:val="2"/>
                <w:lang w:val="en-US" w:eastAsia="zh-CN"/>
              </w:rPr>
              <w:t>年</w:t>
            </w:r>
            <w:r>
              <w:rPr>
                <w:rFonts w:hint="eastAsia" w:ascii="宋体" w:hAnsi="宋体"/>
                <w:color w:val="auto"/>
                <w:kern w:val="2"/>
                <w:lang w:val="en-US" w:eastAsia="zh-CN"/>
              </w:rPr>
              <w:t>9月</w:t>
            </w:r>
            <w:r>
              <w:rPr>
                <w:rFonts w:hint="eastAsia" w:ascii="宋体" w:hAnsi="宋体" w:eastAsia="宋体"/>
                <w:color w:val="auto"/>
                <w:kern w:val="2"/>
                <w:lang w:val="en-US" w:eastAsia="zh-CN"/>
              </w:rPr>
              <w:t>，</w:t>
            </w:r>
            <w:r>
              <w:rPr>
                <w:rFonts w:hint="eastAsia" w:ascii="宋体" w:hAnsi="宋体"/>
                <w:bCs/>
                <w:lang w:val="en-US" w:eastAsia="zh-CN"/>
              </w:rPr>
              <w:t>公司专业从事平垫圈的生产。</w:t>
            </w: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lang w:val="en-US" w:eastAsia="zh-CN"/>
              </w:rPr>
              <w:t>质量</w:t>
            </w:r>
            <w:r>
              <w:rPr>
                <w:rFonts w:hint="eastAsia"/>
              </w:rPr>
              <w:t>方针：</w:t>
            </w:r>
            <w:r>
              <w:rPr>
                <w:rFonts w:hint="eastAsia"/>
                <w:lang w:val="en-US" w:eastAsia="zh-CN"/>
              </w:rPr>
              <w:t>“质量为本、信誉至上，持续改进，争创一流，满足要求”。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default" w:ascii="宋体" w:hAnsi="宋体"/>
                <w:sz w:val="21"/>
                <w:szCs w:val="21"/>
                <w:lang w:val="en-US" w:eastAsia="zh-CN"/>
              </w:rPr>
            </w:pPr>
            <w:r>
              <w:rPr>
                <w:rFonts w:hint="eastAsia" w:ascii="宋体" w:hAnsi="宋体"/>
                <w:sz w:val="21"/>
                <w:szCs w:val="21"/>
                <w:lang w:eastAsia="zh-CN"/>
              </w:rPr>
              <w:t>质量管理体系过程有：</w:t>
            </w:r>
            <w:r>
              <w:rPr>
                <w:rFonts w:hint="eastAsia" w:ascii="宋体" w:hAnsi="宋体"/>
                <w:sz w:val="21"/>
                <w:szCs w:val="21"/>
                <w:lang w:val="en-US" w:eastAsia="zh-CN"/>
              </w:rPr>
              <w:t>合同评审、供方管理、生产、检验等过程</w:t>
            </w:r>
          </w:p>
          <w:p>
            <w:pPr>
              <w:adjustRightInd w:val="0"/>
              <w:snapToGrid w:val="0"/>
              <w:spacing w:line="400" w:lineRule="exact"/>
              <w:rPr>
                <w:rFonts w:hint="default" w:ascii="宋体" w:hAnsi="宋体"/>
                <w:sz w:val="21"/>
                <w:szCs w:val="21"/>
                <w:lang w:val="en-US"/>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highlight w:val="none"/>
                <w:lang w:val="en-US" w:eastAsia="zh-CN"/>
              </w:rPr>
              <w:t>冲压</w:t>
            </w:r>
          </w:p>
          <w:p>
            <w:pPr>
              <w:rPr>
                <w:rFonts w:hint="default" w:ascii="宋体" w:hAnsi="宋体"/>
                <w:sz w:val="21"/>
                <w:szCs w:val="21"/>
                <w:lang w:val="en-US" w:eastAsia="zh-CN"/>
              </w:rPr>
            </w:pPr>
            <w:r>
              <w:rPr>
                <w:rFonts w:hint="eastAsia" w:ascii="宋体" w:hAnsi="宋体"/>
                <w:sz w:val="21"/>
                <w:szCs w:val="21"/>
                <w:lang w:val="en-US" w:eastAsia="zh-CN"/>
              </w:rPr>
              <w:t>特殊</w:t>
            </w:r>
            <w:r>
              <w:rPr>
                <w:rFonts w:hint="eastAsia" w:ascii="宋体" w:hAnsi="宋体"/>
                <w:sz w:val="21"/>
                <w:szCs w:val="21"/>
                <w:lang w:eastAsia="zh-CN"/>
              </w:rPr>
              <w:t>过程：</w:t>
            </w:r>
            <w:r>
              <w:rPr>
                <w:rFonts w:hint="eastAsia" w:ascii="宋体" w:hAnsi="宋体"/>
                <w:sz w:val="21"/>
                <w:szCs w:val="21"/>
                <w:lang w:val="en-US" w:eastAsia="zh-CN"/>
              </w:rPr>
              <w:t>无</w:t>
            </w:r>
          </w:p>
          <w:p>
            <w:pPr>
              <w:rPr>
                <w:rFonts w:hint="default" w:ascii="宋体" w:hAnsi="宋体"/>
                <w:sz w:val="21"/>
                <w:szCs w:val="21"/>
                <w:lang w:val="en-US" w:eastAsia="zh-CN"/>
              </w:rPr>
            </w:pPr>
            <w:r>
              <w:rPr>
                <w:rFonts w:hint="eastAsia" w:ascii="宋体" w:hAnsi="宋体"/>
                <w:sz w:val="21"/>
                <w:szCs w:val="21"/>
                <w:lang w:val="en-US" w:eastAsia="zh-CN"/>
              </w:rPr>
              <w:t>外包过程：无</w:t>
            </w:r>
          </w:p>
          <w:p>
            <w:pPr>
              <w:spacing w:line="400" w:lineRule="exact"/>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eastAsia="宋体" w:cs="Times New Roman"/>
                <w:kern w:val="2"/>
                <w:sz w:val="21"/>
                <w:szCs w:val="21"/>
                <w:highlight w:val="none"/>
                <w:lang w:val="en-US" w:eastAsia="zh-CN" w:bidi="ar-SA"/>
              </w:rPr>
              <w:t>根据行业管理实际,本公司生产的平垫圈为成熟产品，按客户要求、国家标准生产不涉及设计开发,因此ISO9001:2015标准的8.3“产品和服务的设计和开发”过程不适用于本公司。</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pStyle w:val="6"/>
              <w:numPr>
                <w:ilvl w:val="0"/>
                <w:numId w:val="0"/>
              </w:numPr>
              <w:spacing w:before="0" w:beforeAutospacing="0" w:after="0" w:afterAutospacing="0" w:line="240" w:lineRule="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sz w:val="21"/>
                <w:szCs w:val="21"/>
                <w:lang w:eastAsia="zh-CN"/>
              </w:rPr>
              <w:fldChar w:fldCharType="begin"/>
            </w:r>
            <w:r>
              <w:rPr>
                <w:rFonts w:hint="eastAsia" w:ascii="宋体" w:hAnsi="宋体"/>
                <w:sz w:val="21"/>
                <w:szCs w:val="21"/>
                <w:lang w:eastAsia="zh-CN"/>
              </w:rPr>
              <w:instrText xml:space="preserve"> LINK Excel.Sheet.8 C:\\Users\\静\\Desktop\\ISO9001模板\\ISO9001-2015关键表单.xlsx 企业状况调查!R18C2 \a \t  \* MERGEFORMAT </w:instrText>
            </w:r>
            <w:r>
              <w:rPr>
                <w:rFonts w:hint="eastAsia" w:ascii="宋体" w:hAnsi="宋体"/>
                <w:sz w:val="21"/>
                <w:szCs w:val="21"/>
                <w:lang w:eastAsia="zh-CN"/>
              </w:rPr>
              <w:fldChar w:fldCharType="separate"/>
            </w:r>
            <w:r>
              <w:rPr>
                <w:rFonts w:hint="eastAsia" w:ascii="宋体" w:hAnsi="宋体"/>
                <w:sz w:val="21"/>
                <w:szCs w:val="21"/>
                <w:lang w:eastAsia="zh-CN"/>
              </w:rPr>
              <w:t>采购合格率≥98%</w:t>
            </w:r>
            <w:r>
              <w:rPr>
                <w:rFonts w:hint="eastAsia" w:ascii="宋体" w:hAnsi="宋体"/>
                <w:sz w:val="21"/>
                <w:szCs w:val="21"/>
                <w:lang w:eastAsia="zh-CN"/>
              </w:rPr>
              <w:fldChar w:fldCharType="end"/>
            </w:r>
            <w:r>
              <w:rPr>
                <w:rFonts w:hint="eastAsia" w:ascii="宋体" w:hAnsi="宋体" w:eastAsia="宋体" w:cs="Times New Roman"/>
                <w:color w:val="auto"/>
                <w:kern w:val="2"/>
                <w:sz w:val="21"/>
                <w:szCs w:val="21"/>
                <w:lang w:val="en-US" w:eastAsia="zh-CN" w:bidi="ar-SA"/>
              </w:rPr>
              <w:t>；</w:t>
            </w:r>
          </w:p>
          <w:p>
            <w:pPr>
              <w:pStyle w:val="6"/>
              <w:numPr>
                <w:ilvl w:val="0"/>
                <w:numId w:val="0"/>
              </w:numPr>
              <w:spacing w:before="0" w:beforeAutospacing="0" w:after="0" w:afterAutospacing="0" w:line="240" w:lineRule="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r>
              <w:rPr>
                <w:rFonts w:hint="eastAsia" w:ascii="宋体" w:hAnsi="宋体"/>
                <w:sz w:val="21"/>
                <w:szCs w:val="21"/>
                <w:lang w:eastAsia="zh-CN"/>
              </w:rPr>
              <w:fldChar w:fldCharType="begin"/>
            </w:r>
            <w:r>
              <w:rPr>
                <w:rFonts w:hint="eastAsia" w:ascii="宋体" w:hAnsi="宋体"/>
                <w:sz w:val="21"/>
                <w:szCs w:val="21"/>
                <w:lang w:eastAsia="zh-CN"/>
              </w:rPr>
              <w:instrText xml:space="preserve"> LINK Excel.Sheet.8 C:\\Users\\静\\Desktop\\ISO9001模板\\ISO9001-2015关键表单.xlsx 企业状况调查!R19C2 \a \t  \* MERGEFORMAT </w:instrText>
            </w:r>
            <w:r>
              <w:rPr>
                <w:rFonts w:hint="eastAsia" w:ascii="宋体" w:hAnsi="宋体"/>
                <w:sz w:val="21"/>
                <w:szCs w:val="21"/>
                <w:lang w:eastAsia="zh-CN"/>
              </w:rPr>
              <w:fldChar w:fldCharType="separate"/>
            </w:r>
            <w:r>
              <w:rPr>
                <w:rFonts w:hint="eastAsia" w:ascii="宋体" w:hAnsi="宋体"/>
                <w:sz w:val="21"/>
                <w:szCs w:val="21"/>
                <w:lang w:eastAsia="zh-CN"/>
              </w:rPr>
              <w:t>客户满意率≥95%</w:t>
            </w:r>
            <w:r>
              <w:rPr>
                <w:rFonts w:hint="eastAsia" w:ascii="宋体" w:hAnsi="宋体"/>
                <w:sz w:val="21"/>
                <w:szCs w:val="21"/>
                <w:lang w:eastAsia="zh-CN"/>
              </w:rPr>
              <w:fldChar w:fldCharType="end"/>
            </w:r>
          </w:p>
          <w:p>
            <w:pPr>
              <w:spacing w:line="240" w:lineRule="auto"/>
              <w:rPr>
                <w:rFonts w:ascii="宋体" w:hAnsi="宋体"/>
                <w:b/>
                <w:color w:val="000000" w:themeColor="text1"/>
              </w:rPr>
            </w:pPr>
            <w:r>
              <w:rPr>
                <w:rFonts w:hint="eastAsia" w:ascii="宋体" w:hAnsi="宋体" w:cs="Times New Roman"/>
                <w:color w:val="auto"/>
                <w:kern w:val="2"/>
                <w:sz w:val="21"/>
                <w:szCs w:val="21"/>
                <w:lang w:val="en-US" w:eastAsia="zh-CN" w:bidi="ar-SA"/>
              </w:rPr>
              <w:t>3、</w:t>
            </w:r>
            <w:r>
              <w:rPr>
                <w:rFonts w:hint="eastAsia" w:ascii="宋体" w:hAnsi="宋体"/>
                <w:sz w:val="21"/>
                <w:szCs w:val="21"/>
                <w:lang w:eastAsia="zh-CN"/>
              </w:rPr>
              <w:fldChar w:fldCharType="begin"/>
            </w:r>
            <w:r>
              <w:rPr>
                <w:rFonts w:hint="eastAsia" w:ascii="宋体" w:hAnsi="宋体"/>
                <w:sz w:val="21"/>
                <w:szCs w:val="21"/>
                <w:lang w:eastAsia="zh-CN"/>
              </w:rPr>
              <w:instrText xml:space="preserve"> LINK Excel.Sheet.8 C:\\Users\\静\\Desktop\\ISO9001模板\\ISO9001-2015关键表单.xlsx 企业状况调查!R20C2 \a \t  \* MERGEFORMAT </w:instrText>
            </w:r>
            <w:r>
              <w:rPr>
                <w:rFonts w:hint="eastAsia" w:ascii="宋体" w:hAnsi="宋体"/>
                <w:sz w:val="21"/>
                <w:szCs w:val="21"/>
                <w:lang w:eastAsia="zh-CN"/>
              </w:rPr>
              <w:fldChar w:fldCharType="separate"/>
            </w:r>
            <w:r>
              <w:rPr>
                <w:rFonts w:hint="eastAsia" w:ascii="宋体" w:hAnsi="宋体"/>
                <w:sz w:val="21"/>
                <w:szCs w:val="21"/>
                <w:lang w:eastAsia="zh-CN"/>
              </w:rPr>
              <w:t>产品按时交付率≥95%</w:t>
            </w:r>
            <w:r>
              <w:rPr>
                <w:rFonts w:hint="eastAsia" w:ascii="宋体" w:hAnsi="宋体"/>
                <w:sz w:val="21"/>
                <w:szCs w:val="21"/>
                <w:lang w:eastAsia="zh-CN"/>
              </w:rPr>
              <w:fldChar w:fldCharType="end"/>
            </w:r>
            <w:r>
              <w:rPr>
                <w:rFonts w:hint="eastAsia" w:ascii="宋体" w:hAnsi="宋体"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w:t>
            </w:r>
            <w:r>
              <w:rPr>
                <w:rFonts w:hint="eastAsia" w:ascii="宋体" w:hAnsi="宋体" w:cs="宋体"/>
                <w:color w:val="000000" w:themeColor="text1"/>
                <w:lang w:val="en-US" w:eastAsia="zh-CN"/>
              </w:rPr>
              <w:t>8</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1000</w:t>
            </w:r>
            <w:r>
              <w:rPr>
                <w:rFonts w:hint="eastAsia" w:ascii="宋体" w:hAnsi="宋体"/>
                <w:sz w:val="21"/>
                <w:szCs w:val="21"/>
                <w:highlight w:val="none"/>
              </w:rPr>
              <w:t>平方左右，办公场所面积</w:t>
            </w:r>
            <w:r>
              <w:rPr>
                <w:rFonts w:hint="eastAsia" w:ascii="宋体" w:hAnsi="宋体"/>
                <w:sz w:val="21"/>
                <w:szCs w:val="21"/>
                <w:highlight w:val="none"/>
                <w:lang w:val="en-US" w:eastAsia="zh-CN"/>
              </w:rPr>
              <w:t>50</w:t>
            </w:r>
            <w:r>
              <w:rPr>
                <w:rFonts w:hint="eastAsia" w:ascii="宋体" w:hAnsi="宋体"/>
                <w:sz w:val="21"/>
                <w:szCs w:val="21"/>
                <w:highlight w:val="none"/>
              </w:rPr>
              <w:t>平方。</w:t>
            </w:r>
            <w:r>
              <w:rPr>
                <w:rFonts w:hint="eastAsia" w:ascii="宋体" w:hAnsi="宋体"/>
                <w:bCs/>
                <w:iCs/>
                <w:szCs w:val="22"/>
                <w:highlight w:val="none"/>
                <w:lang w:val="en-US" w:eastAsia="zh-CN"/>
              </w:rPr>
              <w:t>主要生产设备包括：</w:t>
            </w:r>
            <w:r>
              <w:rPr>
                <w:rFonts w:hint="eastAsia" w:ascii="宋体" w:hAnsi="宋体"/>
                <w:color w:val="auto"/>
                <w:szCs w:val="21"/>
                <w:lang w:val="en-US" w:eastAsia="zh-CN"/>
              </w:rPr>
              <w:t>冲</w:t>
            </w:r>
            <w:r>
              <w:rPr>
                <w:rFonts w:hint="eastAsia" w:ascii="宋体" w:hAnsi="宋体" w:cs="宋体"/>
                <w:kern w:val="0"/>
                <w:sz w:val="21"/>
                <w:szCs w:val="21"/>
                <w:lang w:eastAsia="zh-CN"/>
              </w:rPr>
              <w:t>床、</w:t>
            </w:r>
            <w:r>
              <w:rPr>
                <w:rFonts w:hint="eastAsia" w:ascii="宋体" w:hAnsi="宋体" w:cs="宋体"/>
                <w:kern w:val="0"/>
                <w:sz w:val="21"/>
                <w:szCs w:val="21"/>
                <w:lang w:val="en-US" w:eastAsia="zh-CN"/>
              </w:rPr>
              <w:t>剪板机</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r>
              <w:rPr>
                <w:rFonts w:hint="eastAsia" w:ascii="宋体" w:hAnsi="宋体"/>
                <w:bCs/>
                <w:iCs/>
                <w:szCs w:val="22"/>
                <w:highlight w:val="none"/>
                <w:lang w:val="en-US" w:eastAsia="zh-CN"/>
              </w:rPr>
              <w:t>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w:t>
            </w:r>
            <w:r>
              <w:rPr>
                <w:rFonts w:hint="eastAsia" w:ascii="宋体" w:hAnsi="宋体" w:cs="宋体"/>
                <w:szCs w:val="21"/>
                <w:lang w:eastAsia="zh-CN"/>
              </w:rPr>
              <w:t>生技部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b/>
                <w:color w:val="000000" w:themeColor="text1"/>
                <w:sz w:val="20"/>
                <w:szCs w:val="20"/>
              </w:rPr>
            </w:pPr>
            <w:r>
              <w:rPr>
                <w:rFonts w:hint="eastAsia"/>
                <w:color w:val="000000" w:themeColor="text1"/>
                <w:sz w:val="21"/>
                <w:szCs w:val="21"/>
                <w:highlight w:val="none"/>
                <w:lang w:val="en-US" w:eastAsia="zh-CN"/>
              </w:rPr>
              <w:t>公司的监视和测量设施设备主要是外径千分尺、带表卡尺、刀口尺、指示表、指示表测厚仪等。采取外检，</w:t>
            </w:r>
            <w:r>
              <w:rPr>
                <w:rFonts w:hint="eastAsia"/>
                <w:color w:val="000000" w:themeColor="text1"/>
                <w:sz w:val="21"/>
                <w:szCs w:val="21"/>
                <w:highlight w:val="none"/>
                <w:lang w:val="en-US" w:eastAsia="zh-CN"/>
              </w:rPr>
              <w:t>提供的外径千分尺、带表卡尺、刀口尺、指</w:t>
            </w:r>
            <w:r>
              <w:rPr>
                <w:rFonts w:hint="eastAsia" w:ascii="宋体" w:hAnsi="宋体" w:cs="宋体"/>
                <w:kern w:val="0"/>
                <w:sz w:val="21"/>
                <w:szCs w:val="21"/>
                <w:highlight w:val="none"/>
                <w:lang w:val="en-US" w:eastAsia="zh-CN"/>
              </w:rPr>
              <w:t>示表、指示表测厚仪</w:t>
            </w:r>
            <w:r>
              <w:rPr>
                <w:rFonts w:hint="eastAsia"/>
                <w:color w:val="000000" w:themeColor="text1"/>
                <w:sz w:val="21"/>
                <w:szCs w:val="21"/>
                <w:highlight w:val="none"/>
                <w:lang w:val="en-US" w:eastAsia="zh-CN"/>
              </w:rPr>
              <w:t>校准证书均在有效期内，见附件</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highlight w:val="none"/>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w:t>
            </w:r>
            <w:r>
              <w:rPr>
                <w:rFonts w:hint="eastAsia" w:ascii="宋体" w:hAnsi="宋体" w:cs="宋体"/>
                <w:color w:val="000000"/>
                <w:szCs w:val="21"/>
                <w:highlight w:val="none"/>
              </w:rPr>
              <w:t>明：组织基本能有效控制管理其生产及服务过程，从审核过程看，公司的产品质量管理基本受控。 QMS关键工序</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冲压</w:t>
            </w:r>
            <w:r>
              <w:rPr>
                <w:rFonts w:hint="eastAsia" w:ascii="宋体" w:hAnsi="宋体"/>
                <w:sz w:val="21"/>
                <w:szCs w:val="21"/>
                <w:highlight w:val="none"/>
                <w:lang w:val="en-US" w:eastAsia="zh-CN"/>
              </w:rPr>
              <w:t>；</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highlight w:val="none"/>
                <w:lang w:val="en-US" w:eastAsia="zh-CN"/>
              </w:rPr>
              <w:t>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无</w:t>
            </w:r>
          </w:p>
          <w:p>
            <w:pPr>
              <w:spacing w:line="240" w:lineRule="exact"/>
              <w:ind w:firstLine="402" w:firstLineChars="200"/>
              <w:rPr>
                <w:b/>
                <w:color w:val="000000" w:themeColor="text1"/>
                <w:sz w:val="20"/>
                <w:szCs w:val="20"/>
              </w:rPr>
            </w:pPr>
            <w:r>
              <w:rPr>
                <w:rFonts w:hint="eastAsia"/>
                <w:b/>
                <w:color w:val="000000" w:themeColor="text1"/>
                <w:sz w:val="20"/>
                <w:szCs w:val="20"/>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highlight w:val="none"/>
              </w:rPr>
            </w:pPr>
            <w:r>
              <w:rPr>
                <w:rFonts w:hint="eastAsia"/>
                <w:highlight w:val="none"/>
              </w:rPr>
              <w:t>对特种设备的维护; （适用时）</w:t>
            </w:r>
          </w:p>
          <w:p>
            <w:pPr>
              <w:spacing w:line="400" w:lineRule="exact"/>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w:t>
            </w:r>
            <w:r>
              <w:rPr>
                <w:rFonts w:hint="eastAsia" w:ascii="宋体" w:hAnsi="宋体" w:cs="宋体"/>
                <w:color w:val="000000"/>
                <w:szCs w:val="21"/>
                <w:highlight w:val="none"/>
              </w:rPr>
              <w:t>和监视评价，通过数据的汇总统计、描述性统计等方法对目标进行了测量，总体已达到或超过了规定的目标值。</w:t>
            </w:r>
            <w:r>
              <w:rPr>
                <w:rFonts w:hint="eastAsia" w:ascii="宋体" w:hAnsi="宋体" w:cs="宋体"/>
                <w:color w:val="auto"/>
                <w:szCs w:val="21"/>
                <w:highlight w:val="none"/>
              </w:rPr>
              <w:t>通过20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月目</w:t>
            </w:r>
            <w:r>
              <w:rPr>
                <w:rFonts w:hint="eastAsia" w:ascii="宋体" w:hAnsi="宋体" w:cs="宋体"/>
                <w:color w:val="000000"/>
                <w:szCs w:val="21"/>
                <w:highlight w:val="none"/>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w:t>
            </w:r>
            <w:r>
              <w:rPr>
                <w:rFonts w:hint="eastAsia" w:ascii="宋体" w:hAnsi="宋体" w:cs="宋体"/>
                <w:color w:val="000000"/>
                <w:szCs w:val="21"/>
                <w:highlight w:val="none"/>
              </w:rPr>
              <w:t>馈及时处</w:t>
            </w:r>
            <w:r>
              <w:rPr>
                <w:rFonts w:hint="eastAsia" w:ascii="宋体" w:hAnsi="宋体" w:cs="宋体"/>
                <w:color w:val="000000"/>
                <w:szCs w:val="21"/>
                <w:highlight w:val="none"/>
              </w:rPr>
              <w:t>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color w:val="auto"/>
                <w:szCs w:val="21"/>
                <w:highlight w:val="none"/>
              </w:rPr>
              <w:t>建立有《内部审核控制程序》，规定了内审频次一年一次，内审时间</w:t>
            </w:r>
            <w:r>
              <w:rPr>
                <w:rFonts w:hint="eastAsia" w:ascii="宋体" w:hAnsi="宋体" w:cs="宋体"/>
                <w:color w:val="auto"/>
                <w:szCs w:val="21"/>
                <w:highlight w:val="none"/>
                <w:lang w:eastAsia="zh-CN"/>
              </w:rPr>
              <w:t>：</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4</w:t>
            </w:r>
            <w:r>
              <w:rPr>
                <w:rFonts w:hint="eastAsia"/>
                <w:color w:val="auto"/>
                <w:sz w:val="21"/>
                <w:szCs w:val="21"/>
                <w:highlight w:val="none"/>
                <w:lang w:eastAsia="zh-CN"/>
              </w:rPr>
              <w:t>月</w:t>
            </w:r>
            <w:r>
              <w:rPr>
                <w:rFonts w:hint="eastAsia"/>
                <w:color w:val="auto"/>
                <w:sz w:val="21"/>
                <w:szCs w:val="21"/>
                <w:highlight w:val="none"/>
                <w:lang w:val="en-US" w:eastAsia="zh-CN"/>
              </w:rPr>
              <w:t>10</w:t>
            </w:r>
            <w:r>
              <w:rPr>
                <w:rFonts w:hint="eastAsia"/>
                <w:color w:val="auto"/>
                <w:sz w:val="21"/>
                <w:szCs w:val="21"/>
                <w:highlight w:val="none"/>
                <w:lang w:eastAsia="zh-CN"/>
              </w:rPr>
              <w:t>日</w:t>
            </w:r>
            <w:r>
              <w:rPr>
                <w:rFonts w:hint="eastAsia" w:ascii="宋体" w:hAnsi="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w:t>
            </w:r>
            <w:r>
              <w:rPr>
                <w:rFonts w:hint="eastAsia" w:ascii="宋体" w:hAnsi="宋体"/>
                <w:szCs w:val="21"/>
                <w:highlight w:val="none"/>
              </w:rPr>
              <w:t>涉及</w:t>
            </w:r>
            <w:r>
              <w:rPr>
                <w:rFonts w:hint="eastAsia" w:ascii="宋体" w:hAnsi="宋体"/>
                <w:szCs w:val="21"/>
                <w:highlight w:val="none"/>
                <w:lang w:val="en-US" w:eastAsia="zh-CN"/>
              </w:rPr>
              <w:t>供销部Q8.4.2条款</w:t>
            </w:r>
            <w:r>
              <w:rPr>
                <w:rFonts w:hint="default" w:ascii="宋体" w:hAnsi="宋体"/>
                <w:szCs w:val="21"/>
                <w:highlight w:val="none"/>
                <w:lang w:val="en-US" w:eastAsia="zh-CN"/>
              </w:rPr>
              <w:t>”</w:t>
            </w:r>
            <w:r>
              <w:rPr>
                <w:rFonts w:hint="eastAsia" w:ascii="宋体" w:hAnsi="宋体"/>
                <w:szCs w:val="21"/>
                <w:highlight w:val="none"/>
                <w:lang w:val="en-US" w:eastAsia="zh-CN"/>
              </w:rPr>
              <w:t>外购材料一批未安排送检</w:t>
            </w:r>
            <w:r>
              <w:rPr>
                <w:rFonts w:hint="default" w:ascii="宋体" w:hAnsi="宋体"/>
                <w:szCs w:val="21"/>
                <w:highlight w:val="none"/>
                <w:lang w:val="en-US" w:eastAsia="zh-CN"/>
              </w:rPr>
              <w:t>”</w:t>
            </w:r>
            <w:r>
              <w:rPr>
                <w:rFonts w:hint="eastAsia" w:ascii="宋体" w:hAnsi="宋体" w:eastAsia="宋体" w:cs="宋体"/>
                <w:color w:val="000000"/>
                <w:szCs w:val="24"/>
                <w:highlight w:val="none"/>
              </w:rPr>
              <w:t>，</w:t>
            </w:r>
            <w:r>
              <w:rPr>
                <w:rFonts w:hint="eastAsia" w:ascii="宋体" w:hAnsi="宋体" w:eastAsia="宋体" w:cs="宋体"/>
                <w:color w:val="000000"/>
                <w:szCs w:val="24"/>
              </w:rPr>
              <w:t>针对该不符合项，已及时采取纠正</w:t>
            </w:r>
            <w:r>
              <w:rPr>
                <w:rFonts w:hint="eastAsia" w:ascii="宋体" w:hAnsi="宋体"/>
                <w:szCs w:val="21"/>
              </w:rPr>
              <w:t>措施后，经内审员验证关闭</w:t>
            </w:r>
            <w:r>
              <w:rPr>
                <w:rFonts w:hint="eastAsia"/>
                <w:color w:val="auto"/>
                <w:szCs w:val="21"/>
                <w:highlight w:val="none"/>
              </w:rPr>
              <w:t>。</w:t>
            </w:r>
            <w:r>
              <w:rPr>
                <w:rFonts w:hint="eastAsia" w:ascii="宋体" w:hAnsi="宋体" w:cs="宋体"/>
                <w:color w:val="auto"/>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w:t>
            </w:r>
            <w:r>
              <w:rPr>
                <w:rFonts w:hint="eastAsia" w:ascii="宋体" w:hAnsi="宋体"/>
                <w:kern w:val="0"/>
                <w:sz w:val="21"/>
                <w:szCs w:val="21"/>
                <w:lang w:val="en-US" w:eastAsia="zh-CN"/>
              </w:rPr>
              <w:t>1</w:t>
            </w:r>
            <w:r>
              <w:rPr>
                <w:rFonts w:hint="eastAsia" w:ascii="宋体" w:hAnsi="宋体"/>
                <w:kern w:val="0"/>
                <w:sz w:val="21"/>
                <w:szCs w:val="21"/>
                <w:lang w:eastAsia="zh-CN"/>
              </w:rPr>
              <w:t>年</w:t>
            </w:r>
            <w:r>
              <w:rPr>
                <w:rFonts w:hint="eastAsia" w:ascii="宋体" w:hAnsi="宋体"/>
                <w:kern w:val="0"/>
                <w:sz w:val="21"/>
                <w:szCs w:val="21"/>
                <w:lang w:val="en-US" w:eastAsia="zh-CN"/>
              </w:rPr>
              <w:t>4</w:t>
            </w:r>
            <w:r>
              <w:rPr>
                <w:rFonts w:hint="eastAsia" w:ascii="宋体" w:hAnsi="宋体"/>
                <w:kern w:val="0"/>
                <w:sz w:val="21"/>
                <w:szCs w:val="21"/>
                <w:lang w:eastAsia="zh-CN"/>
              </w:rPr>
              <w:t>月</w:t>
            </w:r>
            <w:r>
              <w:rPr>
                <w:rFonts w:hint="eastAsia" w:ascii="宋体" w:hAnsi="宋体"/>
                <w:kern w:val="0"/>
                <w:sz w:val="21"/>
                <w:szCs w:val="21"/>
                <w:lang w:val="en-US" w:eastAsia="zh-CN"/>
              </w:rPr>
              <w:t>20</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一阶段审核无问题整改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61312;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w:t>
      </w:r>
      <w:r>
        <w:rPr>
          <w:rFonts w:hint="eastAsia"/>
          <w:b/>
          <w:color w:val="auto"/>
          <w:highlight w:val="none"/>
          <w:lang w:val="en-US" w:eastAsia="zh-CN"/>
        </w:rPr>
        <w:t>0</w:t>
      </w:r>
      <w:r>
        <w:rPr>
          <w:rFonts w:hint="eastAsia"/>
          <w:b/>
          <w:color w:val="auto"/>
          <w:highlight w:val="none"/>
        </w:rPr>
        <w:t>项</w:t>
      </w:r>
      <w:r>
        <w:rPr>
          <w:rFonts w:hint="eastAsia"/>
          <w:b/>
          <w:color w:val="auto"/>
          <w:highlight w:val="none"/>
          <w:lang w:eastAsia="zh-CN"/>
        </w:rPr>
        <w:t>，</w:t>
      </w:r>
      <w:r>
        <w:rPr>
          <w:rFonts w:hint="eastAsia"/>
          <w:b/>
          <w:color w:val="auto"/>
          <w:highlight w:val="none"/>
          <w:lang w:val="en-US" w:eastAsia="zh-CN"/>
        </w:rPr>
        <w:t>不符合项</w:t>
      </w:r>
      <w:r>
        <w:rPr>
          <w:rFonts w:hint="eastAsia"/>
          <w:b/>
          <w:color w:val="auto"/>
          <w:highlight w:val="none"/>
        </w:rPr>
        <w:t>分布在</w:t>
      </w:r>
      <w:r>
        <w:rPr>
          <w:rFonts w:hint="eastAsia"/>
          <w:b/>
          <w:color w:val="auto"/>
          <w:highlight w:val="none"/>
          <w:lang w:val="en-US" w:eastAsia="zh-CN"/>
        </w:rPr>
        <w:t>生技部</w:t>
      </w:r>
      <w:r>
        <w:rPr>
          <w:rFonts w:hint="eastAsia"/>
          <w:b/>
          <w:color w:val="auto"/>
          <w:highlight w:val="none"/>
        </w:rPr>
        <w:t>门</w:t>
      </w:r>
      <w:r>
        <w:rPr>
          <w:rFonts w:hint="eastAsia"/>
          <w:b/>
          <w:color w:val="auto"/>
          <w:highlight w:val="none"/>
          <w:lang w:val="en-US" w:eastAsia="zh-CN"/>
        </w:rPr>
        <w:t>Q8.6</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ascii="宋体" w:hAnsi="宋体"/>
                <w:szCs w:val="21"/>
              </w:rPr>
              <w:t xml:space="preserve">平垫圈的生产 </w:t>
            </w:r>
            <w:r>
              <w:rPr>
                <w:rFonts w:hint="eastAsia"/>
                <w:sz w:val="20"/>
                <w:lang w:eastAsia="zh-CN"/>
              </w:rPr>
              <w:t>。</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1561465</wp:posOffset>
            </wp:positionH>
            <wp:positionV relativeFrom="paragraph">
              <wp:posOffset>321945</wp:posOffset>
            </wp:positionV>
            <wp:extent cx="837565" cy="464185"/>
            <wp:effectExtent l="0" t="0" r="635" b="825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837565" cy="46418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1605915</wp:posOffset>
            </wp:positionH>
            <wp:positionV relativeFrom="paragraph">
              <wp:posOffset>179705</wp:posOffset>
            </wp:positionV>
            <wp:extent cx="628650" cy="313690"/>
            <wp:effectExtent l="0" t="0" r="11430" b="635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0" y="0"/>
                      <a:ext cx="628650" cy="31369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162" w:firstLineChars="150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szCs w:val="21"/>
        </w:rPr>
        <w:t xml:space="preserve">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 xml:space="preserve"> 7</w:t>
      </w:r>
      <w:r>
        <w:rPr>
          <w:rFonts w:hint="eastAsia"/>
          <w:b/>
          <w:color w:val="000000" w:themeColor="text1"/>
          <w:szCs w:val="21"/>
        </w:rPr>
        <w:t>月</w:t>
      </w:r>
      <w:r>
        <w:rPr>
          <w:rFonts w:hint="eastAsia"/>
          <w:b/>
          <w:color w:val="000000" w:themeColor="text1"/>
          <w:szCs w:val="21"/>
          <w:lang w:val="en-US" w:eastAsia="zh-CN"/>
        </w:rPr>
        <w:t xml:space="preserve"> 14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napToGrid w:val="0"/>
        <w:spacing w:line="360" w:lineRule="auto"/>
        <w:rPr>
          <w:rFonts w:hint="eastAsia"/>
          <w:b/>
          <w:color w:val="000000" w:themeColor="text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691515</wp:posOffset>
            </wp:positionH>
            <wp:positionV relativeFrom="paragraph">
              <wp:posOffset>146685</wp:posOffset>
            </wp:positionV>
            <wp:extent cx="837565" cy="464185"/>
            <wp:effectExtent l="0" t="0" r="635" b="825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1587"/>
                    <a:stretch>
                      <a:fillRect/>
                    </a:stretch>
                  </pic:blipFill>
                  <pic:spPr>
                    <a:xfrm>
                      <a:off x="0" y="0"/>
                      <a:ext cx="837565" cy="464185"/>
                    </a:xfrm>
                    <a:prstGeom prst="rect">
                      <a:avLst/>
                    </a:prstGeom>
                    <a:noFill/>
                    <a:ln w="9525">
                      <a:noFill/>
                      <a:miter lim="800000"/>
                      <a:headEnd/>
                      <a:tailEnd/>
                    </a:ln>
                  </pic:spPr>
                </pic:pic>
              </a:graphicData>
            </a:graphic>
          </wp:anchor>
        </w:drawing>
      </w:r>
    </w:p>
    <w:p>
      <w:pPr>
        <w:snapToGrid w:val="0"/>
        <w:spacing w:line="360" w:lineRule="auto"/>
        <w:rPr>
          <w:b/>
          <w:color w:val="000000" w:themeColor="text1"/>
          <w:sz w:val="16"/>
          <w:szCs w:val="16"/>
        </w:rPr>
      </w:pPr>
      <w:r>
        <w:rPr>
          <w:rFonts w:hint="eastAsia"/>
          <w:b/>
          <w:color w:val="000000" w:themeColor="text1"/>
          <w:szCs w:val="21"/>
        </w:rPr>
        <w:t xml:space="preserve">组长签字:                  </w:t>
      </w:r>
      <w:r>
        <w:rPr>
          <w:rFonts w:hint="eastAsia"/>
          <w:b/>
          <w:color w:val="000000" w:themeColor="text1"/>
          <w:spacing w:val="-10"/>
          <w:szCs w:val="21"/>
        </w:rPr>
        <w:t xml:space="preserve"> 日期</w:t>
      </w:r>
      <w:r>
        <w:rPr>
          <w:rFonts w:hint="eastAsia"/>
          <w:b/>
          <w:color w:val="000000" w:themeColor="text1"/>
          <w:spacing w:val="-10"/>
          <w:szCs w:val="21"/>
          <w:lang w:eastAsia="zh-CN"/>
        </w:rPr>
        <w:t>：</w:t>
      </w:r>
      <w:r>
        <w:rPr>
          <w:rFonts w:hint="eastAsia"/>
          <w:b/>
          <w:color w:val="000000" w:themeColor="text1"/>
          <w:spacing w:val="-10"/>
          <w:szCs w:val="21"/>
        </w:rPr>
        <w:t xml:space="preserve"> </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 xml:space="preserve"> 7</w:t>
      </w:r>
      <w:r>
        <w:rPr>
          <w:rFonts w:hint="eastAsia"/>
          <w:b/>
          <w:color w:val="000000" w:themeColor="text1"/>
          <w:spacing w:val="-10"/>
          <w:szCs w:val="21"/>
        </w:rPr>
        <w:t>月</w:t>
      </w:r>
      <w:r>
        <w:rPr>
          <w:rFonts w:hint="eastAsia"/>
          <w:b/>
          <w:color w:val="000000" w:themeColor="text1"/>
          <w:spacing w:val="-10"/>
          <w:szCs w:val="21"/>
          <w:lang w:val="en-US" w:eastAsia="zh-CN"/>
        </w:rPr>
        <w:t xml:space="preserve"> 16</w:t>
      </w:r>
      <w:r>
        <w:rPr>
          <w:rFonts w:hint="eastAsia"/>
          <w:b/>
          <w:color w:val="000000" w:themeColor="text1"/>
          <w:spacing w:val="-10"/>
          <w:szCs w:val="21"/>
        </w:rPr>
        <w:t>日</w:t>
      </w:r>
      <w:bookmarkStart w:id="23" w:name="_GoBack"/>
      <w:bookmarkEnd w:id="23"/>
    </w:p>
    <w:p>
      <w:pPr>
        <w:spacing w:before="156" w:beforeLines="50" w:after="156" w:afterLines="50"/>
        <w:ind w:left="1" w:leftChars="-405" w:hanging="851" w:hangingChars="326"/>
        <w:rPr>
          <w:rFonts w:hint="eastAsia" w:ascii="Times New Roman" w:hAnsi="Times New Roman" w:eastAsia="宋体" w:cs="Times New Roman"/>
          <w:b/>
          <w:color w:val="000000" w:themeColor="text1"/>
          <w:sz w:val="26"/>
          <w:szCs w:val="26"/>
        </w:rPr>
      </w:pPr>
      <w:r>
        <w:rPr>
          <w:rFonts w:hint="eastAsia" w:ascii="Times New Roman" w:hAnsi="Times New Roman" w:eastAsia="宋体" w:cs="Times New Roman"/>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476FC8"/>
    <w:rsid w:val="408C0410"/>
    <w:rsid w:val="72AF5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2021-07-14T06:38:45Z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0D924FEBC00C46B8A7D31A47A3EE406D</vt:lpwstr>
  </property>
</Properties>
</file>